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321E8" w14:textId="77777777" w:rsidR="00AC4198" w:rsidRPr="002F7FA7" w:rsidRDefault="002E2631" w:rsidP="00505BA2">
      <w:pPr>
        <w:pStyle w:val="Default"/>
        <w:spacing w:before="360" w:after="120" w:line="360" w:lineRule="auto"/>
        <w:rPr>
          <w:rFonts w:ascii="Arial" w:hAnsi="Arial" w:cs="Arial"/>
          <w:b/>
          <w:bCs/>
          <w:sz w:val="22"/>
          <w:szCs w:val="22"/>
        </w:rPr>
      </w:pPr>
      <w:r w:rsidRPr="002F7FA7">
        <w:rPr>
          <w:rFonts w:ascii="Arial" w:hAnsi="Arial" w:cs="Arial"/>
          <w:b/>
          <w:bCs/>
          <w:sz w:val="22"/>
          <w:szCs w:val="22"/>
        </w:rPr>
        <w:t xml:space="preserve">A ILMO. PREGOEIRO </w:t>
      </w:r>
      <w:r w:rsidR="00B53396" w:rsidRPr="002F7FA7">
        <w:rPr>
          <w:rFonts w:ascii="Arial" w:hAnsi="Arial" w:cs="Arial"/>
          <w:b/>
          <w:bCs/>
          <w:sz w:val="22"/>
          <w:szCs w:val="22"/>
        </w:rPr>
        <w:t>D</w:t>
      </w:r>
      <w:r w:rsidR="00AC4198" w:rsidRPr="002F7FA7">
        <w:rPr>
          <w:rFonts w:ascii="Arial" w:hAnsi="Arial" w:cs="Arial"/>
          <w:b/>
          <w:bCs/>
          <w:sz w:val="22"/>
          <w:szCs w:val="22"/>
        </w:rPr>
        <w:t xml:space="preserve">ESTA. </w:t>
      </w:r>
    </w:p>
    <w:p w14:paraId="625D1EB9" w14:textId="77777777" w:rsidR="00927E8E" w:rsidRPr="00DD1D7C" w:rsidRDefault="00927E8E" w:rsidP="00927E8E">
      <w:pPr>
        <w:spacing w:before="360" w:after="120" w:line="360" w:lineRule="auto"/>
        <w:jc w:val="both"/>
        <w:rPr>
          <w:rFonts w:ascii="Arial" w:hAnsi="Arial" w:cs="Arial"/>
          <w:b/>
          <w:sz w:val="22"/>
          <w:szCs w:val="22"/>
        </w:rPr>
      </w:pPr>
      <w:r w:rsidRPr="00DD1D7C">
        <w:rPr>
          <w:rFonts w:ascii="Arial" w:hAnsi="Arial" w:cs="Arial"/>
          <w:b/>
          <w:sz w:val="22"/>
          <w:szCs w:val="22"/>
        </w:rPr>
        <w:t>{</w:t>
      </w:r>
      <w:proofErr w:type="spellStart"/>
      <w:r w:rsidRPr="00DD1D7C">
        <w:rPr>
          <w:rFonts w:ascii="Arial" w:hAnsi="Arial" w:cs="Arial"/>
          <w:b/>
          <w:sz w:val="22"/>
          <w:szCs w:val="22"/>
        </w:rPr>
        <w:t>buyer</w:t>
      </w:r>
      <w:proofErr w:type="spellEnd"/>
      <w:r w:rsidRPr="00DD1D7C">
        <w:rPr>
          <w:rFonts w:ascii="Arial" w:hAnsi="Arial" w:cs="Arial"/>
          <w:b/>
          <w:sz w:val="22"/>
          <w:szCs w:val="22"/>
        </w:rPr>
        <w:t>}</w:t>
      </w:r>
    </w:p>
    <w:p w14:paraId="14536043" w14:textId="54E64024" w:rsidR="00F62F8C" w:rsidRPr="002F7FA7" w:rsidRDefault="0023777C" w:rsidP="00505BA2">
      <w:pPr>
        <w:pStyle w:val="Default"/>
        <w:spacing w:before="360" w:after="120" w:line="360" w:lineRule="auto"/>
        <w:rPr>
          <w:rFonts w:ascii="Arial" w:hAnsi="Arial" w:cs="Arial"/>
          <w:b/>
          <w:sz w:val="22"/>
          <w:szCs w:val="22"/>
          <w:u w:val="single"/>
        </w:rPr>
      </w:pPr>
      <w:r w:rsidRPr="002F7FA7">
        <w:rPr>
          <w:rFonts w:ascii="Arial" w:hAnsi="Arial" w:cs="Arial"/>
          <w:b/>
          <w:bCs/>
          <w:sz w:val="22"/>
          <w:szCs w:val="22"/>
        </w:rPr>
        <w:t>PREG</w:t>
      </w:r>
      <w:r w:rsidR="00E26243" w:rsidRPr="002F7FA7">
        <w:rPr>
          <w:rFonts w:ascii="Arial" w:hAnsi="Arial" w:cs="Arial"/>
          <w:b/>
          <w:bCs/>
          <w:sz w:val="22"/>
          <w:szCs w:val="22"/>
        </w:rPr>
        <w:t>ÃO</w:t>
      </w:r>
      <w:r w:rsidRPr="002F7FA7">
        <w:rPr>
          <w:rFonts w:ascii="Arial" w:hAnsi="Arial" w:cs="Arial"/>
          <w:b/>
          <w:bCs/>
          <w:sz w:val="22"/>
          <w:szCs w:val="22"/>
        </w:rPr>
        <w:t xml:space="preserve"> ELETRONICO</w:t>
      </w:r>
      <w:r w:rsidR="00AC4198" w:rsidRPr="002F7FA7">
        <w:rPr>
          <w:rFonts w:ascii="Arial" w:hAnsi="Arial" w:cs="Arial"/>
          <w:b/>
          <w:bCs/>
          <w:sz w:val="22"/>
          <w:szCs w:val="22"/>
        </w:rPr>
        <w:t xml:space="preserve"> Nº</w:t>
      </w:r>
      <w:r w:rsidR="00534DCA" w:rsidRPr="002F7FA7">
        <w:rPr>
          <w:rFonts w:ascii="Arial" w:hAnsi="Arial" w:cs="Arial"/>
          <w:b/>
          <w:bCs/>
          <w:sz w:val="22"/>
          <w:szCs w:val="22"/>
        </w:rPr>
        <w:t xml:space="preserve"> </w:t>
      </w:r>
      <w:r w:rsidR="00C24F89" w:rsidRPr="00DD1D7C">
        <w:rPr>
          <w:rFonts w:ascii="Arial" w:hAnsi="Arial" w:cs="Arial"/>
          <w:b/>
          <w:sz w:val="22"/>
          <w:szCs w:val="22"/>
        </w:rPr>
        <w:t>{</w:t>
      </w:r>
      <w:proofErr w:type="spellStart"/>
      <w:r w:rsidR="00C24F89" w:rsidRPr="00DD1D7C">
        <w:rPr>
          <w:rFonts w:ascii="Arial" w:hAnsi="Arial" w:cs="Arial"/>
          <w:b/>
          <w:sz w:val="22"/>
          <w:szCs w:val="22"/>
        </w:rPr>
        <w:t>disputeNumber</w:t>
      </w:r>
      <w:proofErr w:type="spellEnd"/>
      <w:r w:rsidR="00C24F89" w:rsidRPr="00DD1D7C">
        <w:rPr>
          <w:rFonts w:ascii="Arial" w:hAnsi="Arial" w:cs="Arial"/>
          <w:b/>
          <w:sz w:val="22"/>
          <w:szCs w:val="22"/>
        </w:rPr>
        <w:t>}</w:t>
      </w:r>
    </w:p>
    <w:p w14:paraId="5AD071C9" w14:textId="77777777" w:rsidR="00B7272B" w:rsidRPr="00F2539E" w:rsidRDefault="00B7272B" w:rsidP="00B7272B">
      <w:pPr>
        <w:spacing w:before="360" w:after="120" w:line="360" w:lineRule="auto"/>
        <w:ind w:firstLine="1134"/>
        <w:jc w:val="both"/>
        <w:rPr>
          <w:rFonts w:ascii="Arial" w:hAnsi="Arial" w:cs="Arial"/>
          <w:sz w:val="22"/>
          <w:szCs w:val="22"/>
        </w:rPr>
      </w:pPr>
      <w:r w:rsidRPr="004A546C">
        <w:rPr>
          <w:rFonts w:ascii="Arial" w:eastAsia="Calibri" w:hAnsi="Arial" w:cs="Arial"/>
          <w:sz w:val="22"/>
          <w:szCs w:val="22"/>
          <w:lang w:eastAsia="en-US"/>
        </w:rPr>
        <w:t xml:space="preserve">A </w:t>
      </w:r>
      <w:proofErr w:type="spellStart"/>
      <w:r w:rsidRPr="004A546C">
        <w:rPr>
          <w:rFonts w:ascii="Arial" w:eastAsia="Calibri" w:hAnsi="Arial" w:cs="Arial"/>
          <w:b/>
          <w:sz w:val="22"/>
          <w:szCs w:val="22"/>
          <w:lang w:eastAsia="en-US"/>
        </w:rPr>
        <w:t>Autoluk</w:t>
      </w:r>
      <w:proofErr w:type="spellEnd"/>
      <w:r w:rsidRPr="004A546C">
        <w:rPr>
          <w:rFonts w:ascii="Arial" w:eastAsia="Calibri" w:hAnsi="Arial" w:cs="Arial"/>
          <w:b/>
          <w:sz w:val="22"/>
          <w:szCs w:val="22"/>
          <w:lang w:eastAsia="en-US"/>
        </w:rPr>
        <w:t xml:space="preserve"> Comércio De </w:t>
      </w:r>
      <w:proofErr w:type="spellStart"/>
      <w:r w:rsidRPr="004A546C">
        <w:rPr>
          <w:rFonts w:ascii="Arial" w:eastAsia="Calibri" w:hAnsi="Arial" w:cs="Arial"/>
          <w:b/>
          <w:sz w:val="22"/>
          <w:szCs w:val="22"/>
          <w:lang w:eastAsia="en-US"/>
        </w:rPr>
        <w:t>Pneumaticos</w:t>
      </w:r>
      <w:proofErr w:type="spellEnd"/>
      <w:r w:rsidRPr="004A546C">
        <w:rPr>
          <w:rFonts w:ascii="Arial" w:eastAsia="Calibri" w:hAnsi="Arial" w:cs="Arial"/>
          <w:b/>
          <w:sz w:val="22"/>
          <w:szCs w:val="22"/>
          <w:lang w:eastAsia="en-US"/>
        </w:rPr>
        <w:t xml:space="preserve"> E Peças Ltda</w:t>
      </w:r>
      <w:r w:rsidRPr="004A546C">
        <w:rPr>
          <w:rFonts w:ascii="Arial" w:eastAsia="Calibri" w:hAnsi="Arial" w:cs="Arial"/>
          <w:sz w:val="22"/>
          <w:szCs w:val="22"/>
          <w:lang w:eastAsia="en-US"/>
        </w:rPr>
        <w:t xml:space="preserve">. com sede na cidade de Curitiba - Pr, à </w:t>
      </w:r>
      <w:r w:rsidRPr="004A546C">
        <w:rPr>
          <w:rFonts w:ascii="Arial" w:eastAsia="Calibri" w:hAnsi="Arial" w:cs="Arial"/>
          <w:b/>
          <w:sz w:val="22"/>
          <w:szCs w:val="22"/>
          <w:lang w:eastAsia="en-US"/>
        </w:rPr>
        <w:t xml:space="preserve">Rua Heitor Andrade, 865 – Cs1 – Jardim Das </w:t>
      </w:r>
      <w:proofErr w:type="spellStart"/>
      <w:r w:rsidRPr="004A546C">
        <w:rPr>
          <w:rFonts w:ascii="Arial" w:eastAsia="Calibri" w:hAnsi="Arial" w:cs="Arial"/>
          <w:b/>
          <w:sz w:val="22"/>
          <w:szCs w:val="22"/>
          <w:lang w:eastAsia="en-US"/>
        </w:rPr>
        <w:t>Americas</w:t>
      </w:r>
      <w:proofErr w:type="spellEnd"/>
      <w:r w:rsidRPr="004A546C">
        <w:rPr>
          <w:rFonts w:ascii="Arial" w:eastAsia="Calibri" w:hAnsi="Arial" w:cs="Arial"/>
          <w:b/>
          <w:sz w:val="22"/>
          <w:szCs w:val="22"/>
          <w:lang w:eastAsia="en-US"/>
        </w:rPr>
        <w:t xml:space="preserve"> – Cep 81.530-310</w:t>
      </w:r>
      <w:r w:rsidRPr="004A546C">
        <w:rPr>
          <w:rFonts w:ascii="Arial" w:eastAsia="Calibri" w:hAnsi="Arial" w:cs="Arial"/>
          <w:sz w:val="22"/>
          <w:szCs w:val="22"/>
          <w:lang w:eastAsia="en-US"/>
        </w:rPr>
        <w:t xml:space="preserve">, inscrição no </w:t>
      </w:r>
      <w:r w:rsidRPr="004A546C">
        <w:rPr>
          <w:rFonts w:ascii="Arial" w:eastAsia="Calibri" w:hAnsi="Arial" w:cs="Arial"/>
          <w:b/>
          <w:sz w:val="22"/>
          <w:szCs w:val="22"/>
          <w:lang w:eastAsia="en-US"/>
        </w:rPr>
        <w:t>CNPJ/MF</w:t>
      </w:r>
      <w:r w:rsidRPr="004A546C">
        <w:rPr>
          <w:rFonts w:ascii="Arial" w:eastAsia="Calibri" w:hAnsi="Arial" w:cs="Arial"/>
          <w:sz w:val="22"/>
          <w:szCs w:val="22"/>
          <w:lang w:eastAsia="en-US"/>
        </w:rPr>
        <w:t xml:space="preserve"> sob nº </w:t>
      </w:r>
      <w:r w:rsidRPr="004A546C">
        <w:rPr>
          <w:rFonts w:ascii="Arial" w:eastAsia="Calibri" w:hAnsi="Arial" w:cs="Arial"/>
          <w:b/>
          <w:sz w:val="22"/>
          <w:szCs w:val="22"/>
          <w:lang w:eastAsia="en-US"/>
        </w:rPr>
        <w:t>20.063.556/0001-34</w:t>
      </w:r>
      <w:r w:rsidRPr="004A546C">
        <w:rPr>
          <w:rFonts w:ascii="Arial" w:eastAsia="Calibri" w:hAnsi="Arial" w:cs="Arial"/>
          <w:sz w:val="22"/>
          <w:szCs w:val="22"/>
          <w:lang w:eastAsia="en-US"/>
        </w:rPr>
        <w:t xml:space="preserve">, Fone/Fax: (41) 3085-7211 / 3076-7209/7210/7211, e-mail: </w:t>
      </w:r>
      <w:hyperlink r:id="rId7" w:history="1">
        <w:r w:rsidRPr="004A546C">
          <w:rPr>
            <w:rStyle w:val="Hyperlink"/>
            <w:rFonts w:ascii="Arial" w:eastAsia="Calibri" w:hAnsi="Arial" w:cs="Arial"/>
            <w:sz w:val="22"/>
            <w:szCs w:val="22"/>
            <w:lang w:eastAsia="en-US"/>
          </w:rPr>
          <w:t>licita.autoluk@gmail.com</w:t>
        </w:r>
      </w:hyperlink>
      <w:r w:rsidRPr="004A546C">
        <w:rPr>
          <w:rFonts w:ascii="Arial" w:eastAsia="Calibri" w:hAnsi="Arial" w:cs="Arial"/>
          <w:sz w:val="22"/>
          <w:szCs w:val="22"/>
          <w:lang w:eastAsia="en-US"/>
        </w:rPr>
        <w:t xml:space="preserve">, por intermédio de seu representante legal o </w:t>
      </w:r>
      <w:r w:rsidRPr="004A546C">
        <w:rPr>
          <w:rFonts w:ascii="Arial" w:eastAsia="Calibri" w:hAnsi="Arial" w:cs="Arial"/>
          <w:b/>
          <w:sz w:val="22"/>
          <w:szCs w:val="22"/>
          <w:lang w:eastAsia="en-US"/>
        </w:rPr>
        <w:t xml:space="preserve">Sra. Margarete </w:t>
      </w:r>
      <w:proofErr w:type="spellStart"/>
      <w:r w:rsidRPr="004A546C">
        <w:rPr>
          <w:rFonts w:ascii="Arial" w:eastAsia="Calibri" w:hAnsi="Arial" w:cs="Arial"/>
          <w:b/>
          <w:sz w:val="22"/>
          <w:szCs w:val="22"/>
          <w:lang w:eastAsia="en-US"/>
        </w:rPr>
        <w:t>Hamish</w:t>
      </w:r>
      <w:proofErr w:type="spellEnd"/>
      <w:r w:rsidRPr="004A546C">
        <w:rPr>
          <w:rFonts w:ascii="Arial" w:eastAsia="Calibri" w:hAnsi="Arial" w:cs="Arial"/>
          <w:b/>
          <w:sz w:val="22"/>
          <w:szCs w:val="22"/>
          <w:lang w:eastAsia="en-US"/>
        </w:rPr>
        <w:t xml:space="preserve"> do Amaral,</w:t>
      </w:r>
      <w:r w:rsidRPr="004A546C">
        <w:rPr>
          <w:rFonts w:ascii="Arial" w:eastAsia="Calibri" w:hAnsi="Arial" w:cs="Arial"/>
          <w:sz w:val="22"/>
          <w:szCs w:val="22"/>
          <w:lang w:eastAsia="en-US"/>
        </w:rPr>
        <w:t xml:space="preserve"> portador da Carteira de Identidade n° </w:t>
      </w:r>
      <w:r w:rsidRPr="004A546C">
        <w:rPr>
          <w:rFonts w:ascii="Arial" w:eastAsia="Calibri" w:hAnsi="Arial" w:cs="Arial"/>
          <w:b/>
          <w:bCs/>
          <w:sz w:val="22"/>
          <w:szCs w:val="22"/>
          <w:lang w:eastAsia="en-US"/>
        </w:rPr>
        <w:t>1425462-0/SSP-SC</w:t>
      </w:r>
      <w:r w:rsidRPr="004A546C">
        <w:rPr>
          <w:rFonts w:ascii="Arial" w:eastAsia="Calibri" w:hAnsi="Arial" w:cs="Arial"/>
          <w:sz w:val="22"/>
          <w:szCs w:val="22"/>
          <w:lang w:eastAsia="en-US"/>
        </w:rPr>
        <w:t xml:space="preserve"> e do </w:t>
      </w:r>
      <w:r w:rsidRPr="004A546C">
        <w:rPr>
          <w:rFonts w:ascii="Arial" w:eastAsia="Calibri" w:hAnsi="Arial" w:cs="Arial"/>
          <w:b/>
          <w:bCs/>
          <w:sz w:val="22"/>
          <w:szCs w:val="22"/>
          <w:lang w:eastAsia="en-US"/>
        </w:rPr>
        <w:t>CPF n° 596.523.229-20</w:t>
      </w:r>
      <w:r w:rsidRPr="004A546C">
        <w:rPr>
          <w:rFonts w:ascii="Arial" w:eastAsia="Arial Unicode MS" w:hAnsi="Arial" w:cs="Arial"/>
          <w:sz w:val="22"/>
          <w:szCs w:val="22"/>
          <w:lang w:eastAsia="en-US"/>
        </w:rPr>
        <w:t xml:space="preserve">, </w:t>
      </w:r>
      <w:r w:rsidRPr="004A546C">
        <w:rPr>
          <w:rFonts w:ascii="Arial" w:hAnsi="Arial" w:cs="Arial"/>
          <w:sz w:val="22"/>
          <w:szCs w:val="22"/>
        </w:rPr>
        <w:t>vem à presença de</w:t>
      </w:r>
      <w:r w:rsidRPr="00F2539E">
        <w:rPr>
          <w:rFonts w:ascii="Arial" w:hAnsi="Arial" w:cs="Arial"/>
          <w:sz w:val="22"/>
          <w:szCs w:val="22"/>
        </w:rPr>
        <w:t xml:space="preserve"> V. Exa., para, com fundamento no artigo 164, da Lei nº. 14.133/2021, apresentar </w:t>
      </w:r>
      <w:r w:rsidRPr="00F2539E">
        <w:rPr>
          <w:rFonts w:ascii="Arial" w:hAnsi="Arial" w:cs="Arial"/>
          <w:b/>
          <w:bCs/>
          <w:sz w:val="22"/>
          <w:szCs w:val="22"/>
        </w:rPr>
        <w:t>IMPUGNAÇÃO AO EDITAL</w:t>
      </w:r>
      <w:r w:rsidRPr="00F2539E">
        <w:rPr>
          <w:rFonts w:ascii="Arial" w:hAnsi="Arial" w:cs="Arial"/>
          <w:sz w:val="22"/>
          <w:szCs w:val="22"/>
        </w:rPr>
        <w:t xml:space="preserve"> diante das razões de fato e de direito adiante explicitadas.</w:t>
      </w:r>
    </w:p>
    <w:p w14:paraId="10302978" w14:textId="77777777" w:rsidR="00C24F89" w:rsidRPr="00DD1D7C" w:rsidRDefault="00C24F89" w:rsidP="00C24F89">
      <w:pPr>
        <w:pStyle w:val="Ttulo"/>
        <w:ind w:firstLine="0"/>
        <w:jc w:val="both"/>
        <w:rPr>
          <w:rFonts w:ascii="Arial" w:hAnsi="Arial" w:cs="Arial"/>
          <w:sz w:val="22"/>
          <w:szCs w:val="22"/>
        </w:rPr>
      </w:pPr>
      <w:r w:rsidRPr="00DD1D7C">
        <w:rPr>
          <w:rFonts w:ascii="Arial" w:hAnsi="Arial" w:cs="Arial"/>
          <w:sz w:val="22"/>
          <w:szCs w:val="22"/>
        </w:rPr>
        <w:t xml:space="preserve">DA TEMPESTIVIDADE DA IMPUGNAÇÃO </w:t>
      </w:r>
    </w:p>
    <w:p w14:paraId="22B39C17" w14:textId="65A30D43" w:rsidR="00C24F89" w:rsidRPr="00DD1D7C" w:rsidRDefault="00C24F89" w:rsidP="008D4F7E">
      <w:pPr>
        <w:spacing w:before="360" w:after="120" w:line="360" w:lineRule="auto"/>
        <w:ind w:firstLine="1134"/>
        <w:jc w:val="both"/>
        <w:rPr>
          <w:rFonts w:ascii="Arial" w:hAnsi="Arial" w:cs="Arial"/>
          <w:b/>
          <w:bCs/>
          <w:sz w:val="22"/>
          <w:szCs w:val="22"/>
          <w:u w:val="single"/>
        </w:rPr>
      </w:pPr>
      <w:r w:rsidRPr="00DD1D7C">
        <w:rPr>
          <w:rFonts w:ascii="Arial" w:hAnsi="Arial" w:cs="Arial"/>
          <w:sz w:val="22"/>
          <w:szCs w:val="22"/>
        </w:rPr>
        <w:t xml:space="preserve">Preliminarmente, é de se assinalar que a presente impugnação é tempestiva, tendo em vista que a data marcada para a sessão de abertura da licitação é </w:t>
      </w:r>
      <w:r w:rsidRPr="00F7505E">
        <w:rPr>
          <w:rFonts w:ascii="Arial" w:hAnsi="Arial" w:cs="Arial"/>
          <w:b/>
          <w:bCs/>
          <w:sz w:val="22"/>
          <w:szCs w:val="22"/>
        </w:rPr>
        <w:t>{</w:t>
      </w:r>
      <w:proofErr w:type="spellStart"/>
      <w:r w:rsidRPr="00F7505E">
        <w:rPr>
          <w:rFonts w:ascii="Arial" w:hAnsi="Arial" w:cs="Arial"/>
          <w:b/>
          <w:bCs/>
          <w:sz w:val="22"/>
          <w:szCs w:val="22"/>
        </w:rPr>
        <w:t>disputeDate</w:t>
      </w:r>
      <w:proofErr w:type="spellEnd"/>
      <w:r w:rsidRPr="00F7505E">
        <w:rPr>
          <w:rFonts w:ascii="Arial" w:hAnsi="Arial" w:cs="Arial"/>
          <w:b/>
          <w:bCs/>
          <w:sz w:val="22"/>
          <w:szCs w:val="22"/>
        </w:rPr>
        <w:t>}</w:t>
      </w:r>
      <w:r w:rsidRPr="00DD1D7C">
        <w:rPr>
          <w:rFonts w:ascii="Arial" w:hAnsi="Arial" w:cs="Arial"/>
          <w:sz w:val="22"/>
          <w:szCs w:val="22"/>
        </w:rPr>
        <w:t xml:space="preserve">, e hoje é dia </w:t>
      </w:r>
      <w:r w:rsidRPr="008E4F3D">
        <w:rPr>
          <w:rFonts w:ascii="Arial" w:hAnsi="Arial" w:cs="Arial"/>
          <w:b/>
          <w:bCs/>
          <w:sz w:val="22"/>
          <w:szCs w:val="22"/>
        </w:rPr>
        <w:fldChar w:fldCharType="begin"/>
      </w:r>
      <w:r w:rsidRPr="008E4F3D">
        <w:rPr>
          <w:rFonts w:ascii="Arial" w:hAnsi="Arial" w:cs="Arial"/>
          <w:b/>
          <w:bCs/>
          <w:sz w:val="22"/>
          <w:szCs w:val="22"/>
        </w:rPr>
        <w:instrText xml:space="preserve"> TIME \@ "dd/MM/yyyy" </w:instrText>
      </w:r>
      <w:r w:rsidRPr="008E4F3D">
        <w:rPr>
          <w:rFonts w:ascii="Arial" w:hAnsi="Arial" w:cs="Arial"/>
          <w:b/>
          <w:bCs/>
          <w:sz w:val="22"/>
          <w:szCs w:val="22"/>
        </w:rPr>
        <w:fldChar w:fldCharType="separate"/>
      </w:r>
      <w:r w:rsidR="00B7272B">
        <w:rPr>
          <w:rFonts w:ascii="Arial" w:hAnsi="Arial" w:cs="Arial"/>
          <w:b/>
          <w:bCs/>
          <w:noProof/>
          <w:sz w:val="22"/>
          <w:szCs w:val="22"/>
        </w:rPr>
        <w:t>07/04/2025</w:t>
      </w:r>
      <w:r w:rsidRPr="008E4F3D">
        <w:rPr>
          <w:rFonts w:ascii="Arial" w:hAnsi="Arial" w:cs="Arial"/>
          <w:b/>
          <w:bCs/>
          <w:sz w:val="22"/>
          <w:szCs w:val="22"/>
        </w:rPr>
        <w:fldChar w:fldCharType="end"/>
      </w:r>
      <w:r w:rsidRPr="00DD1D7C">
        <w:rPr>
          <w:rFonts w:ascii="Arial" w:hAnsi="Arial" w:cs="Arial"/>
          <w:sz w:val="22"/>
          <w:szCs w:val="22"/>
        </w:rPr>
        <w:t xml:space="preserve">, portanto antes da data de abertura das propostas, consoante o disposto no artigo 164, da Lei nº. 14.133/2021, como segue: </w:t>
      </w:r>
    </w:p>
    <w:p w14:paraId="5F77DA5F"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14015B50" w14:textId="77777777" w:rsidR="00C24F89" w:rsidRPr="00DD1D7C" w:rsidRDefault="00C24F89" w:rsidP="008D4F7E">
      <w:pPr>
        <w:spacing w:before="360" w:after="120" w:line="360" w:lineRule="auto"/>
        <w:jc w:val="both"/>
        <w:rPr>
          <w:rFonts w:ascii="Arial" w:hAnsi="Arial" w:cs="Arial"/>
          <w:b/>
          <w:sz w:val="22"/>
          <w:szCs w:val="22"/>
          <w:u w:val="single"/>
        </w:rPr>
      </w:pPr>
      <w:r w:rsidRPr="00DD1D7C">
        <w:rPr>
          <w:rFonts w:ascii="Arial" w:hAnsi="Arial" w:cs="Arial"/>
          <w:b/>
          <w:sz w:val="22"/>
          <w:szCs w:val="22"/>
          <w:u w:val="single"/>
        </w:rPr>
        <w:t xml:space="preserve">DA OBSERVÂNCIA AO PRINCÍPIO CONSTITUCIONAL DA ISONOMIA E AOS PRINCÍPIOS DA RAZOABILIDADE E DA PROPORCIONALIDADE </w:t>
      </w:r>
    </w:p>
    <w:p w14:paraId="1318B5A7" w14:textId="77777777" w:rsidR="00C24F89" w:rsidRPr="00DD1D7C"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lastRenderedPageBreak/>
        <w:t>O princípio da isonomia tem fundamento no art. 5º da Constituição Federal e está preceituado no art. artigo 5º da Lei 14.133/2021, que diz o seguinte:</w:t>
      </w:r>
    </w:p>
    <w:p w14:paraId="35FD73E0" w14:textId="77777777" w:rsidR="00C24F89" w:rsidRPr="00DD1D7C" w:rsidRDefault="00C24F89" w:rsidP="008D4F7E">
      <w:pPr>
        <w:pStyle w:val="Artigo"/>
        <w:spacing w:before="360" w:after="120"/>
        <w:rPr>
          <w:rFonts w:ascii="Arial" w:hAnsi="Arial"/>
          <w:sz w:val="22"/>
          <w:szCs w:val="22"/>
        </w:rPr>
      </w:pPr>
      <w:r w:rsidRPr="00DD1D7C">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399896A0" w14:textId="77777777" w:rsidR="00C24F89" w:rsidRDefault="00C24F89" w:rsidP="008D4F7E">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645875E6" w14:textId="3A6E6EAC" w:rsidR="00505BA2" w:rsidRPr="002F7FA7" w:rsidRDefault="00505BA2" w:rsidP="00C24F89">
      <w:pPr>
        <w:spacing w:before="360" w:after="120" w:line="360" w:lineRule="auto"/>
        <w:jc w:val="both"/>
        <w:rPr>
          <w:rFonts w:ascii="Arial" w:hAnsi="Arial" w:cs="Arial"/>
          <w:b/>
          <w:sz w:val="22"/>
          <w:szCs w:val="22"/>
        </w:rPr>
      </w:pPr>
      <w:r w:rsidRPr="002F7FA7">
        <w:rPr>
          <w:rFonts w:ascii="Arial" w:hAnsi="Arial" w:cs="Arial"/>
          <w:b/>
          <w:sz w:val="22"/>
          <w:szCs w:val="22"/>
        </w:rPr>
        <w:t xml:space="preserve">DOS MOTIVOS DA IMPUGNAÇÃO </w:t>
      </w:r>
    </w:p>
    <w:p w14:paraId="5F5AC8C2" w14:textId="77777777" w:rsidR="00C24F89" w:rsidRDefault="00505BA2" w:rsidP="00C206CF">
      <w:pPr>
        <w:spacing w:before="360" w:after="120" w:line="360" w:lineRule="auto"/>
        <w:ind w:firstLine="1134"/>
        <w:jc w:val="both"/>
        <w:rPr>
          <w:rFonts w:ascii="Arial" w:hAnsi="Arial" w:cs="Arial"/>
          <w:sz w:val="22"/>
          <w:szCs w:val="22"/>
        </w:rPr>
      </w:pPr>
      <w:r w:rsidRPr="002F7FA7">
        <w:rPr>
          <w:rFonts w:ascii="Arial" w:hAnsi="Arial" w:cs="Arial"/>
          <w:sz w:val="22"/>
          <w:szCs w:val="22"/>
        </w:rPr>
        <w:t>C</w:t>
      </w:r>
      <w:r w:rsidR="00F62F8C" w:rsidRPr="002F7FA7">
        <w:rPr>
          <w:rFonts w:ascii="Arial" w:hAnsi="Arial" w:cs="Arial"/>
          <w:sz w:val="22"/>
          <w:szCs w:val="22"/>
        </w:rPr>
        <w:t>onforme descrito no edital, para fornecimento dos itens</w:t>
      </w:r>
      <w:r w:rsidR="00C24F89">
        <w:rPr>
          <w:rFonts w:ascii="Arial" w:hAnsi="Arial" w:cs="Arial"/>
          <w:sz w:val="22"/>
          <w:szCs w:val="22"/>
        </w:rPr>
        <w:t>:</w:t>
      </w:r>
    </w:p>
    <w:p w14:paraId="30AFD89D" w14:textId="126401FB" w:rsidR="00F62F8C" w:rsidRPr="00C24F89" w:rsidRDefault="00C24F89" w:rsidP="00C24F89">
      <w:pPr>
        <w:spacing w:before="360" w:after="120" w:line="360" w:lineRule="auto"/>
        <w:ind w:left="3969" w:firstLine="1134"/>
        <w:jc w:val="both"/>
        <w:rPr>
          <w:rFonts w:ascii="Arial" w:hAnsi="Arial" w:cs="Arial"/>
          <w:bCs/>
          <w:i/>
          <w:sz w:val="22"/>
          <w:szCs w:val="22"/>
        </w:rPr>
      </w:pPr>
      <w:r w:rsidRPr="00C24F89">
        <w:rPr>
          <w:rFonts w:ascii="Arial" w:hAnsi="Arial" w:cs="Arial"/>
          <w:bCs/>
          <w:i/>
          <w:sz w:val="22"/>
          <w:szCs w:val="22"/>
          <w:highlight w:val="yellow"/>
        </w:rPr>
        <w:t>{</w:t>
      </w:r>
      <w:proofErr w:type="spellStart"/>
      <w:r w:rsidRPr="00C24F89">
        <w:rPr>
          <w:rFonts w:ascii="Arial" w:hAnsi="Arial" w:cs="Arial"/>
          <w:bCs/>
          <w:i/>
          <w:sz w:val="22"/>
          <w:szCs w:val="22"/>
          <w:highlight w:val="yellow"/>
        </w:rPr>
        <w:t>restrictionClause</w:t>
      </w:r>
      <w:proofErr w:type="spellEnd"/>
      <w:r w:rsidRPr="00C24F89">
        <w:rPr>
          <w:rFonts w:ascii="Arial" w:hAnsi="Arial" w:cs="Arial"/>
          <w:bCs/>
          <w:i/>
          <w:sz w:val="22"/>
          <w:szCs w:val="22"/>
          <w:highlight w:val="yellow"/>
        </w:rPr>
        <w:t>}</w:t>
      </w:r>
    </w:p>
    <w:p w14:paraId="6515D3A1"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 INCONSISTÊNCIA</w:t>
      </w:r>
      <w:r w:rsidR="00505BA2" w:rsidRPr="002F7FA7">
        <w:rPr>
          <w:rFonts w:ascii="Arial" w:hAnsi="Arial" w:cs="Arial"/>
          <w:b/>
          <w:sz w:val="22"/>
          <w:szCs w:val="22"/>
        </w:rPr>
        <w:t xml:space="preserve"> - </w:t>
      </w:r>
      <w:r w:rsidRPr="002F7FA7">
        <w:rPr>
          <w:rFonts w:ascii="Arial" w:hAnsi="Arial" w:cs="Arial"/>
          <w:b/>
          <w:sz w:val="22"/>
          <w:szCs w:val="22"/>
        </w:rPr>
        <w:t>LIMITAÇÃO GEOGRÁFICA</w:t>
      </w:r>
    </w:p>
    <w:p w14:paraId="1164A41A"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O Edital em questão apresenta, como se pode observar, cláusula que restringe a participação de eventuais licitantes, uma vez mantida, será capaz de macular o bom andamento do processo licitatório em comento por afrontar o princípio da isonomia, de modo que deve ser imediatamente corrigido, sendo ela:</w:t>
      </w:r>
    </w:p>
    <w:p w14:paraId="5CF84067" w14:textId="5ADC24E5" w:rsidR="00F62F8C" w:rsidRPr="002F7FA7" w:rsidRDefault="008C3227" w:rsidP="00041759">
      <w:pPr>
        <w:pStyle w:val="Default"/>
        <w:spacing w:before="360" w:after="120" w:line="360" w:lineRule="auto"/>
        <w:ind w:firstLine="1134"/>
        <w:jc w:val="both"/>
        <w:rPr>
          <w:rFonts w:ascii="Arial" w:hAnsi="Arial" w:cs="Arial"/>
          <w:b/>
          <w:bCs/>
          <w:sz w:val="22"/>
          <w:szCs w:val="22"/>
        </w:rPr>
      </w:pPr>
      <w:r w:rsidRPr="002F7FA7">
        <w:rPr>
          <w:rFonts w:ascii="Arial" w:hAnsi="Arial" w:cs="Arial"/>
          <w:iCs/>
          <w:sz w:val="22"/>
          <w:szCs w:val="22"/>
        </w:rPr>
        <w:t xml:space="preserve">Fica evidente, de que acordo com o </w:t>
      </w:r>
      <w:r w:rsidR="00961036" w:rsidRPr="002F7FA7">
        <w:rPr>
          <w:rFonts w:ascii="Arial" w:hAnsi="Arial" w:cs="Arial"/>
          <w:iCs/>
          <w:sz w:val="22"/>
          <w:szCs w:val="22"/>
        </w:rPr>
        <w:t>Edital</w:t>
      </w:r>
      <w:r w:rsidRPr="002F7FA7">
        <w:rPr>
          <w:rFonts w:ascii="Arial" w:hAnsi="Arial" w:cs="Arial"/>
          <w:iCs/>
          <w:sz w:val="22"/>
          <w:szCs w:val="22"/>
        </w:rPr>
        <w:t xml:space="preserve"> para que o interessado tenha meios para participar do certame, obrigatoriamente deverá estar estabelecido em um raio o máximo </w:t>
      </w:r>
      <w:r w:rsidR="00C24F89" w:rsidRPr="00C24F89">
        <w:rPr>
          <w:rFonts w:ascii="Arial" w:hAnsi="Arial" w:cs="Arial"/>
          <w:sz w:val="22"/>
          <w:szCs w:val="22"/>
        </w:rPr>
        <w:t>da</w:t>
      </w:r>
      <w:r w:rsidR="00C24F89">
        <w:rPr>
          <w:rFonts w:ascii="Arial" w:hAnsi="Arial" w:cs="Arial"/>
          <w:b/>
          <w:bCs/>
          <w:sz w:val="22"/>
          <w:szCs w:val="22"/>
        </w:rPr>
        <w:t xml:space="preserve"> {</w:t>
      </w:r>
      <w:proofErr w:type="spellStart"/>
      <w:r w:rsidR="00C24F89">
        <w:rPr>
          <w:rFonts w:ascii="Arial" w:hAnsi="Arial" w:cs="Arial"/>
          <w:b/>
          <w:bCs/>
          <w:sz w:val="22"/>
          <w:szCs w:val="22"/>
        </w:rPr>
        <w:t>buyer</w:t>
      </w:r>
      <w:proofErr w:type="spellEnd"/>
      <w:r w:rsidR="00C24F89">
        <w:rPr>
          <w:rFonts w:ascii="Arial" w:hAnsi="Arial" w:cs="Arial"/>
          <w:b/>
          <w:bCs/>
          <w:sz w:val="22"/>
          <w:szCs w:val="22"/>
        </w:rPr>
        <w:t>}.</w:t>
      </w:r>
    </w:p>
    <w:p w14:paraId="3ACB89C8" w14:textId="73EA3040"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Pois bem, o que se verifica através da exigência retro citada é que o edital ora impugnado extrapola os limites da</w:t>
      </w:r>
      <w:r w:rsidR="008C3227" w:rsidRPr="002F7FA7">
        <w:rPr>
          <w:rFonts w:ascii="Arial" w:hAnsi="Arial" w:cs="Arial"/>
          <w:sz w:val="22"/>
          <w:szCs w:val="22"/>
        </w:rPr>
        <w:t xml:space="preserve"> Lei de Licitação ao exigir que</w:t>
      </w:r>
      <w:r w:rsidRPr="002F7FA7">
        <w:rPr>
          <w:rFonts w:ascii="Arial" w:hAnsi="Arial" w:cs="Arial"/>
          <w:sz w:val="22"/>
          <w:szCs w:val="22"/>
        </w:rPr>
        <w:t xml:space="preserve"> </w:t>
      </w:r>
      <w:r w:rsidR="00961036" w:rsidRPr="002F7FA7">
        <w:rPr>
          <w:rFonts w:ascii="Arial" w:hAnsi="Arial" w:cs="Arial"/>
          <w:sz w:val="22"/>
          <w:szCs w:val="22"/>
        </w:rPr>
        <w:t>“à localização se faz necessária tendo em vista a obtenção da proposta mais vantajosa, pois, se a distância entre o Município e o estabelecimento da licitante vencedora for maior que a determinada, a vantagem do “menor preço” ficará prejudicada em razão do aumento do custo para a entrega”.</w:t>
      </w:r>
      <w:r w:rsidR="009C262F">
        <w:rPr>
          <w:rFonts w:ascii="Arial" w:hAnsi="Arial" w:cs="Arial"/>
          <w:sz w:val="22"/>
          <w:szCs w:val="22"/>
        </w:rPr>
        <w:t xml:space="preserve"> </w:t>
      </w:r>
      <w:r w:rsidR="00961036" w:rsidRPr="002F7FA7">
        <w:rPr>
          <w:rFonts w:ascii="Arial" w:hAnsi="Arial" w:cs="Arial"/>
          <w:sz w:val="22"/>
          <w:szCs w:val="22"/>
        </w:rPr>
        <w:t>Tal argumento não deve prosperar pois a proposta mais vantajosa será obtida durante a fase de disputa dos itens, independentemente da localização das licitantes que desejam participar do Pregão Eletrônico, pois as exigências do prazo de entrega podem ser cumpridas por empresas que estão em um raio maior do que o exigido. Ainda, o custo para a entrega é um valor que está englobado no valor fina</w:t>
      </w:r>
      <w:r w:rsidR="00886B27" w:rsidRPr="002F7FA7">
        <w:rPr>
          <w:rFonts w:ascii="Arial" w:hAnsi="Arial" w:cs="Arial"/>
          <w:sz w:val="22"/>
          <w:szCs w:val="22"/>
        </w:rPr>
        <w:t>l disputado e posteriormente ganho por um licitante.</w:t>
      </w:r>
    </w:p>
    <w:p w14:paraId="2D7199BF"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Veja-se o art. </w:t>
      </w:r>
      <w:r w:rsidR="00F12622" w:rsidRPr="002F7FA7">
        <w:rPr>
          <w:rFonts w:ascii="Arial" w:hAnsi="Arial" w:cs="Arial"/>
          <w:sz w:val="22"/>
          <w:szCs w:val="22"/>
        </w:rPr>
        <w:t>9</w:t>
      </w:r>
      <w:r w:rsidRPr="002F7FA7">
        <w:rPr>
          <w:rFonts w:ascii="Arial" w:hAnsi="Arial" w:cs="Arial"/>
          <w:sz w:val="22"/>
          <w:szCs w:val="22"/>
        </w:rPr>
        <w:t xml:space="preserve">°, inciso l, da Lei </w:t>
      </w:r>
      <w:r w:rsidR="00F12622" w:rsidRPr="002F7FA7">
        <w:rPr>
          <w:rFonts w:ascii="Arial" w:hAnsi="Arial" w:cs="Arial"/>
          <w:sz w:val="22"/>
          <w:szCs w:val="22"/>
        </w:rPr>
        <w:t>.14.133/2021</w:t>
      </w:r>
      <w:r w:rsidRPr="002F7FA7">
        <w:rPr>
          <w:rFonts w:ascii="Arial" w:hAnsi="Arial" w:cs="Arial"/>
          <w:sz w:val="22"/>
          <w:szCs w:val="22"/>
        </w:rPr>
        <w:t>:</w:t>
      </w:r>
    </w:p>
    <w:p w14:paraId="7A23F0ED"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Art. 9º É vedado ao agente público designado para atuar na área de licitações e contratos, ressalvados os casos previstos em lei:</w:t>
      </w:r>
    </w:p>
    <w:p w14:paraId="2C5ECF3D" w14:textId="07EBC1B8" w:rsidR="00F12622" w:rsidRPr="002F7FA7" w:rsidRDefault="00F12622" w:rsidP="00C24F89">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 xml:space="preserve">I - </w:t>
      </w:r>
      <w:proofErr w:type="gramStart"/>
      <w:r w:rsidRPr="002F7FA7">
        <w:rPr>
          <w:rFonts w:ascii="Arial" w:hAnsi="Arial" w:cs="Arial"/>
          <w:i/>
          <w:iCs/>
          <w:sz w:val="22"/>
          <w:szCs w:val="22"/>
        </w:rPr>
        <w:t>admitir</w:t>
      </w:r>
      <w:proofErr w:type="gramEnd"/>
      <w:r w:rsidRPr="002F7FA7">
        <w:rPr>
          <w:rFonts w:ascii="Arial" w:hAnsi="Arial" w:cs="Arial"/>
          <w:i/>
          <w:iCs/>
          <w:sz w:val="22"/>
          <w:szCs w:val="22"/>
        </w:rPr>
        <w:t>, prever, incluir ou tolerar, nos atos que praticar, situações que:</w:t>
      </w:r>
    </w:p>
    <w:p w14:paraId="4C413352"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lastRenderedPageBreak/>
        <w:t>a) comprometam, restrinjam ou frustrem o caráter competitivo do processo licitatório, inclusive nos casos de participação de sociedades cooperativas;</w:t>
      </w:r>
    </w:p>
    <w:p w14:paraId="7C5ABAA9"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b) estabeleçam preferências ou distinções em razão da naturalidade, da sede ou do domicílio dos licitantes;</w:t>
      </w:r>
    </w:p>
    <w:p w14:paraId="3FB7D87C" w14:textId="77777777" w:rsidR="00F12622" w:rsidRPr="002F7FA7" w:rsidRDefault="00F12622" w:rsidP="00F12622">
      <w:pPr>
        <w:spacing w:before="360" w:after="120" w:line="360" w:lineRule="auto"/>
        <w:ind w:left="3969" w:firstLine="1134"/>
        <w:jc w:val="both"/>
        <w:rPr>
          <w:rFonts w:ascii="Arial" w:hAnsi="Arial" w:cs="Arial"/>
          <w:i/>
          <w:iCs/>
          <w:sz w:val="22"/>
          <w:szCs w:val="22"/>
        </w:rPr>
      </w:pPr>
      <w:r w:rsidRPr="002F7FA7">
        <w:rPr>
          <w:rFonts w:ascii="Arial" w:hAnsi="Arial" w:cs="Arial"/>
          <w:i/>
          <w:iCs/>
          <w:sz w:val="22"/>
          <w:szCs w:val="22"/>
        </w:rPr>
        <w:t>c) sejam impertinentes ou irrelevantes para o objeto específico do contrato;</w:t>
      </w:r>
    </w:p>
    <w:p w14:paraId="0AF8E6E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Em suma, a administração pública não pode incluir cláusula no edital convocatório que restrinja a participação de eventuais interessados.</w:t>
      </w:r>
    </w:p>
    <w:p w14:paraId="09BE6424" w14:textId="2B0A322C" w:rsidR="00F62F8C" w:rsidRPr="002F7FA7" w:rsidRDefault="00C24F89" w:rsidP="00F12622">
      <w:pPr>
        <w:spacing w:before="360" w:after="120" w:line="360" w:lineRule="auto"/>
        <w:ind w:firstLine="1134"/>
        <w:jc w:val="both"/>
        <w:rPr>
          <w:rFonts w:ascii="Arial" w:hAnsi="Arial" w:cs="Arial"/>
          <w:sz w:val="22"/>
          <w:szCs w:val="22"/>
        </w:rPr>
      </w:pPr>
      <w:r>
        <w:rPr>
          <w:rFonts w:ascii="Arial" w:hAnsi="Arial" w:cs="Arial"/>
          <w:sz w:val="22"/>
          <w:szCs w:val="22"/>
        </w:rPr>
        <w:t>C</w:t>
      </w:r>
      <w:r w:rsidR="00F62F8C" w:rsidRPr="002F7FA7">
        <w:rPr>
          <w:rFonts w:ascii="Arial" w:hAnsi="Arial" w:cs="Arial"/>
          <w:sz w:val="22"/>
          <w:szCs w:val="22"/>
        </w:rPr>
        <w:t xml:space="preserve">omo vemos "In </w:t>
      </w:r>
      <w:proofErr w:type="spellStart"/>
      <w:r w:rsidR="00F62F8C" w:rsidRPr="002F7FA7">
        <w:rPr>
          <w:rFonts w:ascii="Arial" w:hAnsi="Arial" w:cs="Arial"/>
          <w:sz w:val="22"/>
          <w:szCs w:val="22"/>
        </w:rPr>
        <w:t>casu</w:t>
      </w:r>
      <w:proofErr w:type="spellEnd"/>
      <w:r w:rsidR="00F62F8C" w:rsidRPr="002F7FA7">
        <w:rPr>
          <w:rFonts w:ascii="Arial" w:hAnsi="Arial" w:cs="Arial"/>
          <w:sz w:val="22"/>
          <w:szCs w:val="22"/>
        </w:rPr>
        <w:t xml:space="preserve">", o edital restringe a participação, uma vez que àqueles que possuírem sede mais distante </w:t>
      </w:r>
      <w:r>
        <w:rPr>
          <w:rFonts w:ascii="Arial" w:hAnsi="Arial" w:cs="Arial"/>
          <w:sz w:val="22"/>
          <w:szCs w:val="22"/>
        </w:rPr>
        <w:t>do que o Edital exige,</w:t>
      </w:r>
      <w:r w:rsidR="00F62F8C" w:rsidRPr="002F7FA7">
        <w:rPr>
          <w:rFonts w:ascii="Arial" w:hAnsi="Arial" w:cs="Arial"/>
          <w:sz w:val="22"/>
          <w:szCs w:val="22"/>
        </w:rPr>
        <w:t xml:space="preserve"> ficarão impossibilitados de participar </w:t>
      </w:r>
      <w:r w:rsidR="008C3227" w:rsidRPr="002F7FA7">
        <w:rPr>
          <w:rFonts w:ascii="Arial" w:hAnsi="Arial" w:cs="Arial"/>
          <w:sz w:val="22"/>
          <w:szCs w:val="22"/>
        </w:rPr>
        <w:t xml:space="preserve">do </w:t>
      </w:r>
      <w:r w:rsidR="008C3227" w:rsidRPr="002F7FA7">
        <w:rPr>
          <w:rFonts w:ascii="Arial" w:hAnsi="Arial" w:cs="Arial"/>
          <w:b/>
          <w:bCs/>
          <w:sz w:val="22"/>
          <w:szCs w:val="22"/>
        </w:rPr>
        <w:t>Pregão Eletrônico</w:t>
      </w:r>
      <w:r w:rsidR="00C86371" w:rsidRPr="002F7FA7">
        <w:rPr>
          <w:rFonts w:ascii="Arial" w:hAnsi="Arial" w:cs="Arial"/>
          <w:b/>
          <w:bCs/>
          <w:sz w:val="22"/>
          <w:szCs w:val="22"/>
        </w:rPr>
        <w:t xml:space="preserve"> </w:t>
      </w:r>
      <w:r w:rsidRPr="00DD1D7C">
        <w:rPr>
          <w:rFonts w:ascii="Arial" w:hAnsi="Arial" w:cs="Arial"/>
          <w:b/>
          <w:sz w:val="22"/>
          <w:szCs w:val="22"/>
        </w:rPr>
        <w:t>{</w:t>
      </w:r>
      <w:proofErr w:type="spellStart"/>
      <w:r w:rsidRPr="00DD1D7C">
        <w:rPr>
          <w:rFonts w:ascii="Arial" w:hAnsi="Arial" w:cs="Arial"/>
          <w:b/>
          <w:sz w:val="22"/>
          <w:szCs w:val="22"/>
        </w:rPr>
        <w:t>disputeNumber</w:t>
      </w:r>
      <w:proofErr w:type="spellEnd"/>
      <w:r w:rsidRPr="00DD1D7C">
        <w:rPr>
          <w:rFonts w:ascii="Arial" w:hAnsi="Arial" w:cs="Arial"/>
          <w:b/>
          <w:sz w:val="22"/>
          <w:szCs w:val="22"/>
        </w:rPr>
        <w:t>}</w:t>
      </w:r>
      <w:r w:rsidR="00F62F8C" w:rsidRPr="002F7FA7">
        <w:rPr>
          <w:rFonts w:ascii="Arial" w:hAnsi="Arial" w:cs="Arial"/>
          <w:sz w:val="22"/>
          <w:szCs w:val="22"/>
        </w:rPr>
        <w:t>.</w:t>
      </w:r>
    </w:p>
    <w:p w14:paraId="68146C1A"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Contudo, em que pese exista a imposição legal, em exceções, a administração poderá incluir cláusula restritiva, entretanto, deverá existir </w:t>
      </w:r>
      <w:r w:rsidRPr="002F7FA7">
        <w:rPr>
          <w:rFonts w:ascii="Arial" w:hAnsi="Arial" w:cs="Arial"/>
          <w:b/>
          <w:bCs/>
          <w:sz w:val="22"/>
          <w:szCs w:val="22"/>
        </w:rPr>
        <w:t>JUSTIFICATIVA SATISFATÓRIA PARA QUE ISSO OCORRA</w:t>
      </w:r>
      <w:r w:rsidRPr="002F7FA7">
        <w:rPr>
          <w:rFonts w:ascii="Arial" w:hAnsi="Arial" w:cs="Arial"/>
          <w:sz w:val="22"/>
          <w:szCs w:val="22"/>
        </w:rPr>
        <w:t xml:space="preserve">, o que não se encontra no presente instrumento edilício. </w:t>
      </w:r>
    </w:p>
    <w:p w14:paraId="72841608" w14:textId="57FC9133"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Ademais, não tem justificativa </w:t>
      </w:r>
      <w:r w:rsidR="00C24F89">
        <w:rPr>
          <w:rFonts w:ascii="Arial" w:hAnsi="Arial" w:cs="Arial"/>
          <w:b/>
          <w:bCs/>
          <w:sz w:val="22"/>
          <w:szCs w:val="22"/>
          <w:u w:val="single"/>
        </w:rPr>
        <w:t xml:space="preserve">para </w:t>
      </w:r>
      <w:r w:rsidR="008D4F7E">
        <w:rPr>
          <w:rFonts w:ascii="Arial" w:hAnsi="Arial" w:cs="Arial"/>
          <w:b/>
          <w:bCs/>
          <w:sz w:val="22"/>
          <w:szCs w:val="22"/>
          <w:u w:val="single"/>
        </w:rPr>
        <w:t xml:space="preserve">exigência de </w:t>
      </w:r>
      <w:r w:rsidR="00C24F89">
        <w:rPr>
          <w:rFonts w:ascii="Arial" w:hAnsi="Arial" w:cs="Arial"/>
          <w:b/>
          <w:bCs/>
          <w:sz w:val="22"/>
          <w:szCs w:val="22"/>
          <w:u w:val="single"/>
        </w:rPr>
        <w:t>restrição</w:t>
      </w:r>
      <w:r w:rsidR="008C3227" w:rsidRPr="002F7FA7">
        <w:rPr>
          <w:rFonts w:ascii="Arial" w:hAnsi="Arial" w:cs="Arial"/>
          <w:sz w:val="22"/>
          <w:szCs w:val="22"/>
        </w:rPr>
        <w:t xml:space="preserve"> de </w:t>
      </w:r>
      <w:r w:rsidR="00886B27" w:rsidRPr="002F7FA7">
        <w:rPr>
          <w:rFonts w:ascii="Arial" w:hAnsi="Arial" w:cs="Arial"/>
          <w:sz w:val="22"/>
          <w:szCs w:val="22"/>
        </w:rPr>
        <w:t>d</w:t>
      </w:r>
      <w:r w:rsidR="008C3227" w:rsidRPr="002F7FA7">
        <w:rPr>
          <w:rFonts w:ascii="Arial" w:hAnsi="Arial" w:cs="Arial"/>
          <w:sz w:val="22"/>
          <w:szCs w:val="22"/>
        </w:rPr>
        <w:t>istância</w:t>
      </w:r>
      <w:r w:rsidR="00886B27" w:rsidRPr="002F7FA7">
        <w:rPr>
          <w:rFonts w:ascii="Arial" w:hAnsi="Arial" w:cs="Arial"/>
          <w:sz w:val="22"/>
          <w:szCs w:val="22"/>
        </w:rPr>
        <w:t>.</w:t>
      </w:r>
      <w:r w:rsidRPr="002F7FA7">
        <w:rPr>
          <w:rFonts w:ascii="Arial" w:hAnsi="Arial" w:cs="Arial"/>
          <w:sz w:val="22"/>
          <w:szCs w:val="22"/>
        </w:rPr>
        <w:t xml:space="preserve"> Notório apresentar, principalmente, que tal fato restringe a participação de vários fornecedores interessados que, logicamente, podem não participar pela restrição que lhes é imposta </w:t>
      </w:r>
      <w:r w:rsidR="008C3227" w:rsidRPr="002F7FA7">
        <w:rPr>
          <w:rFonts w:ascii="Arial" w:hAnsi="Arial" w:cs="Arial"/>
          <w:sz w:val="22"/>
          <w:szCs w:val="22"/>
        </w:rPr>
        <w:t>aos itens no Edital</w:t>
      </w:r>
      <w:r w:rsidRPr="002F7FA7">
        <w:rPr>
          <w:rFonts w:ascii="Arial" w:hAnsi="Arial" w:cs="Arial"/>
          <w:sz w:val="22"/>
          <w:szCs w:val="22"/>
        </w:rPr>
        <w:t>.</w:t>
      </w:r>
    </w:p>
    <w:p w14:paraId="504E230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Ademais, cumpre trazer à baila decisões sobre casos análogos pelo TCU:</w:t>
      </w:r>
    </w:p>
    <w:p w14:paraId="60A2693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TCU - Acórdão 2079/2005 - 1a Câmara - "9.3.1. abstenha-se de incluir nos instrumentos convocatórios condições não justificadas que restrinjam o caráter </w:t>
      </w:r>
      <w:r w:rsidRPr="002F7FA7">
        <w:rPr>
          <w:rFonts w:ascii="Arial" w:hAnsi="Arial" w:cs="Arial"/>
          <w:bCs/>
          <w:i/>
          <w:sz w:val="22"/>
          <w:szCs w:val="22"/>
        </w:rPr>
        <w:lastRenderedPageBreak/>
        <w:t>competitivo das licitações, em atendimento ao disposto no art. 3° da Lei n° 8.666/93;".</w:t>
      </w:r>
    </w:p>
    <w:p w14:paraId="51ABE449"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 Decisão 369/1999 - Plenário - "8,2.6 abstenha-se de impor, em futuros editais de licitações, restrições ao caráter competitivo do certame e que limitem a participação de empresas capazes de fornecer o objeto buscado pela Administração Pública, consoante reza o art. 3°, § 1°, inciso I, da Lei n° 8.666/93;"</w:t>
      </w:r>
    </w:p>
    <w:p w14:paraId="4A6194EB"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TCU- Acórdão 1580/2005 - 1a Câmara - "Observe o § Io, inciso I, do art. 3o da Lei 8.666/1993, de forma a adequadamente justificar a inclusão de cláusulas editalícias que possam restringir o universo de licitantes."</w:t>
      </w:r>
    </w:p>
    <w:p w14:paraId="1C9AD164"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Se não bastassem os fundamentos supra, é de suma importância mencionar o entendimento do </w:t>
      </w:r>
      <w:r w:rsidR="00886B27" w:rsidRPr="002F7FA7">
        <w:rPr>
          <w:rFonts w:ascii="Arial" w:hAnsi="Arial" w:cs="Arial"/>
          <w:sz w:val="22"/>
          <w:szCs w:val="22"/>
        </w:rPr>
        <w:t xml:space="preserve">renomado doutrinador </w:t>
      </w:r>
      <w:proofErr w:type="spellStart"/>
      <w:r w:rsidR="00F12622" w:rsidRPr="00C24F89">
        <w:rPr>
          <w:rFonts w:ascii="Arial" w:hAnsi="Arial" w:cs="Arial"/>
          <w:i/>
          <w:iCs/>
          <w:sz w:val="22"/>
          <w:szCs w:val="22"/>
        </w:rPr>
        <w:t>M</w:t>
      </w:r>
      <w:r w:rsidR="00886B27" w:rsidRPr="00C24F89">
        <w:rPr>
          <w:rFonts w:ascii="Arial" w:hAnsi="Arial" w:cs="Arial"/>
          <w:i/>
          <w:iCs/>
          <w:sz w:val="22"/>
          <w:szCs w:val="22"/>
        </w:rPr>
        <w:t>arca</w:t>
      </w:r>
      <w:r w:rsidR="00697AEE" w:rsidRPr="00C24F89">
        <w:rPr>
          <w:rFonts w:ascii="Arial" w:hAnsi="Arial" w:cs="Arial"/>
          <w:i/>
          <w:iCs/>
          <w:sz w:val="22"/>
          <w:szCs w:val="22"/>
        </w:rPr>
        <w:t>l</w:t>
      </w:r>
      <w:proofErr w:type="spellEnd"/>
      <w:r w:rsidRPr="00C24F89">
        <w:rPr>
          <w:rFonts w:ascii="Arial" w:hAnsi="Arial" w:cs="Arial"/>
          <w:i/>
          <w:iCs/>
          <w:sz w:val="22"/>
          <w:szCs w:val="22"/>
        </w:rPr>
        <w:t xml:space="preserve"> </w:t>
      </w:r>
      <w:proofErr w:type="spellStart"/>
      <w:r w:rsidRPr="00C24F89">
        <w:rPr>
          <w:rFonts w:ascii="Arial" w:hAnsi="Arial" w:cs="Arial"/>
          <w:i/>
          <w:iCs/>
          <w:sz w:val="22"/>
          <w:szCs w:val="22"/>
        </w:rPr>
        <w:t>Justen</w:t>
      </w:r>
      <w:proofErr w:type="spellEnd"/>
      <w:r w:rsidRPr="00C24F89">
        <w:rPr>
          <w:rFonts w:ascii="Arial" w:hAnsi="Arial" w:cs="Arial"/>
          <w:i/>
          <w:iCs/>
          <w:sz w:val="22"/>
          <w:szCs w:val="22"/>
        </w:rPr>
        <w:t xml:space="preserve"> Filho</w:t>
      </w:r>
      <w:r w:rsidRPr="002F7FA7">
        <w:rPr>
          <w:rFonts w:ascii="Arial" w:hAnsi="Arial" w:cs="Arial"/>
          <w:sz w:val="22"/>
          <w:szCs w:val="22"/>
        </w:rPr>
        <w:t>, que em sua obra Comentários a Lei de Licitações e Contratos Administrativos 13</w:t>
      </w:r>
      <w:r w:rsidR="00697AEE" w:rsidRPr="002F7FA7">
        <w:rPr>
          <w:rFonts w:ascii="Arial" w:hAnsi="Arial" w:cs="Arial"/>
          <w:sz w:val="22"/>
          <w:szCs w:val="22"/>
        </w:rPr>
        <w:t xml:space="preserve">ª </w:t>
      </w:r>
      <w:r w:rsidRPr="002F7FA7">
        <w:rPr>
          <w:rFonts w:ascii="Arial" w:hAnsi="Arial" w:cs="Arial"/>
          <w:sz w:val="22"/>
          <w:szCs w:val="22"/>
        </w:rPr>
        <w:t>edição, transparece que:</w:t>
      </w:r>
    </w:p>
    <w:p w14:paraId="7A5FB0E2"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O ato convocatório tem de estabelecer as regras necessárias para seleção da proposta vantajosa. Se essas exigências serão ou não rigorosas, isso dependerá do tipo de prestação que o particular deverá assumir. Respeitadas as exigências necessárias para assegurar a seleção da proposta mais vantajosa, serão inválidas todas as cláusulas que, ainda indiretamente. prejudiquem o caráter "competitivo" da licitação" (grifo nosso)</w:t>
      </w:r>
    </w:p>
    <w:p w14:paraId="4411B9D9" w14:textId="77777777" w:rsidR="008C3227"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Deste modo, a obrigatoriedade imposta pela lei, excepcionalmente, poderá ser desconsiderada quando existir motivo </w:t>
      </w:r>
      <w:r w:rsidRPr="00C24F89">
        <w:rPr>
          <w:rFonts w:ascii="Arial" w:hAnsi="Arial" w:cs="Arial"/>
          <w:b/>
          <w:bCs/>
          <w:sz w:val="22"/>
          <w:szCs w:val="22"/>
        </w:rPr>
        <w:t>JUSTIFICÁVEL</w:t>
      </w:r>
      <w:r w:rsidRPr="002F7FA7">
        <w:rPr>
          <w:rFonts w:ascii="Arial" w:hAnsi="Arial" w:cs="Arial"/>
          <w:sz w:val="22"/>
          <w:szCs w:val="22"/>
        </w:rPr>
        <w:t xml:space="preserve">, o que não ocorre neste edital. </w:t>
      </w:r>
    </w:p>
    <w:p w14:paraId="77139B76" w14:textId="35B5E14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lastRenderedPageBreak/>
        <w:t xml:space="preserve">Perceba, o objeto da licitação trata-se de materiais que, em hipótese alguma, justificam uma restrição geográfica, podendo claramente os eventuais interessados, que possuam sede </w:t>
      </w:r>
      <w:r w:rsidR="00D86C4B">
        <w:rPr>
          <w:rFonts w:ascii="Arial" w:hAnsi="Arial" w:cs="Arial"/>
          <w:sz w:val="22"/>
          <w:szCs w:val="22"/>
        </w:rPr>
        <w:t xml:space="preserve">com </w:t>
      </w:r>
      <w:r w:rsidR="00D86C4B" w:rsidRPr="00D86C4B">
        <w:rPr>
          <w:rFonts w:ascii="Arial" w:hAnsi="Arial" w:cs="Arial"/>
          <w:b/>
          <w:bCs/>
          <w:sz w:val="22"/>
          <w:szCs w:val="22"/>
        </w:rPr>
        <w:t xml:space="preserve">distância </w:t>
      </w:r>
      <w:r w:rsidRPr="00D86C4B">
        <w:rPr>
          <w:rFonts w:ascii="Arial" w:hAnsi="Arial" w:cs="Arial"/>
          <w:b/>
          <w:bCs/>
          <w:sz w:val="22"/>
          <w:szCs w:val="22"/>
        </w:rPr>
        <w:t>a</w:t>
      </w:r>
      <w:r w:rsidR="00D86C4B" w:rsidRPr="00D86C4B">
        <w:rPr>
          <w:rFonts w:ascii="Arial" w:hAnsi="Arial" w:cs="Arial"/>
          <w:b/>
          <w:bCs/>
          <w:sz w:val="22"/>
          <w:szCs w:val="22"/>
        </w:rPr>
        <w:t>cima da estabelecida</w:t>
      </w:r>
      <w:r w:rsidR="00D86C4B">
        <w:rPr>
          <w:rFonts w:ascii="Arial" w:hAnsi="Arial" w:cs="Arial"/>
          <w:b/>
          <w:bCs/>
          <w:sz w:val="22"/>
          <w:szCs w:val="22"/>
        </w:rPr>
        <w:t xml:space="preserve"> em Edital</w:t>
      </w:r>
      <w:r w:rsidR="00697AEE" w:rsidRPr="002F7FA7">
        <w:rPr>
          <w:rFonts w:ascii="Arial" w:hAnsi="Arial" w:cs="Arial"/>
          <w:sz w:val="22"/>
          <w:szCs w:val="22"/>
        </w:rPr>
        <w:t xml:space="preserve">, </w:t>
      </w:r>
      <w:r w:rsidRPr="002F7FA7">
        <w:rPr>
          <w:rFonts w:ascii="Arial" w:hAnsi="Arial" w:cs="Arial"/>
          <w:sz w:val="22"/>
          <w:szCs w:val="22"/>
        </w:rPr>
        <w:t>participar de tal licitação, sem que haja detrimento dos bens ou prejuízo para a efetiva compra. Pelo contrário, a desconsideração de tal cláusula tornaria o certame mais competitivo, fato que é apreciado pelas normas licitatórias.</w:t>
      </w:r>
    </w:p>
    <w:p w14:paraId="463FF1B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Ora Senhores não são aceitáveis em nosso ordenamento jurídico, que as condições de participação, quaisquer que sejam elas, restrinjam os licitantes, quanto mais que esse universo seja limitado a um único participante a preencher os requisitos exigidos.</w:t>
      </w:r>
    </w:p>
    <w:p w14:paraId="1E287FB4" w14:textId="3261F5A0"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Quando o agente público ultrapassa os limites de exigências nos casos de atos discricionários como no caso em tela, passa a imperar a ação arbitrária do administrador, conduta essa desautorizada pe</w:t>
      </w:r>
      <w:r w:rsidR="00D86C4B">
        <w:rPr>
          <w:rFonts w:ascii="Arial" w:hAnsi="Arial" w:cs="Arial"/>
          <w:sz w:val="22"/>
          <w:szCs w:val="22"/>
        </w:rPr>
        <w:t>l</w:t>
      </w:r>
      <w:r w:rsidRPr="002F7FA7">
        <w:rPr>
          <w:rFonts w:ascii="Arial" w:hAnsi="Arial" w:cs="Arial"/>
          <w:sz w:val="22"/>
          <w:szCs w:val="22"/>
        </w:rPr>
        <w:t xml:space="preserve">o ordenamento jurídico no Estado Democrático de Direito. O arbítrio do administrador não ofende somente os administrados, ofende os Poderes </w:t>
      </w:r>
      <w:r w:rsidR="00D86C4B">
        <w:rPr>
          <w:rFonts w:ascii="Arial" w:hAnsi="Arial" w:cs="Arial"/>
          <w:sz w:val="22"/>
          <w:szCs w:val="22"/>
        </w:rPr>
        <w:t>c</w:t>
      </w:r>
      <w:r w:rsidRPr="002F7FA7">
        <w:rPr>
          <w:rFonts w:ascii="Arial" w:hAnsi="Arial" w:cs="Arial"/>
          <w:sz w:val="22"/>
          <w:szCs w:val="22"/>
        </w:rPr>
        <w:t>onstituídos, particularmente o Poder Legislativo, de onde emanam ou se chancelam as regras de conduta dos agentes públicos.</w:t>
      </w:r>
    </w:p>
    <w:p w14:paraId="504472F2" w14:textId="33C3DA0D" w:rsidR="00D86C4B" w:rsidRDefault="00F62F8C" w:rsidP="00D86C4B">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Assim, temos que deve ser afastada a</w:t>
      </w:r>
      <w:r w:rsidR="00D86C4B">
        <w:rPr>
          <w:rFonts w:ascii="Arial" w:hAnsi="Arial" w:cs="Arial"/>
          <w:sz w:val="22"/>
          <w:szCs w:val="22"/>
        </w:rPr>
        <w:t xml:space="preserve"> cláusula:</w:t>
      </w:r>
    </w:p>
    <w:p w14:paraId="12B7D2CB" w14:textId="55A802B2" w:rsidR="00F62F8C" w:rsidRPr="00D86C4B" w:rsidRDefault="00D86C4B" w:rsidP="00D86C4B">
      <w:pPr>
        <w:keepNext/>
        <w:keepLines/>
        <w:spacing w:before="360" w:after="120" w:line="360" w:lineRule="auto"/>
        <w:ind w:left="3969" w:firstLine="1134"/>
        <w:jc w:val="both"/>
        <w:rPr>
          <w:rFonts w:ascii="Arial" w:hAnsi="Arial" w:cs="Arial"/>
          <w:i/>
          <w:iCs/>
          <w:sz w:val="22"/>
          <w:szCs w:val="22"/>
        </w:rPr>
      </w:pPr>
      <w:r>
        <w:rPr>
          <w:rFonts w:ascii="Arial" w:hAnsi="Arial" w:cs="Arial"/>
          <w:i/>
          <w:iCs/>
          <w:sz w:val="22"/>
          <w:szCs w:val="22"/>
        </w:rPr>
        <w:t>{</w:t>
      </w:r>
      <w:proofErr w:type="spellStart"/>
      <w:r>
        <w:rPr>
          <w:rFonts w:ascii="Arial" w:hAnsi="Arial" w:cs="Arial"/>
          <w:i/>
          <w:iCs/>
          <w:sz w:val="22"/>
          <w:szCs w:val="22"/>
        </w:rPr>
        <w:t>restrictionClause</w:t>
      </w:r>
      <w:proofErr w:type="spellEnd"/>
      <w:r>
        <w:rPr>
          <w:rFonts w:ascii="Arial" w:hAnsi="Arial" w:cs="Arial"/>
          <w:i/>
          <w:iCs/>
          <w:sz w:val="22"/>
          <w:szCs w:val="22"/>
        </w:rPr>
        <w:t>}</w:t>
      </w:r>
    </w:p>
    <w:p w14:paraId="311E6447"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Desta forma, não restou opção a ora impugnante que não fosse à impugnação do Pregão em epígrafe, para que se faça cumprir às exigências disposta em lei, devendo a comissão de licitação adequar o Edital retirando as cláusulas para a participação dos licitantes</w:t>
      </w:r>
      <w:r w:rsidR="008C3227" w:rsidRPr="002F7FA7">
        <w:rPr>
          <w:rFonts w:ascii="Arial" w:hAnsi="Arial" w:cs="Arial"/>
          <w:sz w:val="22"/>
          <w:szCs w:val="22"/>
        </w:rPr>
        <w:t xml:space="preserve">. </w:t>
      </w:r>
    </w:p>
    <w:p w14:paraId="75F9C9E9" w14:textId="77777777" w:rsidR="00F62F8C" w:rsidRPr="002F7FA7" w:rsidRDefault="00F62F8C"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DAS RAZÕES QUE JUSTIFICAM A RETIFICAÇÃO DO EDITAL</w:t>
      </w:r>
    </w:p>
    <w:p w14:paraId="0AC3F2D9" w14:textId="77777777" w:rsidR="00F62F8C"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A impugnante possui interesse em participar do Certame, todavia, entende que as exigências contidas no edital, conforme supra exposto, viola o princípio da ampla competitividade e do interesse público, uma vez que restringe de sobremaneira o número de participantes na licitação e macula a aplicação da legislação pertinente. Na forma em que se encontra, apresenta um prejuízo extremo ao caráter competitivo da licitação e, principalmente a supremacia do interesse público, bem como um descompasso a melhor doutrina aplicada à espécie.</w:t>
      </w:r>
    </w:p>
    <w:p w14:paraId="1A482469"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Assim, inegável que a manutenção do edital em comento ensejará uma violação evidente ao princípio da igualdade e legalidade, uma vez que restringirá demasiadamente o número de licitantes que participariam do certame, o que, obviamente prejudicaria os interesses da Administração e ofende de sobremaneira a legislação aplicável.</w:t>
      </w:r>
    </w:p>
    <w:p w14:paraId="5CA97EC0"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Frise-se. A retirada das exigências </w:t>
      </w:r>
      <w:proofErr w:type="spellStart"/>
      <w:r w:rsidRPr="002F7FA7">
        <w:rPr>
          <w:rFonts w:ascii="Arial" w:hAnsi="Arial" w:cs="Arial"/>
          <w:sz w:val="22"/>
          <w:szCs w:val="22"/>
        </w:rPr>
        <w:t>supra-apontadas</w:t>
      </w:r>
      <w:proofErr w:type="spellEnd"/>
      <w:r w:rsidRPr="002F7FA7">
        <w:rPr>
          <w:rFonts w:ascii="Arial" w:hAnsi="Arial" w:cs="Arial"/>
          <w:sz w:val="22"/>
          <w:szCs w:val="22"/>
        </w:rPr>
        <w:t>, da presente licitação não trará qualquer prejuízo à Administração, muito ao revés, traria diversas vantagens, uma vez que haveria uma maior concorrência, com a abertura dos critérios de modo a açambarcar as empresas pequenas e médias da região.</w:t>
      </w:r>
    </w:p>
    <w:p w14:paraId="6D7064D6"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Não se pode olvidar que nosso sistema licitatório tem por escopo escolher a proposta mais vantajosa para a Administração Pública, bem como propiciar a todos os particulares, condições de contratar com a Administração, de maneira isonômica.</w:t>
      </w:r>
    </w:p>
    <w:p w14:paraId="0BD964D3"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Com efeito, importante trazer </w:t>
      </w:r>
      <w:proofErr w:type="spellStart"/>
      <w:r w:rsidRPr="002F7FA7">
        <w:rPr>
          <w:rFonts w:ascii="Arial" w:hAnsi="Arial" w:cs="Arial"/>
          <w:sz w:val="22"/>
          <w:szCs w:val="22"/>
        </w:rPr>
        <w:t>a</w:t>
      </w:r>
      <w:proofErr w:type="spellEnd"/>
      <w:r w:rsidRPr="002F7FA7">
        <w:rPr>
          <w:rFonts w:ascii="Arial" w:hAnsi="Arial" w:cs="Arial"/>
          <w:sz w:val="22"/>
          <w:szCs w:val="22"/>
        </w:rPr>
        <w:t xml:space="preserve"> baila a magnífica lição do eminente professor Celso António Bandeira </w:t>
      </w:r>
      <w:proofErr w:type="spellStart"/>
      <w:r w:rsidRPr="002F7FA7">
        <w:rPr>
          <w:rFonts w:ascii="Arial" w:hAnsi="Arial" w:cs="Arial"/>
          <w:sz w:val="22"/>
          <w:szCs w:val="22"/>
        </w:rPr>
        <w:t>da</w:t>
      </w:r>
      <w:proofErr w:type="spellEnd"/>
      <w:r w:rsidRPr="002F7FA7">
        <w:rPr>
          <w:rFonts w:ascii="Arial" w:hAnsi="Arial" w:cs="Arial"/>
          <w:sz w:val="22"/>
          <w:szCs w:val="22"/>
        </w:rPr>
        <w:t xml:space="preserve"> Mello sobre o </w:t>
      </w:r>
      <w:r w:rsidR="00F12622" w:rsidRPr="002F7FA7">
        <w:rPr>
          <w:rFonts w:ascii="Arial" w:hAnsi="Arial" w:cs="Arial"/>
          <w:sz w:val="22"/>
          <w:szCs w:val="22"/>
        </w:rPr>
        <w:t>princípio</w:t>
      </w:r>
      <w:r w:rsidRPr="002F7FA7">
        <w:rPr>
          <w:rFonts w:ascii="Arial" w:hAnsi="Arial" w:cs="Arial"/>
          <w:sz w:val="22"/>
          <w:szCs w:val="22"/>
        </w:rPr>
        <w:t xml:space="preserve"> da igualdade nas licitações, In </w:t>
      </w:r>
      <w:proofErr w:type="spellStart"/>
      <w:r w:rsidRPr="002F7FA7">
        <w:rPr>
          <w:rFonts w:ascii="Arial" w:hAnsi="Arial" w:cs="Arial"/>
          <w:sz w:val="22"/>
          <w:szCs w:val="22"/>
        </w:rPr>
        <w:t>verbis</w:t>
      </w:r>
      <w:proofErr w:type="spellEnd"/>
      <w:r w:rsidRPr="002F7FA7">
        <w:rPr>
          <w:rFonts w:ascii="Arial" w:hAnsi="Arial" w:cs="Arial"/>
          <w:sz w:val="22"/>
          <w:szCs w:val="22"/>
        </w:rPr>
        <w:t>:</w:t>
      </w:r>
    </w:p>
    <w:p w14:paraId="2DFDA887" w14:textId="77777777" w:rsidR="00F62F8C" w:rsidRPr="002F7FA7" w:rsidRDefault="00F62F8C" w:rsidP="00F12622">
      <w:pPr>
        <w:spacing w:before="360" w:after="120" w:line="360" w:lineRule="auto"/>
        <w:ind w:left="3969" w:firstLine="1134"/>
        <w:jc w:val="both"/>
        <w:rPr>
          <w:rFonts w:ascii="Arial" w:hAnsi="Arial" w:cs="Arial"/>
          <w:bCs/>
          <w:i/>
          <w:sz w:val="22"/>
          <w:szCs w:val="22"/>
        </w:rPr>
      </w:pPr>
      <w:r w:rsidRPr="002F7FA7">
        <w:rPr>
          <w:rFonts w:ascii="Arial" w:hAnsi="Arial" w:cs="Arial"/>
          <w:bCs/>
          <w:i/>
          <w:sz w:val="22"/>
          <w:szCs w:val="22"/>
        </w:rPr>
        <w:t xml:space="preserve">O princípio da igualdade implica o dever não apenas de tratar </w:t>
      </w:r>
      <w:proofErr w:type="spellStart"/>
      <w:r w:rsidRPr="002F7FA7">
        <w:rPr>
          <w:rFonts w:ascii="Arial" w:hAnsi="Arial" w:cs="Arial"/>
          <w:bCs/>
          <w:i/>
          <w:sz w:val="22"/>
          <w:szCs w:val="22"/>
        </w:rPr>
        <w:t>isonomicamente</w:t>
      </w:r>
      <w:proofErr w:type="spellEnd"/>
      <w:r w:rsidRPr="002F7FA7">
        <w:rPr>
          <w:rFonts w:ascii="Arial" w:hAnsi="Arial" w:cs="Arial"/>
          <w:bCs/>
          <w:i/>
          <w:sz w:val="22"/>
          <w:szCs w:val="22"/>
        </w:rPr>
        <w:t xml:space="preserve"> todos os que afluírem ao certame, mas também o de ensejar oportunidade de disputá-lo a quaisquer interessados que, desejando dele participar, podem ofereceras indispensáveis condições de garantia. É o que prevê o já referido </w:t>
      </w:r>
      <w:proofErr w:type="spellStart"/>
      <w:r w:rsidRPr="002F7FA7">
        <w:rPr>
          <w:rFonts w:ascii="Arial" w:hAnsi="Arial" w:cs="Arial"/>
          <w:bCs/>
          <w:i/>
          <w:sz w:val="22"/>
          <w:szCs w:val="22"/>
        </w:rPr>
        <w:t>art</w:t>
      </w:r>
      <w:proofErr w:type="spellEnd"/>
      <w:r w:rsidRPr="002F7FA7">
        <w:rPr>
          <w:rFonts w:ascii="Arial" w:hAnsi="Arial" w:cs="Arial"/>
          <w:bCs/>
          <w:i/>
          <w:sz w:val="22"/>
          <w:szCs w:val="22"/>
        </w:rPr>
        <w:t xml:space="preserve">, 37, XXI, do Texto </w:t>
      </w:r>
      <w:r w:rsidRPr="002F7FA7">
        <w:rPr>
          <w:rFonts w:ascii="Arial" w:hAnsi="Arial" w:cs="Arial"/>
          <w:bCs/>
          <w:i/>
          <w:sz w:val="22"/>
          <w:szCs w:val="22"/>
        </w:rPr>
        <w:lastRenderedPageBreak/>
        <w:t>Constitucional. Aliás, o § 1° do art. 3° da Lei 8.666 proíbe que o ato convocatório do certame admita, preveja, inclua ou tolere cláusulas ou condições capazes de frustrar ou restringir o caráter competitivo do procedimento licitatório (...)".</w:t>
      </w:r>
    </w:p>
    <w:p w14:paraId="77370D85" w14:textId="77777777" w:rsidR="00F62F8C" w:rsidRPr="002F7FA7" w:rsidRDefault="00F62F8C" w:rsidP="00F12622">
      <w:pPr>
        <w:spacing w:before="360" w:after="120" w:line="360" w:lineRule="auto"/>
        <w:ind w:firstLine="1134"/>
        <w:jc w:val="both"/>
        <w:rPr>
          <w:rFonts w:ascii="Arial" w:hAnsi="Arial" w:cs="Arial"/>
          <w:sz w:val="22"/>
          <w:szCs w:val="22"/>
        </w:rPr>
      </w:pPr>
      <w:r w:rsidRPr="002F7FA7">
        <w:rPr>
          <w:rFonts w:ascii="Arial" w:hAnsi="Arial" w:cs="Arial"/>
          <w:sz w:val="22"/>
          <w:szCs w:val="22"/>
        </w:rPr>
        <w:t>Resta evidente, portanto, que a manutenção do edital ora discutido, traria prejuízo à Administração Municipal, vez que esta representa flagrante restrição à ampla participação no presente processo, o que impediria a necessária redução de preços em favor do erário.</w:t>
      </w:r>
    </w:p>
    <w:p w14:paraId="160E964A" w14:textId="77777777" w:rsidR="00F62F8C" w:rsidRPr="002F7FA7" w:rsidRDefault="00F62F8C" w:rsidP="00D86C4B">
      <w:pPr>
        <w:keepNext/>
        <w:keepLines/>
        <w:spacing w:before="360" w:after="120" w:line="360" w:lineRule="auto"/>
        <w:jc w:val="both"/>
        <w:rPr>
          <w:rFonts w:ascii="Arial" w:hAnsi="Arial" w:cs="Arial"/>
          <w:b/>
          <w:sz w:val="22"/>
          <w:szCs w:val="22"/>
        </w:rPr>
      </w:pPr>
      <w:r w:rsidRPr="002F7FA7">
        <w:rPr>
          <w:rFonts w:ascii="Arial" w:hAnsi="Arial" w:cs="Arial"/>
          <w:b/>
          <w:sz w:val="22"/>
          <w:szCs w:val="22"/>
        </w:rPr>
        <w:t>DO PEDIDO</w:t>
      </w:r>
    </w:p>
    <w:p w14:paraId="2BB072AF" w14:textId="77777777" w:rsidR="00D86C4B" w:rsidRPr="00DD1D7C" w:rsidRDefault="00D86C4B" w:rsidP="00D86C4B">
      <w:pPr>
        <w:keepNext/>
        <w:keepLines/>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2B2C6E6E" w14:textId="0950E22D" w:rsidR="00D86C4B" w:rsidRPr="00DD1D7C" w:rsidRDefault="00D86C4B" w:rsidP="00D86C4B">
      <w:pPr>
        <w:spacing w:before="360" w:after="120" w:line="360" w:lineRule="auto"/>
        <w:ind w:firstLine="1134"/>
        <w:jc w:val="both"/>
        <w:rPr>
          <w:rFonts w:ascii="Arial" w:hAnsi="Arial" w:cs="Arial"/>
          <w:sz w:val="22"/>
          <w:szCs w:val="22"/>
        </w:rPr>
      </w:pPr>
      <w:r w:rsidRPr="00DD1D7C">
        <w:rPr>
          <w:rFonts w:ascii="Arial" w:hAnsi="Arial" w:cs="Arial"/>
          <w:sz w:val="22"/>
          <w:szCs w:val="22"/>
        </w:rPr>
        <w:t xml:space="preserve">Seja </w:t>
      </w:r>
      <w:r w:rsidRPr="00DD1D7C">
        <w:rPr>
          <w:rFonts w:ascii="Arial" w:hAnsi="Arial" w:cs="Arial"/>
          <w:b/>
          <w:bCs/>
          <w:sz w:val="22"/>
          <w:szCs w:val="22"/>
        </w:rPr>
        <w:t>DEFERIDO</w:t>
      </w:r>
      <w:r w:rsidRPr="00DD1D7C">
        <w:rPr>
          <w:rFonts w:ascii="Arial" w:hAnsi="Arial" w:cs="Arial"/>
          <w:sz w:val="22"/>
          <w:szCs w:val="22"/>
        </w:rPr>
        <w:t xml:space="preserve"> nossa solicitação de </w:t>
      </w:r>
      <w:r>
        <w:rPr>
          <w:rFonts w:ascii="Arial" w:hAnsi="Arial" w:cs="Arial"/>
          <w:sz w:val="22"/>
          <w:szCs w:val="22"/>
        </w:rPr>
        <w:t>remoção</w:t>
      </w:r>
      <w:r w:rsidRPr="00DD1D7C">
        <w:rPr>
          <w:rFonts w:ascii="Arial" w:hAnsi="Arial" w:cs="Arial"/>
          <w:sz w:val="22"/>
          <w:szCs w:val="22"/>
        </w:rPr>
        <w:t xml:space="preserve"> </w:t>
      </w:r>
      <w:r>
        <w:rPr>
          <w:rFonts w:ascii="Arial" w:hAnsi="Arial" w:cs="Arial"/>
          <w:sz w:val="22"/>
          <w:szCs w:val="22"/>
        </w:rPr>
        <w:t>cláusula referente a</w:t>
      </w:r>
      <w:r w:rsidRPr="00DD1D7C">
        <w:rPr>
          <w:rFonts w:ascii="Arial" w:hAnsi="Arial" w:cs="Arial"/>
          <w:sz w:val="22"/>
          <w:szCs w:val="22"/>
        </w:rPr>
        <w:t xml:space="preserve"> </w:t>
      </w:r>
      <w:r>
        <w:rPr>
          <w:rFonts w:ascii="Arial" w:hAnsi="Arial" w:cs="Arial"/>
          <w:sz w:val="22"/>
          <w:szCs w:val="22"/>
        </w:rPr>
        <w:t>restrições regionais</w:t>
      </w:r>
      <w:r w:rsidRPr="00DD1D7C">
        <w:rPr>
          <w:rFonts w:ascii="Arial" w:hAnsi="Arial" w:cs="Arial"/>
          <w:sz w:val="22"/>
          <w:szCs w:val="22"/>
        </w:rPr>
        <w:t>, com intuito de ampliação da disputa e a participação de empresas especializadas pelo fornecimento que comprovadamente reúnam condições para licitar e contratar com este Órgão, observadas as questões de garantias, especificação e qualidade, bem como todas as normas técnicas brasileiras vigentes</w:t>
      </w:r>
    </w:p>
    <w:p w14:paraId="740049BF" w14:textId="77777777" w:rsidR="00D86C4B" w:rsidRPr="002F7FA7" w:rsidRDefault="00D86C4B" w:rsidP="00D86C4B">
      <w:pPr>
        <w:spacing w:before="360" w:after="120" w:line="360" w:lineRule="auto"/>
        <w:ind w:firstLine="1134"/>
        <w:jc w:val="both"/>
        <w:rPr>
          <w:rFonts w:ascii="Arial" w:hAnsi="Arial" w:cs="Arial"/>
          <w:sz w:val="22"/>
          <w:szCs w:val="22"/>
        </w:rPr>
      </w:pPr>
    </w:p>
    <w:p w14:paraId="7AFE0251" w14:textId="77777777" w:rsidR="00505BA2" w:rsidRPr="002F7FA7" w:rsidRDefault="00505BA2" w:rsidP="00505BA2">
      <w:pPr>
        <w:keepNext/>
        <w:keepLines/>
        <w:spacing w:before="360" w:after="120" w:line="360" w:lineRule="auto"/>
        <w:jc w:val="both"/>
        <w:rPr>
          <w:rFonts w:ascii="Arial" w:hAnsi="Arial" w:cs="Arial"/>
          <w:b/>
          <w:sz w:val="22"/>
          <w:szCs w:val="22"/>
        </w:rPr>
      </w:pPr>
      <w:r w:rsidRPr="002F7FA7">
        <w:rPr>
          <w:rFonts w:ascii="Arial" w:hAnsi="Arial" w:cs="Arial"/>
          <w:b/>
          <w:sz w:val="22"/>
          <w:szCs w:val="22"/>
        </w:rPr>
        <w:lastRenderedPageBreak/>
        <w:t xml:space="preserve">CONCLUSÃO </w:t>
      </w:r>
    </w:p>
    <w:p w14:paraId="7DABC473" w14:textId="77777777" w:rsidR="00505BA2" w:rsidRPr="002F7FA7" w:rsidRDefault="00505BA2" w:rsidP="00505BA2">
      <w:pPr>
        <w:keepNext/>
        <w:keepLines/>
        <w:spacing w:after="240" w:line="360" w:lineRule="auto"/>
        <w:ind w:firstLine="1134"/>
        <w:jc w:val="both"/>
        <w:rPr>
          <w:rFonts w:ascii="Arial" w:hAnsi="Arial" w:cs="Arial"/>
          <w:sz w:val="22"/>
          <w:szCs w:val="22"/>
        </w:rPr>
      </w:pPr>
      <w:r w:rsidRPr="002F7FA7">
        <w:rPr>
          <w:rFonts w:ascii="Arial" w:hAnsi="Arial" w:cs="Arial"/>
          <w:sz w:val="22"/>
          <w:szCs w:val="22"/>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9C66B0" w14:textId="77777777" w:rsidR="00697AEE" w:rsidRPr="002F7FA7" w:rsidRDefault="00F62F8C" w:rsidP="00505BA2">
      <w:pPr>
        <w:keepNext/>
        <w:keepLines/>
        <w:spacing w:before="360" w:after="120" w:line="360" w:lineRule="auto"/>
        <w:ind w:firstLine="1134"/>
        <w:jc w:val="both"/>
        <w:rPr>
          <w:rFonts w:ascii="Arial" w:hAnsi="Arial" w:cs="Arial"/>
          <w:sz w:val="22"/>
          <w:szCs w:val="22"/>
        </w:rPr>
      </w:pPr>
      <w:r w:rsidRPr="002F7FA7">
        <w:rPr>
          <w:rFonts w:ascii="Arial" w:hAnsi="Arial" w:cs="Arial"/>
          <w:sz w:val="22"/>
          <w:szCs w:val="22"/>
        </w:rPr>
        <w:t xml:space="preserve">Nesses termos, pede deferimento. </w:t>
      </w:r>
    </w:p>
    <w:p w14:paraId="6E3D53A2" w14:textId="77777777" w:rsidR="00C24F89" w:rsidRPr="00DD1D7C" w:rsidRDefault="00C24F89" w:rsidP="00C24F89">
      <w:pPr>
        <w:keepNext/>
        <w:keepLines/>
        <w:spacing w:before="360" w:after="120" w:line="360" w:lineRule="auto"/>
        <w:jc w:val="right"/>
        <w:rPr>
          <w:rFonts w:ascii="Arial" w:hAnsi="Arial" w:cs="Arial"/>
          <w:sz w:val="22"/>
          <w:szCs w:val="22"/>
        </w:rPr>
      </w:pPr>
      <w:r w:rsidRPr="00DD1D7C">
        <w:rPr>
          <w:rFonts w:ascii="Arial" w:hAnsi="Arial" w:cs="Arial"/>
          <w:sz w:val="22"/>
          <w:szCs w:val="22"/>
        </w:rPr>
        <w:t>Curitiba, {</w:t>
      </w:r>
      <w:proofErr w:type="spellStart"/>
      <w:r w:rsidRPr="00DD1D7C">
        <w:rPr>
          <w:rFonts w:ascii="Arial" w:hAnsi="Arial" w:cs="Arial"/>
          <w:sz w:val="22"/>
          <w:szCs w:val="22"/>
        </w:rPr>
        <w:t>todayFormatted</w:t>
      </w:r>
      <w:proofErr w:type="spellEnd"/>
      <w:r w:rsidRPr="00DD1D7C">
        <w:rPr>
          <w:rFonts w:ascii="Arial" w:hAnsi="Arial" w:cs="Arial"/>
          <w:sz w:val="22"/>
          <w:szCs w:val="22"/>
        </w:rPr>
        <w:t>}</w:t>
      </w:r>
    </w:p>
    <w:p w14:paraId="3AE81440" w14:textId="670AA5C4" w:rsidR="00A80A6C" w:rsidRPr="009C262F" w:rsidRDefault="009C262F" w:rsidP="009C262F">
      <w:pPr>
        <w:keepNext/>
        <w:keepLines/>
        <w:spacing w:before="360" w:after="120" w:line="360" w:lineRule="auto"/>
        <w:jc w:val="center"/>
        <w:rPr>
          <w:rFonts w:eastAsia="Calibri"/>
          <w:noProof/>
        </w:rPr>
      </w:pPr>
      <w:r w:rsidRPr="00D95CC2">
        <w:rPr>
          <w:rFonts w:eastAsia="Calibri"/>
          <w:noProof/>
        </w:rPr>
        <w:drawing>
          <wp:inline distT="0" distB="0" distL="0" distR="0" wp14:anchorId="3C7C216E" wp14:editId="011B46F7">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sz w:val="22"/>
          <w:szCs w:val="22"/>
        </w:rPr>
        <w:t>MARGARETE HAMISH DO AMARAL</w:t>
      </w:r>
      <w:r w:rsidRPr="004A546C">
        <w:rPr>
          <w:rFonts w:ascii="Arial" w:eastAsia="Calibri" w:hAnsi="Arial" w:cs="Arial"/>
          <w:noProof/>
          <w:sz w:val="22"/>
          <w:szCs w:val="22"/>
        </w:rPr>
        <w:br/>
      </w:r>
      <w:r w:rsidRPr="004A546C">
        <w:rPr>
          <w:rFonts w:ascii="Arial" w:eastAsia="Calibri" w:hAnsi="Arial" w:cs="Arial"/>
          <w:b/>
          <w:noProof/>
          <w:sz w:val="22"/>
          <w:szCs w:val="22"/>
        </w:rPr>
        <w:t>PROPRIETARIA</w:t>
      </w:r>
      <w:r w:rsidRPr="004A546C">
        <w:rPr>
          <w:rFonts w:ascii="Arial" w:eastAsia="Calibri" w:hAnsi="Arial" w:cs="Arial"/>
          <w:noProof/>
          <w:sz w:val="22"/>
          <w:szCs w:val="22"/>
        </w:rPr>
        <w:br/>
      </w:r>
      <w:r w:rsidRPr="004A546C">
        <w:rPr>
          <w:rFonts w:ascii="Arial" w:eastAsia="Calibri" w:hAnsi="Arial" w:cs="Arial"/>
          <w:b/>
          <w:noProof/>
          <w:sz w:val="22"/>
          <w:szCs w:val="22"/>
        </w:rPr>
        <w:t>RG: 1425462-0/SSP-SC</w:t>
      </w:r>
      <w:r w:rsidRPr="004A546C">
        <w:rPr>
          <w:rFonts w:ascii="Arial" w:eastAsia="Calibri" w:hAnsi="Arial" w:cs="Arial"/>
          <w:noProof/>
          <w:sz w:val="22"/>
          <w:szCs w:val="22"/>
        </w:rPr>
        <w:br/>
      </w:r>
      <w:r w:rsidRPr="004A546C">
        <w:rPr>
          <w:rFonts w:ascii="Arial" w:eastAsia="Calibri" w:hAnsi="Arial" w:cs="Arial"/>
          <w:b/>
          <w:noProof/>
          <w:sz w:val="22"/>
          <w:szCs w:val="22"/>
        </w:rPr>
        <w:t>CPF: 596.523.229-20</w:t>
      </w:r>
    </w:p>
    <w:sectPr w:rsidR="00A80A6C" w:rsidRPr="009C262F" w:rsidSect="00B7272B">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DB0B" w14:textId="77777777" w:rsidR="002674A3" w:rsidRDefault="002674A3" w:rsidP="00A80A6C">
      <w:r>
        <w:separator/>
      </w:r>
    </w:p>
  </w:endnote>
  <w:endnote w:type="continuationSeparator" w:id="0">
    <w:p w14:paraId="102E8B86" w14:textId="77777777" w:rsidR="002674A3" w:rsidRDefault="002674A3" w:rsidP="00A80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tillium Web">
    <w:panose1 w:val="00000500000000000000"/>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A533" w14:textId="77777777" w:rsidR="00B7272B" w:rsidRPr="00F2539E" w:rsidRDefault="00B7272B" w:rsidP="00B7272B">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5</w:t>
    </w:r>
    <w:r w:rsidRPr="00F2539E">
      <w:rPr>
        <w:rFonts w:ascii="Arial" w:hAnsi="Arial" w:cs="Arial"/>
        <w:sz w:val="20"/>
        <w:szCs w:val="20"/>
      </w:rPr>
      <w:fldChar w:fldCharType="end"/>
    </w:r>
  </w:p>
  <w:p w14:paraId="386549CC" w14:textId="77777777" w:rsidR="00B7272B" w:rsidRDefault="00B7272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7F7A" w14:textId="77777777" w:rsidR="002674A3" w:rsidRDefault="002674A3" w:rsidP="00A80A6C">
      <w:r>
        <w:separator/>
      </w:r>
    </w:p>
  </w:footnote>
  <w:footnote w:type="continuationSeparator" w:id="0">
    <w:p w14:paraId="565EE040" w14:textId="77777777" w:rsidR="002674A3" w:rsidRDefault="002674A3" w:rsidP="00A80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7802" w14:textId="75A4F96A" w:rsidR="00DE421C" w:rsidRDefault="00A1311F" w:rsidP="00DE421C">
    <w:pPr>
      <w:pStyle w:val="Cabealho"/>
    </w:pPr>
    <w:r w:rsidRPr="00F12622">
      <w:rPr>
        <w:rFonts w:ascii="Calibri" w:eastAsia="Calibri" w:hAnsi="Calibri"/>
        <w:noProof/>
        <w:sz w:val="22"/>
        <w:szCs w:val="22"/>
        <w:lang w:eastAsia="en-US"/>
      </w:rPr>
      <w:drawing>
        <wp:inline distT="0" distB="0" distL="0" distR="0" wp14:anchorId="51BC589C" wp14:editId="1F2020E2">
          <wp:extent cx="6210300" cy="1454202"/>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0300" cy="1454202"/>
                  </a:xfrm>
                  <a:prstGeom prst="rect">
                    <a:avLst/>
                  </a:prstGeom>
                  <a:noFill/>
                  <a:ln>
                    <a:noFill/>
                  </a:ln>
                </pic:spPr>
              </pic:pic>
            </a:graphicData>
          </a:graphic>
        </wp:inline>
      </w:drawing>
    </w:r>
  </w:p>
  <w:p w14:paraId="1697D127" w14:textId="77777777" w:rsidR="00332209" w:rsidRDefault="00332209">
    <w:pPr>
      <w:pStyle w:val="Cabealh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1" w15:restartNumberingAfterBreak="0">
    <w:nsid w:val="24951A80"/>
    <w:multiLevelType w:val="hybridMultilevel"/>
    <w:tmpl w:val="E364161A"/>
    <w:lvl w:ilvl="0" w:tplc="04160017">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num w:numId="1" w16cid:durableId="181866253">
    <w:abstractNumId w:val="3"/>
  </w:num>
  <w:num w:numId="2" w16cid:durableId="396127553">
    <w:abstractNumId w:val="2"/>
  </w:num>
  <w:num w:numId="3" w16cid:durableId="519197869">
    <w:abstractNumId w:val="0"/>
  </w:num>
  <w:num w:numId="4" w16cid:durableId="629896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123EE"/>
    <w:rsid w:val="00030197"/>
    <w:rsid w:val="00041759"/>
    <w:rsid w:val="00041B0D"/>
    <w:rsid w:val="000468FD"/>
    <w:rsid w:val="000511F5"/>
    <w:rsid w:val="000727C9"/>
    <w:rsid w:val="0008480F"/>
    <w:rsid w:val="00087B93"/>
    <w:rsid w:val="000A44EF"/>
    <w:rsid w:val="000D24E1"/>
    <w:rsid w:val="000D3FE8"/>
    <w:rsid w:val="000E4BCC"/>
    <w:rsid w:val="00117EBC"/>
    <w:rsid w:val="00124938"/>
    <w:rsid w:val="00135A78"/>
    <w:rsid w:val="00137F2E"/>
    <w:rsid w:val="00143116"/>
    <w:rsid w:val="00144399"/>
    <w:rsid w:val="00165430"/>
    <w:rsid w:val="00196EB0"/>
    <w:rsid w:val="001C7101"/>
    <w:rsid w:val="001E4035"/>
    <w:rsid w:val="0020740A"/>
    <w:rsid w:val="002200B7"/>
    <w:rsid w:val="00222357"/>
    <w:rsid w:val="002250BF"/>
    <w:rsid w:val="0022587C"/>
    <w:rsid w:val="002368D0"/>
    <w:rsid w:val="0023777C"/>
    <w:rsid w:val="00237CFF"/>
    <w:rsid w:val="002477EE"/>
    <w:rsid w:val="00251FB3"/>
    <w:rsid w:val="002579A1"/>
    <w:rsid w:val="00262D9F"/>
    <w:rsid w:val="002674A3"/>
    <w:rsid w:val="00282E7B"/>
    <w:rsid w:val="00296568"/>
    <w:rsid w:val="002A10D8"/>
    <w:rsid w:val="002A2B39"/>
    <w:rsid w:val="002E2631"/>
    <w:rsid w:val="002F7FA7"/>
    <w:rsid w:val="00303665"/>
    <w:rsid w:val="00326760"/>
    <w:rsid w:val="00332209"/>
    <w:rsid w:val="00333FCE"/>
    <w:rsid w:val="00337FA7"/>
    <w:rsid w:val="00346376"/>
    <w:rsid w:val="00347DBF"/>
    <w:rsid w:val="00360CE5"/>
    <w:rsid w:val="00366BD3"/>
    <w:rsid w:val="0037667A"/>
    <w:rsid w:val="00380046"/>
    <w:rsid w:val="00380CFB"/>
    <w:rsid w:val="003816FE"/>
    <w:rsid w:val="0039602E"/>
    <w:rsid w:val="003C31F8"/>
    <w:rsid w:val="003E384D"/>
    <w:rsid w:val="003E5FC8"/>
    <w:rsid w:val="00414F54"/>
    <w:rsid w:val="00415A7F"/>
    <w:rsid w:val="00420BDC"/>
    <w:rsid w:val="004242B0"/>
    <w:rsid w:val="004247A0"/>
    <w:rsid w:val="0043791C"/>
    <w:rsid w:val="00444CEF"/>
    <w:rsid w:val="00481CD6"/>
    <w:rsid w:val="00490CC4"/>
    <w:rsid w:val="004B5327"/>
    <w:rsid w:val="004C1079"/>
    <w:rsid w:val="004C4EFF"/>
    <w:rsid w:val="004F313B"/>
    <w:rsid w:val="004F7282"/>
    <w:rsid w:val="005012F2"/>
    <w:rsid w:val="0050470D"/>
    <w:rsid w:val="00505BA2"/>
    <w:rsid w:val="005254DF"/>
    <w:rsid w:val="00530E04"/>
    <w:rsid w:val="005335D5"/>
    <w:rsid w:val="00534DCA"/>
    <w:rsid w:val="0054529B"/>
    <w:rsid w:val="00550EBC"/>
    <w:rsid w:val="00566081"/>
    <w:rsid w:val="00567B84"/>
    <w:rsid w:val="005874E7"/>
    <w:rsid w:val="00596B48"/>
    <w:rsid w:val="005B2709"/>
    <w:rsid w:val="005D2F12"/>
    <w:rsid w:val="005E7432"/>
    <w:rsid w:val="005F6FF0"/>
    <w:rsid w:val="00614043"/>
    <w:rsid w:val="00631D28"/>
    <w:rsid w:val="006324B2"/>
    <w:rsid w:val="0063461A"/>
    <w:rsid w:val="00657749"/>
    <w:rsid w:val="00657E0E"/>
    <w:rsid w:val="00666DD9"/>
    <w:rsid w:val="006670C4"/>
    <w:rsid w:val="00667CB2"/>
    <w:rsid w:val="0067220F"/>
    <w:rsid w:val="006738AF"/>
    <w:rsid w:val="00686003"/>
    <w:rsid w:val="006901A0"/>
    <w:rsid w:val="00695DAC"/>
    <w:rsid w:val="00697AEE"/>
    <w:rsid w:val="006A1D8A"/>
    <w:rsid w:val="006B4FD0"/>
    <w:rsid w:val="006C6A16"/>
    <w:rsid w:val="006E60B1"/>
    <w:rsid w:val="006E6AE7"/>
    <w:rsid w:val="00710AEA"/>
    <w:rsid w:val="0071651C"/>
    <w:rsid w:val="007170A0"/>
    <w:rsid w:val="007217D5"/>
    <w:rsid w:val="00721A3D"/>
    <w:rsid w:val="007905C3"/>
    <w:rsid w:val="00797A67"/>
    <w:rsid w:val="007A3A8C"/>
    <w:rsid w:val="007A51AE"/>
    <w:rsid w:val="007A784A"/>
    <w:rsid w:val="007A7B54"/>
    <w:rsid w:val="007D1435"/>
    <w:rsid w:val="007D3DF5"/>
    <w:rsid w:val="007E356F"/>
    <w:rsid w:val="007F375A"/>
    <w:rsid w:val="00810FC0"/>
    <w:rsid w:val="00830B5D"/>
    <w:rsid w:val="008317CB"/>
    <w:rsid w:val="00832C64"/>
    <w:rsid w:val="00860BCF"/>
    <w:rsid w:val="00873058"/>
    <w:rsid w:val="00884CA5"/>
    <w:rsid w:val="00886B27"/>
    <w:rsid w:val="00894B93"/>
    <w:rsid w:val="008A52F0"/>
    <w:rsid w:val="008B51DF"/>
    <w:rsid w:val="008C3227"/>
    <w:rsid w:val="008D4F7E"/>
    <w:rsid w:val="008D53CC"/>
    <w:rsid w:val="008F3E65"/>
    <w:rsid w:val="00900153"/>
    <w:rsid w:val="00912FCE"/>
    <w:rsid w:val="00920CEF"/>
    <w:rsid w:val="00927E8E"/>
    <w:rsid w:val="0093355F"/>
    <w:rsid w:val="00937A64"/>
    <w:rsid w:val="00942357"/>
    <w:rsid w:val="0094704F"/>
    <w:rsid w:val="00947BDA"/>
    <w:rsid w:val="00952A2D"/>
    <w:rsid w:val="00961036"/>
    <w:rsid w:val="0098375C"/>
    <w:rsid w:val="00991D75"/>
    <w:rsid w:val="009A6BA9"/>
    <w:rsid w:val="009A7ABF"/>
    <w:rsid w:val="009B0F66"/>
    <w:rsid w:val="009C262F"/>
    <w:rsid w:val="009D6900"/>
    <w:rsid w:val="009E0FA7"/>
    <w:rsid w:val="009E45BF"/>
    <w:rsid w:val="009E72C7"/>
    <w:rsid w:val="00A06177"/>
    <w:rsid w:val="00A1311F"/>
    <w:rsid w:val="00A24190"/>
    <w:rsid w:val="00A312AA"/>
    <w:rsid w:val="00A65B44"/>
    <w:rsid w:val="00A744FA"/>
    <w:rsid w:val="00A75D76"/>
    <w:rsid w:val="00A7676B"/>
    <w:rsid w:val="00A80A6C"/>
    <w:rsid w:val="00A900EB"/>
    <w:rsid w:val="00A96D10"/>
    <w:rsid w:val="00AA07E2"/>
    <w:rsid w:val="00AA1447"/>
    <w:rsid w:val="00AA204B"/>
    <w:rsid w:val="00AB3894"/>
    <w:rsid w:val="00AC4198"/>
    <w:rsid w:val="00AC649E"/>
    <w:rsid w:val="00AD30C0"/>
    <w:rsid w:val="00AE4DD2"/>
    <w:rsid w:val="00AF6437"/>
    <w:rsid w:val="00B15194"/>
    <w:rsid w:val="00B53396"/>
    <w:rsid w:val="00B603D2"/>
    <w:rsid w:val="00B65584"/>
    <w:rsid w:val="00B70576"/>
    <w:rsid w:val="00B71017"/>
    <w:rsid w:val="00B7272B"/>
    <w:rsid w:val="00B72B78"/>
    <w:rsid w:val="00B77443"/>
    <w:rsid w:val="00B87C36"/>
    <w:rsid w:val="00B93C04"/>
    <w:rsid w:val="00BA2AD6"/>
    <w:rsid w:val="00BD35E0"/>
    <w:rsid w:val="00BF7D77"/>
    <w:rsid w:val="00C05219"/>
    <w:rsid w:val="00C206CF"/>
    <w:rsid w:val="00C24B93"/>
    <w:rsid w:val="00C24F89"/>
    <w:rsid w:val="00C3364E"/>
    <w:rsid w:val="00C51A7F"/>
    <w:rsid w:val="00C54C0A"/>
    <w:rsid w:val="00C70905"/>
    <w:rsid w:val="00C71E67"/>
    <w:rsid w:val="00C8006C"/>
    <w:rsid w:val="00C82BC1"/>
    <w:rsid w:val="00C86371"/>
    <w:rsid w:val="00C95FD4"/>
    <w:rsid w:val="00CA17D4"/>
    <w:rsid w:val="00CA762E"/>
    <w:rsid w:val="00CB3FD0"/>
    <w:rsid w:val="00CB420F"/>
    <w:rsid w:val="00CC1761"/>
    <w:rsid w:val="00CC3D28"/>
    <w:rsid w:val="00CD53FE"/>
    <w:rsid w:val="00CF4F89"/>
    <w:rsid w:val="00D116D9"/>
    <w:rsid w:val="00D13921"/>
    <w:rsid w:val="00D175EF"/>
    <w:rsid w:val="00D2621F"/>
    <w:rsid w:val="00D271EF"/>
    <w:rsid w:val="00D300BB"/>
    <w:rsid w:val="00D73653"/>
    <w:rsid w:val="00D807C5"/>
    <w:rsid w:val="00D85CD9"/>
    <w:rsid w:val="00D86C4B"/>
    <w:rsid w:val="00DA01EC"/>
    <w:rsid w:val="00DA39A0"/>
    <w:rsid w:val="00DA58B0"/>
    <w:rsid w:val="00DB0C84"/>
    <w:rsid w:val="00DC3E47"/>
    <w:rsid w:val="00DE421C"/>
    <w:rsid w:val="00DF2415"/>
    <w:rsid w:val="00E105A9"/>
    <w:rsid w:val="00E1792C"/>
    <w:rsid w:val="00E17A7A"/>
    <w:rsid w:val="00E26243"/>
    <w:rsid w:val="00E468BA"/>
    <w:rsid w:val="00E46FAE"/>
    <w:rsid w:val="00E50BE6"/>
    <w:rsid w:val="00E54031"/>
    <w:rsid w:val="00E54D23"/>
    <w:rsid w:val="00E60BBE"/>
    <w:rsid w:val="00E61F28"/>
    <w:rsid w:val="00E66DAB"/>
    <w:rsid w:val="00E67824"/>
    <w:rsid w:val="00E72F28"/>
    <w:rsid w:val="00E85FF9"/>
    <w:rsid w:val="00E86BF2"/>
    <w:rsid w:val="00E92EA0"/>
    <w:rsid w:val="00EA5F4B"/>
    <w:rsid w:val="00EC07C8"/>
    <w:rsid w:val="00EE5288"/>
    <w:rsid w:val="00F077E1"/>
    <w:rsid w:val="00F12622"/>
    <w:rsid w:val="00F40BF3"/>
    <w:rsid w:val="00F43992"/>
    <w:rsid w:val="00F521D6"/>
    <w:rsid w:val="00F62F8C"/>
    <w:rsid w:val="00F6445D"/>
    <w:rsid w:val="00F743A0"/>
    <w:rsid w:val="00F91E8D"/>
    <w:rsid w:val="00FA565F"/>
    <w:rsid w:val="00FC5E3A"/>
    <w:rsid w:val="00FD7658"/>
    <w:rsid w:val="00FD7A22"/>
    <w:rsid w:val="00FE37DA"/>
    <w:rsid w:val="00FE3999"/>
    <w:rsid w:val="00FF0A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C6548"/>
  <w15:chartTrackingRefBased/>
  <w15:docId w15:val="{7F1C077A-9F0C-40E2-9D95-3CFAFCEE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aliases w:val=" Char Char, Char,Char,Char Char"/>
    <w:basedOn w:val="Normal"/>
    <w:next w:val="Normal"/>
    <w:link w:val="Ttulo1Char1"/>
    <w:qFormat/>
    <w:rsid w:val="007A51AE"/>
    <w:pPr>
      <w:keepNext/>
      <w:spacing w:before="240" w:after="60"/>
      <w:outlineLvl w:val="0"/>
    </w:pPr>
    <w:rPr>
      <w:rFonts w:ascii="Arial" w:hAnsi="Arial"/>
      <w:b/>
      <w:bCs/>
      <w:kern w:val="32"/>
      <w:sz w:val="32"/>
      <w:szCs w:val="3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character" w:customStyle="1" w:styleId="Ttulo1Char">
    <w:name w:val="Título 1 Char"/>
    <w:rsid w:val="007A51AE"/>
    <w:rPr>
      <w:rFonts w:ascii="Cambria" w:eastAsia="Times New Roman" w:hAnsi="Cambria" w:cs="Times New Roman"/>
      <w:b/>
      <w:bCs/>
      <w:kern w:val="32"/>
      <w:sz w:val="32"/>
      <w:szCs w:val="32"/>
    </w:rPr>
  </w:style>
  <w:style w:type="character" w:customStyle="1" w:styleId="Ttulo1Char1">
    <w:name w:val="Título 1 Char1"/>
    <w:aliases w:val=" Char Char Char, Char Char1,Char Char1,Char Char Char"/>
    <w:link w:val="Ttulo1"/>
    <w:rsid w:val="007A51AE"/>
    <w:rPr>
      <w:rFonts w:ascii="Arial" w:hAnsi="Arial" w:cs="Arial"/>
      <w:b/>
      <w:bCs/>
      <w:kern w:val="32"/>
      <w:sz w:val="32"/>
      <w:szCs w:val="32"/>
    </w:rPr>
  </w:style>
  <w:style w:type="paragraph" w:styleId="PargrafodaLista">
    <w:name w:val="List Paragraph"/>
    <w:basedOn w:val="Normal"/>
    <w:uiPriority w:val="34"/>
    <w:qFormat/>
    <w:rsid w:val="005B2709"/>
    <w:pPr>
      <w:ind w:left="708"/>
    </w:pPr>
  </w:style>
  <w:style w:type="paragraph" w:styleId="Cabealho">
    <w:name w:val="header"/>
    <w:aliases w:val="Cabeçalho superior"/>
    <w:basedOn w:val="Normal"/>
    <w:link w:val="CabealhoChar"/>
    <w:uiPriority w:val="99"/>
    <w:rsid w:val="00A80A6C"/>
    <w:pPr>
      <w:tabs>
        <w:tab w:val="center" w:pos="4252"/>
        <w:tab w:val="right" w:pos="8504"/>
      </w:tabs>
    </w:pPr>
  </w:style>
  <w:style w:type="character" w:customStyle="1" w:styleId="CabealhoChar">
    <w:name w:val="Cabeçalho Char"/>
    <w:aliases w:val="Cabeçalho superior Char"/>
    <w:link w:val="Cabealho"/>
    <w:uiPriority w:val="99"/>
    <w:rsid w:val="00A80A6C"/>
    <w:rPr>
      <w:sz w:val="24"/>
      <w:szCs w:val="24"/>
    </w:rPr>
  </w:style>
  <w:style w:type="paragraph" w:styleId="Rodap">
    <w:name w:val="footer"/>
    <w:basedOn w:val="Normal"/>
    <w:link w:val="RodapChar"/>
    <w:rsid w:val="00A80A6C"/>
    <w:pPr>
      <w:tabs>
        <w:tab w:val="center" w:pos="4252"/>
        <w:tab w:val="right" w:pos="8504"/>
      </w:tabs>
    </w:pPr>
  </w:style>
  <w:style w:type="character" w:customStyle="1" w:styleId="RodapChar">
    <w:name w:val="Rodapé Char"/>
    <w:link w:val="Rodap"/>
    <w:rsid w:val="00A80A6C"/>
    <w:rPr>
      <w:sz w:val="24"/>
      <w:szCs w:val="24"/>
    </w:rPr>
  </w:style>
  <w:style w:type="paragraph" w:styleId="Ttulo">
    <w:name w:val="Title"/>
    <w:basedOn w:val="Normal"/>
    <w:next w:val="Normal"/>
    <w:link w:val="TtuloChar"/>
    <w:qFormat/>
    <w:rsid w:val="00C24F89"/>
    <w:pPr>
      <w:spacing w:before="360" w:after="120" w:line="360" w:lineRule="auto"/>
      <w:ind w:firstLine="1134"/>
    </w:pPr>
    <w:rPr>
      <w:rFonts w:ascii="Titillium Web" w:hAnsi="Titillium Web"/>
      <w:b/>
      <w:bCs/>
      <w:kern w:val="28"/>
      <w:sz w:val="28"/>
      <w:szCs w:val="32"/>
    </w:rPr>
  </w:style>
  <w:style w:type="character" w:customStyle="1" w:styleId="TtuloChar">
    <w:name w:val="Título Char"/>
    <w:basedOn w:val="Fontepargpadro"/>
    <w:link w:val="Ttulo"/>
    <w:rsid w:val="00C24F89"/>
    <w:rPr>
      <w:rFonts w:ascii="Titillium Web" w:hAnsi="Titillium Web"/>
      <w:b/>
      <w:bCs/>
      <w:kern w:val="28"/>
      <w:sz w:val="28"/>
      <w:szCs w:val="32"/>
    </w:rPr>
  </w:style>
  <w:style w:type="paragraph" w:customStyle="1" w:styleId="Artigo">
    <w:name w:val="Artigo"/>
    <w:basedOn w:val="Normal"/>
    <w:link w:val="ArtigoChar"/>
    <w:qFormat/>
    <w:rsid w:val="00C24F89"/>
    <w:pPr>
      <w:autoSpaceDE w:val="0"/>
      <w:autoSpaceDN w:val="0"/>
      <w:adjustRightInd w:val="0"/>
      <w:spacing w:before="240" w:after="240" w:line="360" w:lineRule="auto"/>
      <w:ind w:left="3969" w:firstLine="1134"/>
      <w:jc w:val="both"/>
    </w:pPr>
    <w:rPr>
      <w:rFonts w:ascii="Titillium Web" w:hAnsi="Titillium Web" w:cs="Arial"/>
      <w:i/>
      <w:color w:val="000000"/>
    </w:rPr>
  </w:style>
  <w:style w:type="character" w:customStyle="1" w:styleId="ArtigoChar">
    <w:name w:val="Artigo Char"/>
    <w:link w:val="Artigo"/>
    <w:rsid w:val="00C24F89"/>
    <w:rPr>
      <w:rFonts w:ascii="Titillium Web" w:hAnsi="Titillium Web" w:cs="Arial"/>
      <w: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83815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licita.autoluk@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1918</Words>
  <Characters>10363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12257</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arte1</dc:creator>
  <cp:keywords/>
  <cp:lastModifiedBy>LUKAUTO COMERCIO DE PNEUMATICOS E PEÇAS LTDA</cp:lastModifiedBy>
  <cp:revision>5</cp:revision>
  <cp:lastPrinted>2025-04-02T13:02:00Z</cp:lastPrinted>
  <dcterms:created xsi:type="dcterms:W3CDTF">2025-04-07T17:05:00Z</dcterms:created>
  <dcterms:modified xsi:type="dcterms:W3CDTF">2025-04-07T17:12:00Z</dcterms:modified>
</cp:coreProperties>
</file>