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A630A" w14:textId="4EC572CD" w:rsidR="00170795" w:rsidRDefault="00B34AA8">
      <w:r>
        <w:t>101 – Desde que a mercadoria seja adquirida pelo cliente para a industrialização ou comercialização, se da o crédito a ele.</w:t>
      </w:r>
    </w:p>
    <w:p w14:paraId="7902D985" w14:textId="3B8B5AB9" w:rsidR="00B34AA8" w:rsidRDefault="00B34AA8"/>
    <w:p w14:paraId="6C245228" w14:textId="4870B866" w:rsidR="00B34AA8" w:rsidRDefault="00B34AA8"/>
    <w:p w14:paraId="275F023D" w14:textId="2A03BC67" w:rsidR="00B34AA8" w:rsidRDefault="00B34AA8">
      <w:r>
        <w:rPr>
          <w:noProof/>
        </w:rPr>
        <w:drawing>
          <wp:anchor distT="0" distB="0" distL="114300" distR="114300" simplePos="0" relativeHeight="251658240" behindDoc="0" locked="0" layoutInCell="1" allowOverlap="1" wp14:anchorId="4593FE9E" wp14:editId="7C5FE428">
            <wp:simplePos x="0" y="0"/>
            <wp:positionH relativeFrom="margin">
              <wp:posOffset>-613410</wp:posOffset>
            </wp:positionH>
            <wp:positionV relativeFrom="paragraph">
              <wp:posOffset>281940</wp:posOffset>
            </wp:positionV>
            <wp:extent cx="6657975" cy="3105150"/>
            <wp:effectExtent l="0" t="0" r="952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224F6" w14:textId="1D2E21B8" w:rsidR="00B34AA8" w:rsidRDefault="00B34AA8">
      <w:r>
        <w:tab/>
      </w:r>
    </w:p>
    <w:p w14:paraId="0DD06198" w14:textId="0E3CBE37" w:rsidR="00B34AA8" w:rsidRDefault="00B34AA8"/>
    <w:p w14:paraId="4B5A0E16" w14:textId="066D6EFD" w:rsidR="00B34AA8" w:rsidRDefault="00565852">
      <w:r>
        <w:t>&lt;</w:t>
      </w:r>
      <w:proofErr w:type="spellStart"/>
      <w:r>
        <w:t>pCredSN</w:t>
      </w:r>
      <w:proofErr w:type="spellEnd"/>
      <w:r>
        <w:t>&gt; - percentual referente à tabela do Simples Nacional, tal qual o faturamento da empresa.</w:t>
      </w:r>
    </w:p>
    <w:p w14:paraId="6370AB1A" w14:textId="77777777" w:rsidR="00565852" w:rsidRDefault="00565852"/>
    <w:p w14:paraId="4860ECF6" w14:textId="77777777" w:rsidR="00565852" w:rsidRDefault="00565852"/>
    <w:p w14:paraId="37E0BBD1" w14:textId="77777777" w:rsidR="00565852" w:rsidRDefault="00565852"/>
    <w:p w14:paraId="56CEE63D" w14:textId="77777777" w:rsidR="00565852" w:rsidRDefault="00565852"/>
    <w:p w14:paraId="36BCBC28" w14:textId="77777777" w:rsidR="00565852" w:rsidRDefault="00565852"/>
    <w:p w14:paraId="521BE0E4" w14:textId="77777777" w:rsidR="00565852" w:rsidRDefault="00565852"/>
    <w:p w14:paraId="219756F3" w14:textId="77777777" w:rsidR="00565852" w:rsidRDefault="00565852"/>
    <w:p w14:paraId="0D884B4B" w14:textId="77777777" w:rsidR="00565852" w:rsidRDefault="00565852"/>
    <w:p w14:paraId="35D0F2E3" w14:textId="77777777" w:rsidR="00565852" w:rsidRDefault="00565852"/>
    <w:p w14:paraId="00F95374" w14:textId="77777777" w:rsidR="00565852" w:rsidRDefault="00565852"/>
    <w:p w14:paraId="2E3F3653" w14:textId="77777777" w:rsidR="00565852" w:rsidRDefault="00565852"/>
    <w:p w14:paraId="76A124FF" w14:textId="77777777" w:rsidR="00565852" w:rsidRDefault="00565852"/>
    <w:p w14:paraId="6752D59E" w14:textId="106D5525" w:rsidR="00565852" w:rsidRDefault="00B34AA8">
      <w:r>
        <w:lastRenderedPageBreak/>
        <w:t>102 –</w:t>
      </w:r>
      <w:r w:rsidR="00565852">
        <w:t xml:space="preserve"> Não há a permissão de crédito para o cliente, sendo cenário, em que a compra é feita para consumo próprio ou imobilização.</w:t>
      </w:r>
    </w:p>
    <w:p w14:paraId="1A388996" w14:textId="61520E10" w:rsidR="00565852" w:rsidRDefault="00565852">
      <w:r>
        <w:t xml:space="preserve">103 – </w:t>
      </w:r>
      <w:r w:rsidR="00D745A6">
        <w:t>Isento por conta da faixa de receita em que se encontra.</w:t>
      </w:r>
    </w:p>
    <w:p w14:paraId="38B40C6C" w14:textId="1CF7174F" w:rsidR="00565852" w:rsidRDefault="00565852">
      <w:r>
        <w:t>300 –</w:t>
      </w:r>
      <w:r w:rsidR="00D745A6">
        <w:t xml:space="preserve"> Incentivo pelo governo.</w:t>
      </w:r>
    </w:p>
    <w:p w14:paraId="571E2F66" w14:textId="11EF2E5E" w:rsidR="00565852" w:rsidRDefault="00565852">
      <w:r>
        <w:t xml:space="preserve">400 </w:t>
      </w:r>
      <w:r w:rsidR="00D745A6">
        <w:t>–</w:t>
      </w:r>
      <w:r>
        <w:t xml:space="preserve"> </w:t>
      </w:r>
      <w:r w:rsidR="00D745A6">
        <w:t>Fora do enquadramento do Simples Nacional.</w:t>
      </w:r>
    </w:p>
    <w:p w14:paraId="3C860D82" w14:textId="21550C98" w:rsidR="00B34AA8" w:rsidRDefault="00565852">
      <w:r>
        <w:rPr>
          <w:noProof/>
        </w:rPr>
        <w:drawing>
          <wp:anchor distT="0" distB="0" distL="114300" distR="114300" simplePos="0" relativeHeight="251659264" behindDoc="0" locked="0" layoutInCell="1" allowOverlap="1" wp14:anchorId="54A03E6D" wp14:editId="3BD42B2B">
            <wp:simplePos x="0" y="0"/>
            <wp:positionH relativeFrom="margin">
              <wp:posOffset>-708660</wp:posOffset>
            </wp:positionH>
            <wp:positionV relativeFrom="paragraph">
              <wp:posOffset>281940</wp:posOffset>
            </wp:positionV>
            <wp:extent cx="6915150" cy="33337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BD0A4" w14:textId="686FBA90" w:rsidR="00565852" w:rsidRDefault="00565852"/>
    <w:p w14:paraId="5563080D" w14:textId="5338C1AC" w:rsidR="00B34AA8" w:rsidRDefault="00B34AA8"/>
    <w:p w14:paraId="436AD35A" w14:textId="1FD287B8" w:rsidR="00B34AA8" w:rsidRDefault="00B34AA8">
      <w:r>
        <w:t xml:space="preserve"> </w:t>
      </w:r>
    </w:p>
    <w:p w14:paraId="6AAD60D4" w14:textId="18688DB1" w:rsidR="00D745A6" w:rsidRDefault="00D745A6"/>
    <w:p w14:paraId="36AE6598" w14:textId="77777777" w:rsidR="00D745A6" w:rsidRDefault="00D745A6"/>
    <w:p w14:paraId="4925F4FC" w14:textId="77777777" w:rsidR="00D745A6" w:rsidRDefault="00D745A6"/>
    <w:p w14:paraId="0274E558" w14:textId="77777777" w:rsidR="00D745A6" w:rsidRDefault="00D745A6"/>
    <w:p w14:paraId="6104AB9B" w14:textId="77777777" w:rsidR="00D745A6" w:rsidRDefault="00D745A6"/>
    <w:p w14:paraId="0628E951" w14:textId="77777777" w:rsidR="00D745A6" w:rsidRDefault="00D745A6"/>
    <w:p w14:paraId="043CBD2C" w14:textId="77777777" w:rsidR="00D745A6" w:rsidRDefault="00D745A6"/>
    <w:p w14:paraId="7B5F9157" w14:textId="77777777" w:rsidR="00D745A6" w:rsidRDefault="00D745A6"/>
    <w:p w14:paraId="69E22DFB" w14:textId="77777777" w:rsidR="00D745A6" w:rsidRDefault="00D745A6"/>
    <w:p w14:paraId="2B56E24B" w14:textId="77777777" w:rsidR="00D745A6" w:rsidRDefault="00D745A6"/>
    <w:p w14:paraId="4CAB7470" w14:textId="77777777" w:rsidR="00D745A6" w:rsidRDefault="00D745A6"/>
    <w:p w14:paraId="7E108F9F" w14:textId="300E6C93" w:rsidR="00D745A6" w:rsidRDefault="00D745A6">
      <w:r>
        <w:lastRenderedPageBreak/>
        <w:t>201 – Extensão do código 101, porém o produto possui a substituição tributária.</w:t>
      </w:r>
    </w:p>
    <w:p w14:paraId="363433E5" w14:textId="4EA516BC" w:rsidR="00D745A6" w:rsidRDefault="00D745A6"/>
    <w:p w14:paraId="2E66155F" w14:textId="2872651F" w:rsidR="00D745A6" w:rsidRDefault="00D745A6">
      <w:r>
        <w:rPr>
          <w:noProof/>
        </w:rPr>
        <w:drawing>
          <wp:anchor distT="0" distB="0" distL="114300" distR="114300" simplePos="0" relativeHeight="251660288" behindDoc="0" locked="0" layoutInCell="1" allowOverlap="1" wp14:anchorId="2829C9F1" wp14:editId="035BB4B8">
            <wp:simplePos x="0" y="0"/>
            <wp:positionH relativeFrom="margin">
              <wp:posOffset>-737235</wp:posOffset>
            </wp:positionH>
            <wp:positionV relativeFrom="paragraph">
              <wp:posOffset>281305</wp:posOffset>
            </wp:positionV>
            <wp:extent cx="6915150" cy="321945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5BC634" w14:textId="13035FFE" w:rsidR="00D745A6" w:rsidRDefault="00D745A6">
      <w:r>
        <w:tab/>
      </w:r>
    </w:p>
    <w:p w14:paraId="03866087" w14:textId="5531D8EF" w:rsidR="00D745A6" w:rsidRDefault="00D745A6"/>
    <w:p w14:paraId="745C2402" w14:textId="4684BB47" w:rsidR="00D745A6" w:rsidRDefault="00D745A6">
      <w:r>
        <w:t xml:space="preserve">202 – </w:t>
      </w:r>
      <w:r w:rsidR="00396ED6">
        <w:t>Complemento do 102, porém com a cobrança da substituição tributária.</w:t>
      </w:r>
    </w:p>
    <w:p w14:paraId="5A5715F3" w14:textId="46A55C4C" w:rsidR="00D745A6" w:rsidRDefault="00D745A6">
      <w:r>
        <w:t>203 –</w:t>
      </w:r>
      <w:r w:rsidR="00396ED6">
        <w:t xml:space="preserve"> </w:t>
      </w:r>
      <w:r w:rsidR="00396ED6">
        <w:t>Complemento do 10</w:t>
      </w:r>
      <w:r w:rsidR="00396ED6">
        <w:t>3</w:t>
      </w:r>
      <w:r w:rsidR="00396ED6">
        <w:t xml:space="preserve">, </w:t>
      </w:r>
      <w:r w:rsidR="00396ED6">
        <w:t xml:space="preserve">possui a isenção do ICSM por conta da questão da faixa de receita bruta, porém com cobrança </w:t>
      </w:r>
      <w:r w:rsidR="00396ED6">
        <w:t>da substituição tributária</w:t>
      </w:r>
      <w:r w:rsidR="00396ED6">
        <w:t xml:space="preserve">. </w:t>
      </w:r>
    </w:p>
    <w:p w14:paraId="5A37104C" w14:textId="317A44C8" w:rsidR="00D745A6" w:rsidRDefault="00D745A6">
      <w:r>
        <w:rPr>
          <w:noProof/>
        </w:rPr>
        <w:drawing>
          <wp:anchor distT="0" distB="0" distL="114300" distR="114300" simplePos="0" relativeHeight="251661312" behindDoc="0" locked="0" layoutInCell="1" allowOverlap="1" wp14:anchorId="2C039431" wp14:editId="3261C44A">
            <wp:simplePos x="0" y="0"/>
            <wp:positionH relativeFrom="margin">
              <wp:posOffset>-518160</wp:posOffset>
            </wp:positionH>
            <wp:positionV relativeFrom="paragraph">
              <wp:posOffset>286385</wp:posOffset>
            </wp:positionV>
            <wp:extent cx="6477000" cy="312420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447A9" w14:textId="42C65437" w:rsidR="00396ED6" w:rsidRDefault="00396ED6">
      <w:r>
        <w:lastRenderedPageBreak/>
        <w:tab/>
      </w:r>
    </w:p>
    <w:p w14:paraId="4D99A1D0" w14:textId="44A9A2DF" w:rsidR="00396ED6" w:rsidRDefault="00396ED6">
      <w:r>
        <w:t>500 – ICSM já foi pago pelo fornecedor por conta da substituição tributária.</w:t>
      </w:r>
    </w:p>
    <w:p w14:paraId="62C2E4D5" w14:textId="7C869963" w:rsidR="00396ED6" w:rsidRDefault="00396ED6"/>
    <w:p w14:paraId="52B775A8" w14:textId="2398AD85" w:rsidR="00396ED6" w:rsidRDefault="00396ED6">
      <w:r>
        <w:rPr>
          <w:noProof/>
        </w:rPr>
        <w:drawing>
          <wp:anchor distT="0" distB="0" distL="114300" distR="114300" simplePos="0" relativeHeight="251662336" behindDoc="0" locked="0" layoutInCell="1" allowOverlap="1" wp14:anchorId="4510A71D" wp14:editId="6ADA7050">
            <wp:simplePos x="0" y="0"/>
            <wp:positionH relativeFrom="margin">
              <wp:posOffset>-641985</wp:posOffset>
            </wp:positionH>
            <wp:positionV relativeFrom="paragraph">
              <wp:posOffset>281940</wp:posOffset>
            </wp:positionV>
            <wp:extent cx="6677025" cy="260985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03933" w14:textId="056C3778" w:rsidR="00396ED6" w:rsidRDefault="00396ED6"/>
    <w:sectPr w:rsidR="00396E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A0B"/>
    <w:rsid w:val="00154A0B"/>
    <w:rsid w:val="00170795"/>
    <w:rsid w:val="00396ED6"/>
    <w:rsid w:val="00565852"/>
    <w:rsid w:val="00AB1B6E"/>
    <w:rsid w:val="00B34AA8"/>
    <w:rsid w:val="00D7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2ADC8"/>
  <w15:chartTrackingRefBased/>
  <w15:docId w15:val="{DEA4F925-E751-44D7-9B9F-C11A72333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144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Miranda</dc:creator>
  <cp:keywords/>
  <dc:description/>
  <cp:lastModifiedBy>Vinicius Miranda</cp:lastModifiedBy>
  <cp:revision>3</cp:revision>
  <dcterms:created xsi:type="dcterms:W3CDTF">2022-07-31T22:32:00Z</dcterms:created>
  <dcterms:modified xsi:type="dcterms:W3CDTF">2022-07-31T22:53:00Z</dcterms:modified>
</cp:coreProperties>
</file>