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expansão térmica dos oceanos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https://www.ipcc.ch/report/ar6/wg1/chapter/summary-for-policymakers/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pcc.ch/report/ar6/wg1/chapter/summary-for-policymak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