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</w:rPr>
        <w:t xml:space="preserve">Referências com Dados e Autoria Brasileira para Artigo Científico</w:t>
      </w:r>
    </w:p>
    <w:p>
      <w:pPr>
        <w:spacing w:after="80"/>
        <w:jc w:val="center"/>
      </w:pPr>
      <w:r>
        <w:rPr>
          <w:i/>
          <w:iCs/>
        </w:rPr>
        <w:t xml:space="preserve">Calotas polares, salinidade oceânica (Atlântico Sul/AMOC) e nível do mar no litoral brasileiro</w:t>
      </w:r>
    </w:p>
    <w:p>
      <w:pPr>
        <w:spacing w:after="300"/>
        <w:jc w:val="center"/>
      </w:pPr>
      <w:r>
        <w:t xml:space="preserve">Terceiro bloco de referências — desta vez priorizando estudos conduzidos por pesquisadores brasileiros e/ou com dados coletados no Brasil, organizados pelos mesmos três eixos temáticos dos materiais anteriores. Nenhuma repete as referências já levantadas.</w:t>
      </w:r>
    </w:p>
    <w:p>
      <w:pPr>
        <w:pStyle w:val="Heading1"/>
        <w:spacing w:after="200"/>
      </w:pPr>
      <w:r>
        <w:t xml:space="preserve">1) Salinidade do degelo e efeito na AMOC — com participação/dados brasileiros</w:t>
      </w:r>
    </w:p>
    <w:p>
      <w:pPr>
        <w:spacing w:after="160"/>
      </w:pPr>
      <w:r>
        <w:rPr>
          <w:b/>
          <w:bCs/>
        </w:rPr>
        <w:t xml:space="preserve">⭐ Akabane, T.K., Chiessi, C.M., Hirota, M., Bouimetarhan, I., Prange, M., Mulitza, S., Bertassoli Jr., D.J., Häggi, C., Staal, A., Lohmann, G., Boers, N., Daniau, A.L., Oliveira, R.S., Campos, M.C., Shi, X., De Oliveira, P.E. (2024) — Weaker Atlantic overturning circulation increases the vulnerability of northern Amazon forests</w:t>
      </w:r>
    </w:p>
    <w:p>
      <w:pPr>
        <w:spacing w:after="80"/>
      </w:pPr>
      <w:r>
        <w:rPr>
          <w:i/>
          <w:iCs/>
        </w:rPr>
        <w:t xml:space="preserve">Nature Geoscience</w:t>
      </w:r>
      <w:r>
        <w:t xml:space="preserve">  |  DOI: 10.1038/s41561-024-01578-z</w:t>
      </w:r>
    </w:p>
    <w:p>
      <w:pPr>
        <w:spacing w:after="80"/>
      </w:pPr>
      <w:r>
        <w:rPr>
          <w:b/>
          <w:bCs/>
        </w:rPr>
        <w:t xml:space="preserve">Link: </w:t>
      </w:r>
      <w:hyperlink w:history="1" r:id="rIdiamtpzwe1sqjtgxsfya-q">
        <w:r>
          <w:rPr>
            <w:rStyle w:val="Hyperlink"/>
          </w:rPr>
          <w:t xml:space="preserve">doi.org/10.1038/s41561-024-01578-z</w:t>
        </w:r>
      </w:hyperlink>
    </w:p>
    <w:p>
      <w:pPr>
        <w:spacing w:after="80"/>
      </w:pPr>
      <w:r>
        <w:rPr>
          <w:b/>
          <w:bCs/>
        </w:rPr>
        <w:t xml:space="preserve">Resumo (PT): </w:t>
      </w:r>
      <w:r>
        <w:t xml:space="preserve">Estudo liderado por pesquisadores do Instituto de Geociências da USP (Thomas Akabane e Cristiano Chiessi), com testemunho sedimentar coletado no Mar de Labrador (Atlântico Norte) e registros de pólen e carvão da própria bacia amazônica. Mostra que enfraquecimentos passados da AMOC (como no evento Heinrich Stadial 1) deslocaram o cinturão de chuvas tropicais para o sul, ressecando o norte da Amazônia. Projeta que um enfraquecimento futuro de até 50% teria efeito semelhante, agravado pelo desmatamento já existente na região.</w:t>
      </w:r>
    </w:p>
    <w:p>
      <w:pPr>
        <w:spacing w:after="200"/>
      </w:pPr>
      <w:r>
        <w:rPr>
          <w:i/>
          <w:iCs/>
        </w:rPr>
        <w:t xml:space="preserve">⭐ Autoria brasileira (USP) e diretamente relevante para o Brasil: conecta o degelo polar/enfraquecimento da AMOC a um impacto concreto no território nacional (a Amazônia), o que costuma agradar bastante avaliador que pede "dado nacional".</w:t>
      </w:r>
    </w:p>
    <w:p>
      <w:pPr>
        <w:spacing w:after="160"/>
      </w:pPr>
      <w:r>
        <w:rPr>
          <w:b/>
          <w:bCs/>
        </w:rPr>
        <w:t xml:space="preserve">Gerber, L., Lippold, J., Süfke, F., Valk, O., Testorf, P., Ehnis, M., Tautenhahn, S., Max, L., Chiessi, C.M., Regelous, M., Szidat, S., Friedrich, O., Pöppelmeier, F. (2025) — Low variability of the Atlantic Meridional Overturning Circulation throughout the Holocene</w:t>
      </w:r>
    </w:p>
    <w:p>
      <w:pPr>
        <w:spacing w:after="80"/>
      </w:pPr>
      <w:r>
        <w:rPr>
          <w:i/>
          <w:iCs/>
        </w:rPr>
        <w:t xml:space="preserve">Nature Communications, v.16, art. 1</w:t>
      </w:r>
      <w:r>
        <w:t xml:space="preserve">  |  DOI: 10.1038/s41467-025-61793-z</w:t>
      </w:r>
    </w:p>
    <w:p>
      <w:pPr>
        <w:spacing w:after="80"/>
      </w:pPr>
      <w:r>
        <w:rPr>
          <w:b/>
          <w:bCs/>
        </w:rPr>
        <w:t xml:space="preserve">Link: </w:t>
      </w:r>
      <w:hyperlink w:history="1" r:id="rIdusn01qhzwjyax48d2ej_l">
        <w:r>
          <w:rPr>
            <w:rStyle w:val="Hyperlink"/>
          </w:rPr>
          <w:t xml:space="preserve">doi.org/10.1038/s41467-025-61793-z</w:t>
        </w:r>
      </w:hyperlink>
    </w:p>
    <w:p>
      <w:pPr>
        <w:spacing w:after="80"/>
      </w:pPr>
      <w:r>
        <w:rPr>
          <w:b/>
          <w:bCs/>
        </w:rPr>
        <w:t xml:space="preserve">Resumo (PT): </w:t>
      </w:r>
      <w:r>
        <w:t xml:space="preserve">Reconstrução de longo prazo (todo o Holoceno, ~11 mil anos) da força da AMOC a partir de sedimentos marinhos, com coautoria do mesmo pesquisador da USP (Cristiano Chiessi) do artigo anterior. Mostra que a AMOC permaneceu relativamente estável ao longo do Holoceno — o que reforça, por contraste, que o enfraquecimento observado nas últimas décadas é um sinal atípico e provavelmente ligado ao aquecimento e degelo recentes.</w:t>
      </w:r>
    </w:p>
    <w:p>
      <w:pPr>
        <w:spacing w:after="200"/>
      </w:pPr>
      <w:r>
        <w:rPr>
          <w:i/>
          <w:iCs/>
        </w:rPr>
        <w:t xml:space="preserve">Bom para dar uma linha de base histórica ("a AMOC não costumava variar assim") antes de entrar nas projeções futuras.</w:t>
      </w:r>
    </w:p>
    <w:p>
      <w:pPr>
        <w:pStyle w:val="Heading1"/>
        <w:spacing w:after="200"/>
      </w:pPr>
      <w:r>
        <w:t xml:space="preserve">2) Elevação do nível do mar no litoral brasileiro — estudo de caso nacional</w:t>
      </w:r>
    </w:p>
    <w:p>
      <w:pPr>
        <w:spacing w:after="160"/>
      </w:pPr>
      <w:r>
        <w:rPr>
          <w:b/>
          <w:bCs/>
        </w:rPr>
        <w:t xml:space="preserve">⭐ Toste, R., Vasconcelos, A., Assad, L.P.d.F., Landau, L. (2024) — Dynamically downscaled coastal flooding in Brazil's Guanabara Bay under a future climate change scenario</w:t>
      </w:r>
    </w:p>
    <w:p>
      <w:pPr>
        <w:spacing w:after="80"/>
      </w:pPr>
      <w:r>
        <w:rPr>
          <w:i/>
          <w:iCs/>
        </w:rPr>
        <w:t xml:space="preserve">Natural Hazards, v.120, p.7845–7869</w:t>
      </w:r>
      <w:r>
        <w:t xml:space="preserve">  |  DOI: 10.1007/s11069-024-06556-7</w:t>
      </w:r>
    </w:p>
    <w:p>
      <w:pPr>
        <w:spacing w:after="80"/>
      </w:pPr>
      <w:r>
        <w:rPr>
          <w:b/>
          <w:bCs/>
        </w:rPr>
        <w:t xml:space="preserve">Link: </w:t>
      </w:r>
      <w:hyperlink w:history="1" r:id="rIdiaimis8ldef5hins6rqot">
        <w:r>
          <w:rPr>
            <w:rStyle w:val="Hyperlink"/>
          </w:rPr>
          <w:t xml:space="preserve">doi.org/10.1007/s11069-024-06556-7</w:t>
        </w:r>
      </w:hyperlink>
    </w:p>
    <w:p>
      <w:pPr>
        <w:spacing w:after="80"/>
      </w:pPr>
      <w:r>
        <w:rPr>
          <w:b/>
          <w:bCs/>
        </w:rPr>
        <w:t xml:space="preserve">Resumo (PT): </w:t>
      </w:r>
      <w:r>
        <w:t xml:space="preserve">Estudo do LAMCE/COPPE, da Universidade Federal do Rio de Janeiro (UFRJ). Usa um modelo oceânico regional (ROMS) com múltiplas grades aninhadas para simular, especificamente, o impacto da elevação do nível do mar projetada pelo IPCC (cenário RCP4.5) na Baía de Guanabara, comparando as condições atuais (1995–2005) com um cenário futuro (2090–2100). É um dos poucos estudos que aplica downscaling numérico de alta resolução a uma baía brasileira real.</w:t>
      </w:r>
    </w:p>
    <w:p>
      <w:pPr>
        <w:spacing w:after="200"/>
      </w:pPr>
      <w:r>
        <w:rPr>
          <w:i/>
          <w:iCs/>
        </w:rPr>
        <w:t xml:space="preserve">⭐ 100% brasileiro (autores e dados de campo/modelagem da própria Baía de Guanabara) — dá um exemplo concreto e local de como a elevação do nível do mar se traduziria em inundação costeira real no Brasil, complementando os números mais genéricos (nacionais ou globais) já citados nos materiais anteriores.</w:t>
      </w:r>
    </w:p>
    <w:p>
      <w:pPr>
        <w:pStyle w:val="Heading1"/>
        <w:spacing w:after="200"/>
      </w:pPr>
      <w:r>
        <w:t xml:space="preserve">3) Derretimento das calotas polares — pesquisa brasileira (PROANTAR/INCT da Criosfera)</w:t>
      </w:r>
    </w:p>
    <w:p>
      <w:pPr>
        <w:spacing w:after="160"/>
      </w:pPr>
      <w:r>
        <w:rPr>
          <w:b/>
          <w:bCs/>
        </w:rPr>
        <w:t xml:space="preserve">⭐ Tavares, C.S., Freitas, A.C.V., Pires, L.B.M., Carpenedo, C.B. (2025) — Influência das condições meteorológicas na retração do gelo marinho Antártico de 2000-2024</w:t>
      </w:r>
    </w:p>
    <w:p>
      <w:pPr>
        <w:spacing w:after="80"/>
      </w:pPr>
      <w:r>
        <w:rPr>
          <w:i/>
          <w:iCs/>
        </w:rPr>
        <w:t xml:space="preserve">Revista Brasileira de Climatologia, v.36, n.21, p.560–590</w:t>
      </w:r>
      <w:r>
        <w:t xml:space="preserve">  |  DOI: 10.55761/abclima.v36i21.18720</w:t>
      </w:r>
    </w:p>
    <w:p>
      <w:pPr>
        <w:spacing w:after="80"/>
      </w:pPr>
      <w:r>
        <w:rPr>
          <w:b/>
          <w:bCs/>
        </w:rPr>
        <w:t xml:space="preserve">Link: </w:t>
      </w:r>
      <w:hyperlink w:history="1" r:id="rIdm1x-zw0gstyzig07kvt-4">
        <w:r>
          <w:rPr>
            <w:rStyle w:val="Hyperlink"/>
          </w:rPr>
          <w:t xml:space="preserve">doi.org/10.55761/abclima.v36i21.18720</w:t>
        </w:r>
      </w:hyperlink>
    </w:p>
    <w:p>
      <w:pPr>
        <w:spacing w:after="80"/>
      </w:pPr>
      <w:r>
        <w:rPr>
          <w:b/>
          <w:bCs/>
        </w:rPr>
        <w:t xml:space="preserve">Resumo (PT): </w:t>
      </w:r>
      <w:r>
        <w:t xml:space="preserve">Estudo de autoras da UNIFEI e da UFPR (esta última vinculada ao Programa Antártico Brasileiro/PROANTAR e ao INCT da Criosfera), usando dados de reanálise ERA5 e de estações meteorológicas antárticas (Palmer, Dumont D'Urville, Davis, Neumayer III). Mostra que, desde 2015, a extensão total do gelo marinho antártico no verão vem caindo cerca de 40.000 km² por ano, com os setores de Weddell e Índico entre os mais afetados, e associa essa retração a anomalias de temperatura do ar e a padrões de vento que trazem massas de ar mais quentes.</w:t>
      </w:r>
    </w:p>
    <w:p>
      <w:pPr>
        <w:spacing w:after="200"/>
      </w:pPr>
      <w:r>
        <w:rPr>
          <w:i/>
          <w:iCs/>
        </w:rPr>
        <w:t xml:space="preserve">⭐ Artigo 100% nacional (autoria, revista e um dos temas de pesquisa do PROANTAR) — bom para mostrar ao professor que existe ciência brasileira de ponta sendo feita sobre o próprio gelo antártico, e não apenas leitura de estudos estrangeiros.</w:t>
      </w:r>
    </w:p>
    <w:p>
      <w:pPr>
        <w:pStyle w:val="Heading1"/>
        <w:spacing w:after="200"/>
      </w:pPr>
      <w:r>
        <w:t xml:space="preserve">Observações gerais</w:t>
      </w:r>
    </w:p>
    <w:p>
      <w:pPr>
        <w:spacing w:after="160"/>
      </w:pPr>
      <w:r>
        <w:t xml:space="preserve">Diferente dos dois materiais anteriores (mais internacionais), este bloco foi montado para responder especificamente ao pedido de "dado brasileiro": três dos quatro artigos têm autoria majoritária ou exclusivamente brasileira (USP, UFRJ, UFPR/UNIFEI), com dados coletados ou processados por grupos de pesquisa nacionais (PROANTAR, INCT da Criosfera, LAMCE/COPPE-UFRJ).</w:t>
      </w:r>
    </w:p>
    <w:p>
      <w:pPr>
        <w:spacing w:after="160"/>
      </w:pPr>
      <w:r>
        <w:t xml:space="preserve">O artigo de Gerber et al. (2025) é internacional, mas foi incluído por trazer a coautoria do mesmo pesquisador brasileiro (Chiessi/USP) do artigo de Akabane, e por servir de linha de base histórica para o argumento sobre a AMOC.</w:t>
      </w:r>
    </w:p>
    <w:p>
      <w:pPr>
        <w:spacing w:after="160"/>
      </w:pPr>
      <w:r>
        <w:rPr>
          <w:i/>
          <w:iCs/>
        </w:rPr>
        <w:t xml:space="preserve">Documento gerado a partir de pesquisa em fontes científicas (Nature Geoscience, Nature Communications, Natural Hazards, Revista Brasileira de Climatologia) — confira sempre os DOIs/links antes da versão final do artigo.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amtpzwe1sqjtgxsfya-q" Type="http://schemas.openxmlformats.org/officeDocument/2006/relationships/hyperlink" Target="https://doi.org/10.1038/s41561-024-01578-z" TargetMode="External"/><Relationship Id="rIdusn01qhzwjyax48d2ej_l" Type="http://schemas.openxmlformats.org/officeDocument/2006/relationships/hyperlink" Target="https://doi.org/10.1038/s41467-025-61793-z" TargetMode="External"/><Relationship Id="rIdiaimis8ldef5hins6rqot" Type="http://schemas.openxmlformats.org/officeDocument/2006/relationships/hyperlink" Target="https://doi.org/10.1007/s11069-024-06556-7" TargetMode="External"/><Relationship Id="rIdm1x-zw0gstyzig07kvt-4" Type="http://schemas.openxmlformats.org/officeDocument/2006/relationships/hyperlink" Target="https://doi.org/10.55761/abclima.v36i21.1872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2026-09-05T15:51:40.816Z</dcterms:created>
  <dcterms:modified xsi:type="dcterms:W3CDTF">2026-09-05T15:51:40.829Z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