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689F" w:rsidRDefault="001B689F" w:rsidP="001B689F">
      <w:pPr>
        <w:jc w:val="center"/>
      </w:pPr>
      <w:r>
        <w:rPr>
          <w:b/>
          <w:sz w:val="28"/>
        </w:rPr>
        <w:t>BASE TEÓRICA E ESTRUTURA PARA O ARTIGO CIENTÍFICO</w:t>
      </w:r>
    </w:p>
    <w:p w:rsidR="001B689F" w:rsidRDefault="001B689F" w:rsidP="001B689F">
      <w:pPr>
        <w:jc w:val="center"/>
      </w:pPr>
      <w:proofErr w:type="spellStart"/>
      <w:r>
        <w:rPr>
          <w:b/>
        </w:rPr>
        <w:t>Modelagem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preditiva</w:t>
      </w:r>
      <w:proofErr w:type="spellEnd"/>
      <w:r>
        <w:rPr>
          <w:b/>
        </w:rPr>
        <w:t xml:space="preserve"> dos </w:t>
      </w:r>
      <w:proofErr w:type="spellStart"/>
      <w:r>
        <w:rPr>
          <w:b/>
        </w:rPr>
        <w:t>possíveis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impactos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derretimento</w:t>
      </w:r>
      <w:proofErr w:type="spellEnd"/>
      <w:r>
        <w:rPr>
          <w:b/>
        </w:rPr>
        <w:t xml:space="preserve"> das </w:t>
      </w:r>
      <w:proofErr w:type="spellStart"/>
      <w:r>
        <w:rPr>
          <w:b/>
        </w:rPr>
        <w:t>calotas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polares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sobre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dinâmica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costeira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brasileira</w:t>
      </w:r>
      <w:proofErr w:type="spellEnd"/>
    </w:p>
    <w:p w:rsidR="00F2644D" w:rsidRDefault="001B689F"/>
    <w:p w:rsidR="001B689F" w:rsidRDefault="001B689F"/>
    <w:p w:rsidR="001B689F" w:rsidRPr="001B689F" w:rsidRDefault="001B689F" w:rsidP="001B689F">
      <w:pPr>
        <w:rPr>
          <w:b/>
          <w:bCs/>
          <w:lang w:val="pt-BR"/>
        </w:rPr>
      </w:pPr>
      <w:r w:rsidRPr="001B689F">
        <w:rPr>
          <w:b/>
          <w:bCs/>
          <w:lang w:val="pt-BR"/>
        </w:rPr>
        <w:t xml:space="preserve">Fundamentação Teórica: </w:t>
      </w:r>
      <w:bookmarkStart w:id="0" w:name="_GoBack"/>
      <w:r w:rsidRPr="001B689F">
        <w:rPr>
          <w:b/>
          <w:bCs/>
          <w:lang w:val="pt-BR"/>
        </w:rPr>
        <w:t xml:space="preserve">A Costa Brasileira e as </w:t>
      </w:r>
      <w:proofErr w:type="spellStart"/>
      <w:r w:rsidRPr="001B689F">
        <w:rPr>
          <w:b/>
          <w:bCs/>
          <w:lang w:val="pt-BR"/>
        </w:rPr>
        <w:t>Teleconexões</w:t>
      </w:r>
      <w:proofErr w:type="spellEnd"/>
      <w:r w:rsidRPr="001B689F">
        <w:rPr>
          <w:b/>
          <w:bCs/>
          <w:lang w:val="pt-BR"/>
        </w:rPr>
        <w:t xml:space="preserve"> Globais do Degelo Polar</w:t>
      </w:r>
    </w:p>
    <w:bookmarkEnd w:id="0"/>
    <w:p w:rsidR="001B689F" w:rsidRPr="001B689F" w:rsidRDefault="001B689F" w:rsidP="001B689F">
      <w:pPr>
        <w:rPr>
          <w:lang w:val="pt-BR"/>
        </w:rPr>
      </w:pPr>
      <w:r w:rsidRPr="001B689F">
        <w:rPr>
          <w:lang w:val="pt-BR"/>
        </w:rPr>
        <w:t xml:space="preserve">Para fundamentar a sua pesquisa teórica sobre os impactos do derretimento das calotas polares na dinâmica costeira brasileira — sem a necessidade de construir códigos ou algoritmos —, esta seção foi estruturada para caber perfeitamente em </w:t>
      </w:r>
      <w:r w:rsidRPr="001B689F">
        <w:rPr>
          <w:b/>
          <w:bCs/>
          <w:lang w:val="pt-BR"/>
        </w:rPr>
        <w:t>uma única página</w:t>
      </w:r>
      <w:r w:rsidRPr="001B689F">
        <w:rPr>
          <w:lang w:val="pt-BR"/>
        </w:rPr>
        <w:t xml:space="preserve"> do seu artigo. Ela conecta diretamente os dados físicos globais à tese principal do seu grupo.</w:t>
      </w:r>
    </w:p>
    <w:p w:rsidR="001B689F" w:rsidRPr="001B689F" w:rsidRDefault="001B689F" w:rsidP="001B689F">
      <w:pPr>
        <w:rPr>
          <w:lang w:val="pt-BR"/>
        </w:rPr>
      </w:pPr>
      <w:r w:rsidRPr="001B689F">
        <w:rPr>
          <w:lang w:val="pt-BR"/>
        </w:rPr>
        <w:t xml:space="preserve">Para compreender a vulnerabilidade do litoral brasileiro frente às mudanças climáticas, é preciso estabelecer que a costa do Brasil não sofre influências meramente locais. Pelo contrário, ela atua como uma zona receptora dos reflexos de um sistema oceânico global altamente interconectado. O comportamento da salinidade, do nível do mar e da circulação no Oceano Atlântico responde a </w:t>
      </w:r>
      <w:proofErr w:type="spellStart"/>
      <w:r w:rsidRPr="001B689F">
        <w:rPr>
          <w:lang w:val="pt-BR"/>
        </w:rPr>
        <w:t>forçantes</w:t>
      </w:r>
      <w:proofErr w:type="spellEnd"/>
      <w:r w:rsidRPr="001B689F">
        <w:rPr>
          <w:lang w:val="pt-BR"/>
        </w:rPr>
        <w:t xml:space="preserve"> remotas mapeadas pela dinâmica climática. </w:t>
      </w:r>
    </w:p>
    <w:p w:rsidR="001B689F" w:rsidRPr="001B689F" w:rsidRDefault="001B689F" w:rsidP="001B689F">
      <w:pPr>
        <w:rPr>
          <w:lang w:val="pt-BR"/>
        </w:rPr>
      </w:pPr>
      <w:r w:rsidRPr="001B689F">
        <w:rPr>
          <w:lang w:val="pt-BR"/>
        </w:rPr>
        <w:t>A relação entre o degelo polar e a dinâmica da costa brasileira sustenta-se teoricamente através dos seguintes eixos:</w:t>
      </w:r>
    </w:p>
    <w:p w:rsidR="001B689F" w:rsidRPr="001B689F" w:rsidRDefault="001B689F" w:rsidP="001B689F">
      <w:pPr>
        <w:numPr>
          <w:ilvl w:val="0"/>
          <w:numId w:val="1"/>
        </w:numPr>
        <w:rPr>
          <w:lang w:val="pt-BR"/>
        </w:rPr>
      </w:pPr>
      <w:r w:rsidRPr="001B689F">
        <w:rPr>
          <w:b/>
          <w:bCs/>
          <w:lang w:val="pt-BR"/>
        </w:rPr>
        <w:t xml:space="preserve">Interação </w:t>
      </w:r>
      <w:proofErr w:type="spellStart"/>
      <w:r w:rsidRPr="001B689F">
        <w:rPr>
          <w:b/>
          <w:bCs/>
          <w:lang w:val="pt-BR"/>
        </w:rPr>
        <w:t>Interhemisférica</w:t>
      </w:r>
      <w:proofErr w:type="spellEnd"/>
      <w:r w:rsidRPr="001B689F">
        <w:rPr>
          <w:b/>
          <w:bCs/>
          <w:lang w:val="pt-BR"/>
        </w:rPr>
        <w:t xml:space="preserve"> (Norte vs. Sul):</w:t>
      </w:r>
      <w:r w:rsidRPr="001B689F">
        <w:rPr>
          <w:lang w:val="pt-BR"/>
        </w:rPr>
        <w:t xml:space="preserve"> O orçamento de massa e sal do Atlântico é moldado simultaneamente por fontes do Hemisfério Norte (Groenlândia) e do Hemisfério Sul (Antártida), cujos impactos alteram o fluxo </w:t>
      </w:r>
      <w:proofErr w:type="spellStart"/>
      <w:r w:rsidRPr="001B689F">
        <w:rPr>
          <w:lang w:val="pt-BR"/>
        </w:rPr>
        <w:t>barotrópico</w:t>
      </w:r>
      <w:proofErr w:type="spellEnd"/>
      <w:r w:rsidRPr="001B689F">
        <w:rPr>
          <w:lang w:val="pt-BR"/>
        </w:rPr>
        <w:t xml:space="preserve"> e o transporte de revolvimento (</w:t>
      </w:r>
      <w:proofErr w:type="spellStart"/>
      <w:r w:rsidRPr="001B689F">
        <w:rPr>
          <w:i/>
          <w:iCs/>
          <w:lang w:val="pt-BR"/>
        </w:rPr>
        <w:t>overturning</w:t>
      </w:r>
      <w:proofErr w:type="spellEnd"/>
      <w:r w:rsidRPr="001B689F">
        <w:rPr>
          <w:lang w:val="pt-BR"/>
        </w:rPr>
        <w:t xml:space="preserve">). Para o Atlântico Sul, isso comprova que anomalias geradas na Antártida viajam e se cruzam na bacia, impactando diretamente o regime oceanográfico que banha o litoral do Brasil. </w:t>
      </w:r>
    </w:p>
    <w:p w:rsidR="001B689F" w:rsidRPr="001B689F" w:rsidRDefault="001B689F" w:rsidP="001B689F">
      <w:pPr>
        <w:numPr>
          <w:ilvl w:val="0"/>
          <w:numId w:val="1"/>
        </w:numPr>
        <w:rPr>
          <w:lang w:val="pt-BR"/>
        </w:rPr>
      </w:pPr>
      <w:r w:rsidRPr="001B689F">
        <w:rPr>
          <w:b/>
          <w:bCs/>
          <w:lang w:val="pt-BR"/>
        </w:rPr>
        <w:t>Não-linearidade e Desfasamento Temporal (</w:t>
      </w:r>
      <w:proofErr w:type="spellStart"/>
      <w:r w:rsidRPr="001B689F">
        <w:rPr>
          <w:b/>
          <w:bCs/>
          <w:i/>
          <w:iCs/>
          <w:lang w:val="pt-BR"/>
        </w:rPr>
        <w:t>Time-lags</w:t>
      </w:r>
      <w:proofErr w:type="spellEnd"/>
      <w:r w:rsidRPr="001B689F">
        <w:rPr>
          <w:b/>
          <w:bCs/>
          <w:lang w:val="pt-BR"/>
        </w:rPr>
        <w:t>):</w:t>
      </w:r>
      <w:r w:rsidRPr="001B689F">
        <w:rPr>
          <w:lang w:val="pt-BR"/>
        </w:rPr>
        <w:t xml:space="preserve"> As respostas oceânicas às descargas de água doce não ocorrem de forma </w:t>
      </w:r>
      <w:r w:rsidRPr="001B689F">
        <w:rPr>
          <w:lang w:val="pt-BR"/>
        </w:rPr>
        <w:lastRenderedPageBreak/>
        <w:t xml:space="preserve">instantânea. O artigo demonstra que a propagação de sinais de degelo (especialmente da Antártida rumo à fronteira sul do Atlântico) opera com atrasos temporais de décadas. No contexto da pesquisa, isso justifica teoricamente por que o litoral brasileiro enfrentará impactos futuros cujas causas estruturais já estão em curso no ambiente antártico. </w:t>
      </w:r>
    </w:p>
    <w:p w:rsidR="001B689F" w:rsidRPr="001B689F" w:rsidRDefault="001B689F" w:rsidP="001B689F">
      <w:pPr>
        <w:numPr>
          <w:ilvl w:val="0"/>
          <w:numId w:val="1"/>
        </w:numPr>
        <w:rPr>
          <w:lang w:val="pt-BR"/>
        </w:rPr>
      </w:pPr>
      <w:r w:rsidRPr="001B689F">
        <w:rPr>
          <w:b/>
          <w:bCs/>
          <w:lang w:val="pt-BR"/>
        </w:rPr>
        <w:t>Divergência de Massa e Transporte de Sal:</w:t>
      </w:r>
      <w:r w:rsidRPr="001B689F">
        <w:rPr>
          <w:lang w:val="pt-BR"/>
        </w:rPr>
        <w:t xml:space="preserve"> Mudanças na divergência </w:t>
      </w:r>
      <w:proofErr w:type="spellStart"/>
      <w:r w:rsidRPr="001B689F">
        <w:rPr>
          <w:lang w:val="pt-BR"/>
        </w:rPr>
        <w:t>barotrópica</w:t>
      </w:r>
      <w:proofErr w:type="spellEnd"/>
      <w:r w:rsidRPr="001B689F">
        <w:rPr>
          <w:lang w:val="pt-BR"/>
        </w:rPr>
        <w:t xml:space="preserve"> — onde a saída de volume para o Oceano Antártico supera a entrada pelo Estreito de Bering — causam reconfigurações complexas na distribuição de volume e sal na bacia atlântica. Esse reajuste de massa altera diretamente a estabilidade das correntes de borda que influenciam as zonas costeiras sul-americanas. </w:t>
      </w:r>
    </w:p>
    <w:p w:rsidR="001B689F" w:rsidRPr="001B689F" w:rsidRDefault="001B689F" w:rsidP="001B689F">
      <w:pPr>
        <w:rPr>
          <w:lang w:val="pt-BR"/>
        </w:rPr>
      </w:pPr>
      <w:r w:rsidRPr="001B689F">
        <w:rPr>
          <w:b/>
          <w:bCs/>
          <w:lang w:val="pt-BR"/>
        </w:rPr>
        <w:t>Conclusão da seção:</w:t>
      </w:r>
      <w:r w:rsidRPr="001B689F">
        <w:rPr>
          <w:lang w:val="pt-BR"/>
        </w:rPr>
        <w:t xml:space="preserve"> Sob a ótica de tendências em ciência da computação e análise de sistemas complexos, esta fundamentação prova que qualquer estudo preditivo focado na costa brasileira não pode ser tratado como um problema isolado. A complexidade do sistema — marcada por </w:t>
      </w:r>
      <w:proofErr w:type="spellStart"/>
      <w:r w:rsidRPr="001B689F">
        <w:rPr>
          <w:lang w:val="pt-BR"/>
        </w:rPr>
        <w:t>teleconexões</w:t>
      </w:r>
      <w:proofErr w:type="spellEnd"/>
      <w:r w:rsidRPr="001B689F">
        <w:rPr>
          <w:lang w:val="pt-BR"/>
        </w:rPr>
        <w:t>, atrasos temporais e não-linearidades físicas — valida a premissa de que a ciência moderna exige abordagens baseadas em inteligência de dados em larga escala e visão sistêmica global para antecipar desastres socioambientais no litoral.</w:t>
      </w:r>
    </w:p>
    <w:p w:rsidR="001B689F" w:rsidRDefault="001B689F"/>
    <w:sectPr w:rsidR="001B68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7B672D"/>
    <w:multiLevelType w:val="multilevel"/>
    <w:tmpl w:val="DBFE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89F"/>
    <w:rsid w:val="00140BF1"/>
    <w:rsid w:val="001B689F"/>
    <w:rsid w:val="00944A66"/>
    <w:rsid w:val="00AE62A9"/>
    <w:rsid w:val="00C9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E29ACF-26E7-40B1-973B-4CFE2DAEF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689F"/>
    <w:pPr>
      <w:spacing w:after="200" w:line="360" w:lineRule="auto"/>
    </w:pPr>
    <w:rPr>
      <w:rFonts w:ascii="Arial" w:eastAsiaTheme="minorEastAsia" w:hAnsi="Arial"/>
      <w:sz w:val="24"/>
      <w:lang w:val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8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467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Saude</dc:creator>
  <cp:keywords/>
  <dc:description/>
  <cp:lastModifiedBy>Saude</cp:lastModifiedBy>
  <cp:revision>1</cp:revision>
  <dcterms:created xsi:type="dcterms:W3CDTF">2026-09-11T12:39:00Z</dcterms:created>
  <dcterms:modified xsi:type="dcterms:W3CDTF">2026-09-11T12:42:00Z</dcterms:modified>
</cp:coreProperties>
</file>