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7E99" w:rsidRDefault="00E14AC6">
      <w:pPr>
        <w:jc w:val="center"/>
      </w:pPr>
      <w:r>
        <w:rPr>
          <w:b/>
          <w:sz w:val="28"/>
        </w:rPr>
        <w:t>BASE TEÓRICA E ESTRUTURA PARA O ARTIGO CIENTÍFICO</w:t>
      </w:r>
    </w:p>
    <w:p w:rsidR="00067E99" w:rsidRDefault="00E14AC6">
      <w:pPr>
        <w:jc w:val="center"/>
      </w:pPr>
      <w:r>
        <w:rPr>
          <w:b/>
        </w:rPr>
        <w:t>Modelagem preditiva dos possíveis impactos do derretimento das calotas polares sobre a dinâmica costeira brasileira</w:t>
      </w:r>
    </w:p>
    <w:p w:rsidR="00067E99" w:rsidRDefault="00067E99"/>
    <w:p w:rsidR="00E14AC6" w:rsidRPr="00E14AC6" w:rsidRDefault="00E14AC6" w:rsidP="00E14AC6">
      <w:pPr>
        <w:jc w:val="both"/>
        <w:rPr>
          <w:b/>
          <w:lang w:val="pt-BR"/>
        </w:rPr>
      </w:pPr>
      <w:r w:rsidRPr="00E14AC6">
        <w:rPr>
          <w:b/>
          <w:lang w:val="pt-BR"/>
        </w:rPr>
        <w:t xml:space="preserve">Para compreender as consequências das mudanças climáticas globais sobre o litoral brasileiro, é fundamental analisar como anomalias no sistema oceânico repercutem no clima continental. Conforme demonstrado por </w:t>
      </w:r>
      <w:proofErr w:type="spellStart"/>
      <w:r w:rsidRPr="00E14AC6">
        <w:rPr>
          <w:b/>
          <w:lang w:val="pt-BR"/>
        </w:rPr>
        <w:t>Komarov</w:t>
      </w:r>
      <w:proofErr w:type="spellEnd"/>
      <w:r w:rsidRPr="00E14AC6">
        <w:rPr>
          <w:b/>
          <w:lang w:val="pt-BR"/>
        </w:rPr>
        <w:t xml:space="preserve">, Amorim e Senna (2026), o enfraquecimento da Circulação de Revolvimento Meridional do Atlântico (AMOC) — impulsionado pelo aquecimento global e pela introdução de água doce nos oceanos de alta latitude — altera drasticamente a distribuição de calor e a circulação atmosférica entre os hemisférios. </w:t>
      </w:r>
    </w:p>
    <w:p w:rsidR="00E14AC6" w:rsidRPr="00E14AC6" w:rsidRDefault="00E14AC6" w:rsidP="00E14AC6">
      <w:pPr>
        <w:jc w:val="both"/>
        <w:rPr>
          <w:b/>
          <w:lang w:val="pt-BR"/>
        </w:rPr>
      </w:pPr>
      <w:r w:rsidRPr="00E14AC6">
        <w:rPr>
          <w:b/>
          <w:lang w:val="pt-BR"/>
        </w:rPr>
        <w:t xml:space="preserve">As simulações climáticas utilizando modelos acoplados de atmosfera e biosfera indicam que uma AMOC enfraquecida provoca um deslocamento para o sul da Zona de Convergência Intertropical (ZCIT). Esse movimento reorganiza os regimes de precipitação no Brasil, gerando um aumento de chuvas nas regiões Norte e Nordeste, enquanto impõe uma forte alteração sazonal na Amazônia, onde a estação tradicionalmente úmida se torna mais seca e a estação seca passa a registrar maiores volumes de chuva. </w:t>
      </w:r>
    </w:p>
    <w:p w:rsidR="00E14AC6" w:rsidRPr="00E14AC6" w:rsidRDefault="00E14AC6" w:rsidP="00E14AC6">
      <w:pPr>
        <w:jc w:val="both"/>
        <w:rPr>
          <w:b/>
          <w:lang w:val="pt-BR"/>
        </w:rPr>
      </w:pPr>
      <w:r w:rsidRPr="00E14AC6">
        <w:rPr>
          <w:b/>
          <w:lang w:val="pt-BR"/>
        </w:rPr>
        <w:t xml:space="preserve">Em termos térmicos e barométricos, o estudo aponta resfriamento superficial na Amazônia e no norte do país devido ao aumento da cobertura de nuvens, aquecimento no Brasil central durante o inverno austral, e o enfraquecimento do Anticiclone Subtropical do Atlântico Sul (SASH). O enfraquecimento do SASH é um fator crítico, pois facilita a penetração frequente de sistemas frontais e frentes frias em direção ao sudeste brasileiro. Além disso, essas mudanças induzem profundos </w:t>
      </w:r>
      <w:r w:rsidRPr="00E14AC6">
        <w:rPr>
          <w:b/>
          <w:i/>
          <w:iCs/>
          <w:lang w:val="pt-BR"/>
        </w:rPr>
        <w:t>feedbacks</w:t>
      </w:r>
      <w:r w:rsidRPr="00E14AC6">
        <w:rPr>
          <w:b/>
          <w:lang w:val="pt-BR"/>
        </w:rPr>
        <w:t xml:space="preserve"> na cobertura vegetal, promovendo a expansão de florestas tropicais sobre áreas de biomas semiáridos e de transição. </w:t>
      </w:r>
    </w:p>
    <w:p w:rsidR="00E14AC6" w:rsidRPr="00E14AC6" w:rsidRDefault="00E14AC6" w:rsidP="00E14AC6">
      <w:pPr>
        <w:jc w:val="both"/>
        <w:rPr>
          <w:b/>
          <w:lang w:val="pt-BR"/>
        </w:rPr>
      </w:pPr>
      <w:r w:rsidRPr="00E14AC6">
        <w:rPr>
          <w:b/>
          <w:bCs/>
          <w:lang w:val="pt-BR"/>
        </w:rPr>
        <w:t>Conexão com a Modelagem Costeira:</w:t>
      </w:r>
      <w:r w:rsidRPr="00E14AC6">
        <w:rPr>
          <w:b/>
          <w:lang w:val="pt-BR"/>
        </w:rPr>
        <w:t xml:space="preserve"> Embora o modelo de </w:t>
      </w:r>
      <w:proofErr w:type="spellStart"/>
      <w:r w:rsidRPr="00E14AC6">
        <w:rPr>
          <w:b/>
          <w:lang w:val="pt-BR"/>
        </w:rPr>
        <w:t>Komarov</w:t>
      </w:r>
      <w:proofErr w:type="spellEnd"/>
      <w:r w:rsidRPr="00E14AC6">
        <w:rPr>
          <w:b/>
          <w:lang w:val="pt-BR"/>
        </w:rPr>
        <w:t xml:space="preserve"> et al. (2026) concentre-se nas respostas atmosféricas, climáticas e ecológicas continentais </w:t>
      </w:r>
      <w:r w:rsidRPr="00E14AC6">
        <w:rPr>
          <w:b/>
          <w:lang w:val="pt-BR"/>
        </w:rPr>
        <w:lastRenderedPageBreak/>
        <w:t xml:space="preserve">sem simular diretamente a dinâmica costeira ou a elevação do nível do mar, ele fornece a base teórica e as variáveis explicativas essenciais para a pesquisa atual. A alteração na pressão atmosférica (SASH), a intensificação de frentes frias e a redistribuição dos ventos e fluxos de umidade atuam diretamente como </w:t>
      </w:r>
      <w:proofErr w:type="spellStart"/>
      <w:r w:rsidRPr="00E14AC6">
        <w:rPr>
          <w:b/>
          <w:lang w:val="pt-BR"/>
        </w:rPr>
        <w:t>forçantes</w:t>
      </w:r>
      <w:proofErr w:type="spellEnd"/>
      <w:r w:rsidRPr="00E14AC6">
        <w:rPr>
          <w:b/>
          <w:lang w:val="pt-BR"/>
        </w:rPr>
        <w:t xml:space="preserve"> dinâmicas sobre o Atlântico Sul. Dessa forma, compreender a </w:t>
      </w:r>
      <w:proofErr w:type="spellStart"/>
      <w:r w:rsidRPr="00E14AC6">
        <w:rPr>
          <w:b/>
          <w:lang w:val="pt-BR"/>
        </w:rPr>
        <w:t>teleconexão</w:t>
      </w:r>
      <w:proofErr w:type="spellEnd"/>
      <w:r w:rsidRPr="00E14AC6">
        <w:rPr>
          <w:b/>
          <w:lang w:val="pt-BR"/>
        </w:rPr>
        <w:t xml:space="preserve"> da AMOC é indispensável para estruturar modelos preditivos voltados a avaliar riscos de erosão, ressacas extremas e alterações no nível base da costa brasileira.</w:t>
      </w:r>
    </w:p>
    <w:p w:rsidR="00067E99" w:rsidRDefault="00E36767">
      <w:pPr>
        <w:jc w:val="both"/>
      </w:pPr>
      <w:bookmarkStart w:id="0" w:name="_GoBack"/>
      <w:bookmarkEnd w:id="0"/>
      <w:r>
        <w:br/>
      </w:r>
      <w:r>
        <w:br/>
      </w:r>
      <w:hyperlink r:id="rId6" w:history="1">
        <w:r w:rsidRPr="00E800DA">
          <w:rPr>
            <w:rStyle w:val="Hyperlink"/>
          </w:rPr>
          <w:t>https://journals.ametsoc.org/view/journals/eint/30/1/EI-D-25-0050.1.xml</w:t>
        </w:r>
      </w:hyperlink>
    </w:p>
    <w:p w:rsidR="00E36767" w:rsidRDefault="00E36767">
      <w:pPr>
        <w:jc w:val="both"/>
      </w:pPr>
    </w:p>
    <w:sectPr w:rsidR="00E36767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67E99"/>
    <w:rsid w:val="0015074B"/>
    <w:rsid w:val="0029639D"/>
    <w:rsid w:val="00326F90"/>
    <w:rsid w:val="00AA1D8D"/>
    <w:rsid w:val="00B47730"/>
    <w:rsid w:val="00CB0664"/>
    <w:rsid w:val="00E14AC6"/>
    <w:rsid w:val="00E367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744C5824-5E64-4A4E-8FAE-B981B8FED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E3676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51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journals.ametsoc.org/view/journals/eint/30/1/EI-D-25-0050.1.x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E8B632F-0388-40CD-95EF-7CC00612D5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414</Words>
  <Characters>2239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2648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Saude</cp:lastModifiedBy>
  <cp:revision>2</cp:revision>
  <dcterms:created xsi:type="dcterms:W3CDTF">2026-09-11T12:49:00Z</dcterms:created>
  <dcterms:modified xsi:type="dcterms:W3CDTF">2026-09-11T12:49:00Z</dcterms:modified>
  <cp:category/>
</cp:coreProperties>
</file>