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>
        <w:rPr>
          <w:b/>
          <w:sz w:val="26"/>
        </w:rPr>
        <w:t>PROJEÇÕES TECNOLÓGICAS E DE IA SOBRE O IMPACTO DO</w:t>
        <w:br/>
        <w:t>DERRETIMENTO DAS CALOTAS POLARES NO BRASIL E NO</w:t>
        <w:br/>
        <w:t>ATLÂNTICO SUL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>
        <w:rPr>
          <w:sz w:val="24"/>
        </w:rPr>
        <w:t>Documento de trabalho: estrutura do artigo com Tópico 3 atualizado</w:t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Kauan Henrique Teixeira, Mateus da Silva Vieira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Prof. Dr. Renato Gonçalves Rocha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Disciplina: Tendências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Estrutura do Artigo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ind w:firstLine="705"/>
        <w:jc w:val="both"/>
        <w:rPr/>
      </w:pPr>
      <w:r>
        <w:rPr>
          <w:sz w:val="22"/>
        </w:rPr>
        <w:t>Este documento organiza o artigo em três tópicos, conforme a divisão de trabalho do grupo. Os Tópicos 1 e 2 permanecem indicados como placeholders, a serem preenchidos pelas respectivas duplas. O Tópico 3 foi atualizado com a metodologia, a validação, os resultados da regressão e as projeções realizadas para a estação Ilha Fiscal (RJ).</w:t>
      </w:r>
    </w:p>
    <w:p w:rsidR="00000000" w:rsidDel="00000000" w:rsidP="00000000" w:rsidRDefault="00000000" w:rsidRPr="00000000" w14:paraId="0000000B">
      <w:pPr>
        <w:shd w:fill="f0f0f0" w:val="clear"/>
        <w:spacing w:after="200" w:before="20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[Tópico 1 - Quantificação do Degelo das Calotas Polares]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200" w:before="20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[Tópico 2 - AMOC, Salinidade e Teleconexões com o Brasil]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Tópico 3 - Impacto Costeiro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1. Resumo do 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/>
        <w:ind w:firstLine="705"/>
        <w:jc w:val="both"/>
        <w:rPr/>
      </w:pPr>
      <w:r>
        <w:rPr>
          <w:sz w:val="22"/>
        </w:rPr>
        <w:t>Este tópico trata do impacto da elevação do nível do mar no litoral brasileiro. Revisa a literatura disponível sobre o tema, identifica diferenças metodológicas entre estudos nacionais — especialmente quanto a cenários, períodos-base e métodos — e complementa essa revisão com uma estimativa quantitativa independente, obtida por regressão sobre a série histórica da estação maregráfica Ilha Fiscal (RJ), disponibilizada pelo PSMSL (estação 1032). A análise compara regressão linear e quadrática, utiliza separação temporal entre treinamento e teste e seleciona o modelo com base no desempenho fora da amostra.</w:t>
      </w:r>
    </w:p>
    <w:p w:rsidR="00000000" w:rsidDel="00000000" w:rsidP="00000000" w:rsidRDefault="00000000" w:rsidRPr="00000000" w14:paraId="00000011">
      <w:pPr>
        <w:shd w:fill="fff6d6" w:val="clear"/>
        <w:spacing w:after="140" w:line="300" w:lineRule="auto"/>
        <w:ind w:firstLine="705"/>
        <w:jc w:val="both"/>
        <w:rPr/>
      </w:pPr>
      <w:r>
        <w:rPr>
          <w:sz w:val="22"/>
        </w:rPr>
        <w:t>a execução da regressão e seus resultados numéricos ainda estão pendentes no momento da redação deste documento.</w:t>
      </w:r>
    </w:p>
    <w:p w:rsidR="00000000" w:rsidDel="00000000" w:rsidP="00000000" w:rsidRDefault="00000000" w:rsidRPr="00000000" w14:paraId="00000012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2.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ind w:firstLine="705"/>
        <w:jc w:val="both"/>
        <w:rPr/>
      </w:pPr>
      <w:r>
        <w:rPr>
          <w:sz w:val="22"/>
        </w:rPr>
        <w:t>O IPCC AR6 (2021) projeta elevação média global entre 0,28–0,55 m (cenário SSP1-1.9) e 0,63–1,01 m (cenário SSP5-8.5) até 2100, valores detalhados no Tópico 1. Essa elevação, porém, não se distribui uniformemente pelo planeta, o que torna necessário tratar especificamente o caso brasileiro. Este tópico revisa estudos aplicados ao litoral do Brasil e complementa essa literatura com uma análise quantitativa baseada em uma série maregráfica de longa duração da estação Ilha Fiscal, no Rio de Janeiro.</w:t>
      </w:r>
    </w:p>
    <w:p w:rsidR="00000000" w:rsidDel="00000000" w:rsidP="00000000" w:rsidRDefault="00000000" w:rsidRPr="00000000" w14:paraId="00000014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3. Trabalhos Relacionados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900"/>
        <w:gridCol w:w="3900"/>
        <w:tblGridChange w:id="0">
          <w:tblGrid>
            <w:gridCol w:w="2200"/>
            <w:gridCol w:w="29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/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Achado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PBMC (2017)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Síntese de projeções (AR5) + maregrafia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Referência institucional nacional de elevação do 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Toste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Downscaling numérico (ROMS), Baía de Guanabara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Aumento do alagamento de mangues sob RCP4.5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Campos, Camargo e Harari (2010)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Reanálise NCEP, Porto de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Sazonalidade de eventos extremos de maré meteorológica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Daniel et al.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Maregrafia + geodésia (GPS), múltiplas estações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Elevação no litoral brasileiro excede a média global (subsidência)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Schossler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Anomalias de nível do mar, Sul do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Tendência associada ao Modo Anular Sul (SAM)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Ferreira et al.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digital de elevação, Niterói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Impactos sob cenário fixo de 0,50m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Pontes-da-Silva Jr. et al.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SIG, São João da 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inundável quantificada por cenário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Roffman, Gomez e Yousefi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Modelagem gravitacional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Elevação não uniforme geograficamente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1 - Síntese dos estudos revisados. 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Os estudos cobrem quatro abordagens distintas: relatório institucional, downscaling regional, reanálise atmosférica e modelagem de vulnerabilidade municipal, cada um operando com cenário e período-base próprios (retomado na Seção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4.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Três conceitos sustentam a análise deste tópico. Primeiro, a elevação do mar não é espacialmente uniforme: a perda de massa das calotas altera o campo gravitacional terrestre, fazendo com que regiões distantes da fonte de degelo recebam uma fração de água proporcionalmente maior (Roffman, Gomez e Yousefi, 2023). Segundo, a subsidência do solo é um fator local que se soma à elevação oceânica, podendo fazer com que uma estação registre taxa superior à média global sem que isso reflita, sozinho, o efeito climático global (Daniel et al., 2025). Terceiro, é necessário distinguir elevação de longo prazo (tendência climática) de maré meteorológica (evento atmosférico de curto prazo); o estudo de Campos, Camargo e Harari (2010) trata exclusivamente do segundo fenômeno.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5.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60" w:lineRule="auto"/>
        <w:ind w:firstLine="705"/>
        <w:jc w:val="both"/>
        <w:rPr/>
      </w:pPr>
      <w:r>
        <w:rPr>
          <w:sz w:val="22"/>
        </w:rPr>
        <w:t>A base de dados desta análise é a série de nível relativo do mar da estação Ilha Fiscal (RJ), disponibilizada pelo PSMSL (Permanent Service for Mean Sea Level), identificada como estação 1032. A série analisada cobre o período de 1963 a 2022. Após a etapa de validação, foram considerados 55 anos com valores anuais válidos; os anos 1964, 1980, 1987, 1988 e 2017 foram excluídos por não apresentarem quantidade mínima de registros mensais para a formação de um valor anual confiável.</w:t>
      </w:r>
    </w:p>
    <w:p w:rsidR="00000000" w:rsidDel="00000000" w:rsidP="00000000" w:rsidRDefault="00000000" w:rsidRPr="00000000" w14:paraId="00000036">
      <w:pPr>
        <w:spacing w:after="120" w:line="360" w:lineRule="auto"/>
        <w:ind w:firstLine="705"/>
        <w:jc w:val="both"/>
        <w:rPr/>
      </w:pPr>
      <w:r>
        <w:rPr>
          <w:sz w:val="22"/>
        </w:rPr>
        <w:t>Foram comparados dois modelos: regressão linear e regressão quadrática. A divisão temporal foi feita sem embaralhamento, utilizando 1963–2000 para treinamento (34 anos) e 2001–2022 para teste (21 anos). O desempenho foi avaliado por métricas de erro, especialmente RMSE e MAE, permitindo verificar como os modelos se comportam diante de dados que não participaram do treinamento. Após a validação, o modelo selecionado foi ajustado novamente com todos os 55 anos válidos para gerar as projeções de 2026, 2045 e 2050.</w:t>
      </w:r>
    </w:p>
    <w:p w:rsidR="00000000" w:rsidDel="00000000" w:rsidP="00000000" w:rsidRDefault="00000000" w:rsidRPr="00000000" w14:paraId="00000037">
      <w:pPr>
        <w:shd w:fill="fff6d6" w:val="clear"/>
        <w:spacing w:after="120" w:line="300" w:lineRule="auto"/>
        <w:ind w:firstLine="705"/>
        <w:jc w:val="both"/>
        <w:rPr/>
      </w:pPr>
      <w:r>
        <w:rPr>
          <w:sz w:val="22"/>
        </w:rPr>
        <w:t>A regressão linear foi selecionada por apresentar erro substancialmente menor no período de teste. O modelo quadrático apresentou comportamento inadequado na extrapolação, com curvatura negativa e projeções incompatíveis com a tendência observada, além de erro de teste superior a cinco vezes o obtido pela regressão linear.</w:t>
      </w:r>
    </w:p>
    <w:p w:rsidR="00000000" w:rsidDel="00000000" w:rsidP="00000000" w:rsidRDefault="00000000" w:rsidRPr="00000000" w14:paraId="00000038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6. Resultados Obtidos com a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6d6" w:val="clear"/>
        <w:spacing w:after="120" w:line="300" w:lineRule="auto"/>
        <w:ind w:firstLine="705"/>
        <w:jc w:val="both"/>
        <w:rPr/>
      </w:pPr>
      <w:r>
        <w:rPr>
          <w:sz w:val="22"/>
        </w:rPr>
        <w:t>A validação mostrou desempenho claramente distinto entre os modelos. A regressão linear apresentou RMSE de 79,2 mm e MAE de 68,5 mm, enquanto a regressão quadrática apresentou RMSE de 417,0 mm e MAE de 341,6 mm. No ajuste final com todos os anos válidos, a regressão linear estimou uma tendência de 2,875 mm/ano, com intervalo de confiança de 95% entre 1,76 e 3,99 mm/ano. O R² do ajuste final foi 0,336. As projeções obtidas pelo modelo indicam elevação de aproximadamente 5,46 cm entre 2026 e 2045 e de 6,90 cm entre 2026 e 2050.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 (mm)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MAE (mm)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MAPE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 fora da amostra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Linear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79,2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68,5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0,99%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−0,171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Quadrático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417,0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341,6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4,86%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−31,418</w:t>
            </w:r>
          </w:p>
        </w:tc>
      </w:tr>
    </w:tbl>
    <w:p>
      <w:pPr>
        <w:jc w:val="center"/>
      </w:pPr>
      <w:r>
        <w:rPr>
          <w:i/>
          <w:sz w:val="18"/>
        </w:rPr>
        <w:t>Tabela 3 – Desempenho dos modelos no período de teste (2001–2022). Fonte: elaborado pelos autores (2026).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Ano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Projeção (mm)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IC 95% da linha (mm)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IC 95% de previsão (mm)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7036,8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6995–7078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6888–7185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2045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7091,4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7030–7152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6936–7246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7105,8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7039–7172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6949–7263</w:t>
            </w:r>
          </w:p>
        </w:tc>
      </w:tr>
    </w:tbl>
    <w:p>
      <w:pPr>
        <w:jc w:val="center"/>
      </w:pPr>
      <w:r>
        <w:rPr>
          <w:i/>
          <w:sz w:val="18"/>
        </w:rPr>
        <w:t>Tabela 4 – Projeções do modelo linear para a estação Ilha Fiscal. Fonte: elaborado pelos autores (2026).</w:t>
      </w:r>
    </w:p>
    <w:p w:rsidR="00000000" w:rsidDel="00000000" w:rsidP="00000000" w:rsidRDefault="00000000" w:rsidRPr="00000000" w14:paraId="0000003A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7. Impactos Projetados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100"/>
        <w:gridCol w:w="5000"/>
        <w:tblGridChange w:id="0">
          <w:tblGrid>
            <w:gridCol w:w="1900"/>
            <w:gridCol w:w="21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Cenário / elevação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Brasil (nacional)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0,26-0,98m até 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municípios do RJ mais vulneráveis; Santos com prejuízo estimado de ~R$2bi; taxas históricas de 5,4cm/década (Recife) e 3,5cm/década (Belém)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Baía de Guanabara (RJ)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RCP4.5, 2090-2100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Aumento do alagamento de mangues (sem valor único consolidado disponível)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Niterói (RJ)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Impactos biofísicos e socioeconômicos quantificados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São João da Barra (RJ)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0,26-0,82m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Até 55,85% do território inundável no cenário pessimista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Sul do Brasil (regional)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Tendência 1993-2022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Elevação associada ao SAM; risco de persistir/intensificar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2 - Impactos projetados ou observados, por fonte. 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360" w:lineRule="auto"/>
        <w:ind w:firstLine="705"/>
        <w:jc w:val="both"/>
        <w:rPr/>
      </w:pPr>
      <w:r>
        <w:rPr>
          <w:sz w:val="22"/>
        </w:rPr>
        <w:t>Os estudos revisados apresentam impactos em diferentes escalas e sob diferentes cenários. O Rio de Janeiro concentra o maior número de estudos municipais quantificados, refletindo a distribuição da infraestrutura de pesquisa em modelagem costeira no país, e não necessariamente a distribuição do risco. A estimativa obtida para a Ilha Fiscal deve ser interpretada como uma tendência local de nível relativo do mar, não como uma projeção uniforme para todo o litoral brasileiro.</w:t>
      </w:r>
    </w:p>
    <w:p w:rsidR="00000000" w:rsidDel="00000000" w:rsidP="00000000" w:rsidRDefault="00000000" w:rsidRPr="00000000" w14:paraId="0000004F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8. Lacuna Científica e Contribuição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60" w:lineRule="auto"/>
        <w:ind w:firstLine="705"/>
        <w:jc w:val="both"/>
        <w:rPr/>
      </w:pPr>
      <w:r>
        <w:rPr>
          <w:sz w:val="22"/>
        </w:rPr>
        <w:t>A comparação entre os estudos revela uma inconsistência metodológica sistemática: cada um utiliza cenário climático, período-base e método próprios (AR5, RCP4.5 ou cenários fixos sem cenário climático declarado), o que limita a comparação direta de suas magnitudes. A análise da Ilha Fiscal contribui para essa discussão ao utilizar uma série histórica observacional, separar treinamento e teste de forma temporal e validar explicitamente a escolha do modelo.</w:t>
      </w:r>
    </w:p>
    <w:p w:rsidR="00000000" w:rsidDel="00000000" w:rsidP="00000000" w:rsidRDefault="00000000" w:rsidRPr="00000000" w14:paraId="00000051">
      <w:pPr>
        <w:spacing w:after="120" w:line="360" w:lineRule="auto"/>
        <w:ind w:firstLine="705"/>
        <w:jc w:val="both"/>
        <w:rPr/>
      </w:pPr>
      <w:r>
        <w:rPr>
          <w:sz w:val="22"/>
        </w:rPr>
        <w:t>A contribuição quantitativa desta pesquisa consiste em uma estimativa independente da tendência do nível relativo do mar na Ilha Fiscal, obtida por regressão linear após comparação com um modelo quadrático. A tendência estimada de 2,875 mm/ano e as projeções de 5,46 cm até 2045 e 6,90 cm até 2050 são comparadas às referências da literatura e às projeções globais do IPCC, deixando explícitas as diferenças entre uma tendência local histórica e uma projeção climática global.</w:t>
      </w:r>
    </w:p>
    <w:p w:rsidR="00000000" w:rsidDel="00000000" w:rsidP="00000000" w:rsidRDefault="00000000" w:rsidRPr="00000000" w14:paraId="00000052">
      <w:pPr>
        <w:shd w:fill="fff6d6" w:val="clear"/>
        <w:spacing w:after="120" w:line="300" w:lineRule="auto"/>
        <w:ind w:firstLine="705"/>
        <w:jc w:val="both"/>
        <w:rPr/>
      </w:pPr>
      <w:r>
        <w:rPr>
          <w:sz w:val="22"/>
        </w:rPr>
        <w:t>A comparação mostra que a projeção local baseada na tendência histórica para 2026–2045 (5,46 cm) é inferior à faixa global de aproximadamente 8–13 cm indicada pelo IPCC para o mesmo horizonte. Essa diferença não invalida o resultado local: as duas estimativas respondem a perguntas diferentes e incorporam processos e premissas distintos. A estação também mede nível relativo, que combina componentes oceânicos e movimentos verticais locais do terreno.</w:t>
      </w:r>
    </w:p>
    <w:p>
      <w:pPr>
        <w:jc w:val="left"/>
      </w:pPr>
      <w:r>
        <w:rPr>
          <w:b/>
          <w:sz w:val="22"/>
        </w:rPr>
        <w:t>Elementos gráficos da análise quantitativa</w:t>
      </w:r>
    </w:p>
    <w:p>
      <w:pPr>
        <w:jc w:val="center"/>
      </w:pPr>
      <w:r>
        <w:rPr>
          <w:i/>
          <w:sz w:val="18"/>
        </w:rPr>
        <w:t>Figura 3 – Projeção do nível relativo do mar na Ilha Fiscal até 2050, com intervalos de confiança.</w:t>
      </w:r>
    </w:p>
    <w:p>
      <w:pPr>
        <w:jc w:val="center"/>
      </w:pPr>
      <w:r>
        <w:drawing>
          <wp:inline>
            <wp:extent cx="5580000" cy="3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811fe7dc9244ad770f519ba1a9c91a1f1e0ec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– Backtest no período de 2001–2022: valores observados e modelos linear e quadrático.</w:t>
      </w:r>
    </w:p>
    <w:p>
      <w:pPr>
        <w:jc w:val="center"/>
      </w:pPr>
      <w:r>
        <w:drawing>
          <wp:inline>
            <wp:extent cx="5580000" cy="3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9d8b4c18d2fe173dd58eb68fde68c93e8ea4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– Série histórica da Ilha Fiscal (1963–2022), separação entre treinamento e teste e ajuste linear final.</w:t>
      </w:r>
    </w:p>
    <w:p>
      <w:pPr>
        <w:jc w:val="center"/>
      </w:pPr>
      <w:r>
        <w:drawing>
          <wp:inline>
            <wp:extent cx="5580000" cy="3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1625f97238f6a55a8aab41a211678adf4101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3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9.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both"/>
        <w:rPr/>
      </w:pPr>
      <w:r>
        <w:rPr>
          <w:sz w:val="22"/>
        </w:rPr>
        <w:t>Ausência de conjuntos de dados maregráficos longos e densos para grande parte do litoral brasileiro, o que limita a possibilidade de construir projeções locais robustas em múltiplas estações.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both"/>
        <w:rPr/>
      </w:pPr>
      <w:r>
        <w:rPr>
          <w:sz w:val="22"/>
        </w:rPr>
        <w:t>A série da Ilha Fiscal representa nível relativo do mar e pode incorporar movimentos verticais do terreno e outros fatores locais; portanto, a tendência observada não deve ser atribuída exclusivamente ao derretimento das calotas polares.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both"/>
        <w:rPr/>
      </w:pPr>
      <w:r>
        <w:rPr>
          <w:sz w:val="22"/>
        </w:rPr>
        <w:t>A série apresenta limitações de cobertura e qualidade, incluindo a ausência de valores anuais em alguns anos e uma mudança de sensor registrada em 2011. Além disso, os resíduos apresentam autocorrelação, de modo que os intervalos de confiança obtidos por OLS podem ser estreitos demais.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both"/>
        <w:rPr/>
      </w:pPr>
      <w:r>
        <w:rPr>
          <w:sz w:val="22"/>
        </w:rPr>
        <w:t>Uma única estação não permite generalização para os mais de 7.000 km de litoral brasileiro. A regressão linear também não representa explicitamente possíveis acelerações futuras do nível do mar, razão pela qual suas projeções devem ser interpretadas como extrapolação da tendência histórica local.</w:t>
      </w:r>
    </w:p>
    <w:p>
      <w:pPr>
        <w:jc w:val="both"/>
      </w:pPr>
      <w:r>
        <w:rPr>
          <w:b/>
          <w:sz w:val="20"/>
        </w:rPr>
        <w:t xml:space="preserve">Nota metodológica: </w:t>
      </w:r>
      <w:r>
        <w:rPr>
          <w:sz w:val="20"/>
        </w:rPr>
        <w:t>as projeções apresentadas nesta estrutura reproduzem os resultados do relatório técnico de regressão da Ilha Fiscal elaborado para o Tópico 3. Os valores de tendência e projeção devem ser mantidos juntamente com suas respectivas incertezas e limitações.</w:t>
      </w:r>
    </w:p>
    <w:p w:rsidR="00000000" w:rsidDel="00000000" w:rsidP="00000000" w:rsidRDefault="00000000" w:rsidRPr="00000000" w14:paraId="00000058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10. Conclusão do 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60" w:lineRule="auto"/>
        <w:ind w:firstLine="705"/>
        <w:jc w:val="both"/>
        <w:rPr/>
      </w:pPr>
      <w:r>
        <w:rPr>
          <w:sz w:val="22"/>
        </w:rPr>
        <w:t>A revisão da literatura sobre impacto costeiro no Brasil identificou diferenças relevantes de cenário, período-base e método entre os estudos nacionais. A análise quantitativa da estação Ilha Fiscal complementa essa revisão ao validar dois modelos de regressão por separação temporal entre treino e teste. A regressão linear apresentou o menor erro de teste e, com todos os 55 anos válidos, estimou tendência de 2,875 mm/ano. A projeção baseada nessa tendência indica aumento de aproximadamente 5,46 cm entre 2026 e 2045 e 6,90 cm até 2050. Esses valores devem ser interpretados como estimativas locais baseadas em tendência histórica, com incerteza e limitações, e não como substitutos das projeções climáticas globais. O resultado poderá ser integrado aos Tópicos 1 e 2 na versão final do artigo.</w:t>
      </w:r>
    </w:p>
    <w:sectPr>
      <w:footerReference w:type="default" r:id="rId10"/>
      <w:pgSz w:h="16838" w:w="11906" w:orient="portrait"/>
      <w:pgMar w:bottom="1417" w:top="1417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5fBlMUHMWeULd7eeL89NQDazhw==">CgMxLjA4AHIhMW1DNE9WVHdJQjZrLS1VUnFCWkNYX1hsUUZVY2ZuSmNP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2026-09-11T12:48:24.748Z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