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r>
    </w:p>
    <w:p>
      <w:pPr>
        <w:pStyle w:val="Normal"/>
        <w:spacing w:lineRule="auto" w:line="240" w:before="0" w:after="0"/>
        <w:jc w:val="both"/>
        <w:rPr>
          <w:rFonts w:ascii="Arial" w:hAnsi="Arial" w:cs="Arial"/>
          <w:b/>
          <w:b/>
          <w:bCs/>
          <w:color w:val="111111"/>
          <w:sz w:val="22"/>
          <w:szCs w:val="22"/>
        </w:rPr>
      </w:pPr>
      <w:bookmarkStart w:id="0" w:name="__DdeLink__242_2790621003"/>
      <w:r>
        <w:rPr>
          <w:rFonts w:cs="Arial" w:ascii="Arial" w:hAnsi="Arial"/>
          <w:b/>
          <w:bCs/>
          <w:color w:val="111111"/>
          <w:sz w:val="22"/>
          <w:szCs w:val="22"/>
        </w:rPr>
        <w:t>DIREITO CIVIL III</w:t>
      </w:r>
      <w:bookmarkEnd w:id="0"/>
      <w:r>
        <w:rPr>
          <w:rFonts w:cs="Arial" w:ascii="Arial" w:hAnsi="Arial"/>
          <w:b/>
          <w:bCs/>
          <w:color w:val="111111"/>
          <w:sz w:val="22"/>
          <w:szCs w:val="22"/>
        </w:rPr>
        <w:t xml:space="preserve"> (CONTRATOS)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OBJETIVOS: Propiciar ao aluno conhecimento específico sobre a disciplina civil dos contratos, seus princípios, classificação e espécies, além das declarações unilaterais de vontade, atentando à necessidade de adequar esse conhecimento às peculiaridades regionais.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EMENTA: Introdução à teoria geral dos contratos. Princípios do contrato. Formação do contrato. Interpretação do contrato. Classificação dos contratos. Extinção do contrato. Espécies contratuais nominadas do Código Civil. Outras modalidades contratuais não previstas no Código Civil. Declarações unilaterais de vontade. Novas técnicas contratuais ocorrentes na atualidade.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BIBLIOGRAFIA BÁSICA: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DINIZ, Maria Helena. Curso de direito civil brasileiro. Vol. 3. São Paulo: Saraiva, 2010.</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FIUZA, Cesar. Contratos (coleção Direito Civil).. Belo Horizonte: Del Rey,2009.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RODRIGUES, Silvio. Direito civil. Vol. 3. São Paulo: Saraiva: 2008.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BIBLIOGRAFIA COMPLEMENTAR: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GONÇALVES, Carlos Roberto. Direito civil. Vol. 3. São Paulo: Saraiva: 2010.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JUNQUEIRA, Gabriel José Pereira. Contratos  em Geral no Novo Código Civil Comentado. 3ed.Leme(SP): Imperium Editora,2009.   LOUREIRO, Luiz Guilherme. Contratos: teoria geral e contratos em espécie.3ed. rev e atual e ampl.2008.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MONTEIRO, Washington de Barros. Curso de direito civil. Vol. 3. São Paulo: Saraiva: 2010.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PARIZATTO, João Roberto. Manual de prática dos Contratos. 5ed. Leme(SP): Editora parizatto,2010.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 </w:t>
      </w:r>
    </w:p>
    <w:p>
      <w:pPr>
        <w:pStyle w:val="Normal"/>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t xml:space="preserve"> </w:t>
      </w:r>
    </w:p>
    <w:sectPr>
      <w:headerReference w:type="default" r:id="rId2"/>
      <w:footerReference w:type="default" r:id="rId3"/>
      <w:type w:val="nextPage"/>
      <w:pgSz w:w="11906" w:h="16838"/>
      <w:pgMar w:left="1701" w:right="1701" w:header="708" w:top="1843"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mc:AlternateContent>
        <mc:Choice Requires="wps">
          <w:drawing>
            <wp:anchor behindDoc="1" distT="45720" distB="45720" distL="114300" distR="114300" simplePos="0" locked="0" layoutInCell="1" allowOverlap="1" relativeHeight="2">
              <wp:simplePos x="0" y="0"/>
              <wp:positionH relativeFrom="margin">
                <wp:posOffset>-471805</wp:posOffset>
              </wp:positionH>
              <wp:positionV relativeFrom="paragraph">
                <wp:posOffset>80645</wp:posOffset>
              </wp:positionV>
              <wp:extent cx="6344920" cy="701675"/>
              <wp:effectExtent l="0" t="0" r="0" b="4445"/>
              <wp:wrapSquare wrapText="bothSides"/>
              <wp:docPr id="5" name="Caixa de Texto 2"/>
              <a:graphic xmlns:a="http://schemas.openxmlformats.org/drawingml/2006/main">
                <a:graphicData uri="http://schemas.microsoft.com/office/word/2010/wordprocessingShape">
                  <wps:wsp>
                    <wps:cNvSpPr/>
                    <wps:spPr>
                      <a:xfrm>
                        <a:off x="0" y="0"/>
                        <a:ext cx="6344280" cy="700920"/>
                      </a:xfrm>
                      <a:prstGeom prst="rect">
                        <a:avLst/>
                      </a:prstGeom>
                      <a:solidFill>
                        <a:srgbClr val="ffffff"/>
                      </a:solidFill>
                      <a:ln w="9360">
                        <a:noFill/>
                      </a:ln>
                    </wps:spPr>
                    <wps:style>
                      <a:lnRef idx="0"/>
                      <a:fillRef idx="0"/>
                      <a:effectRef idx="0"/>
                      <a:fontRef idx="minor"/>
                    </wps:style>
                    <wps:txbx>
                      <w:txbxContent>
                        <w:p>
                          <w:pPr>
                            <w:pStyle w:val="Contedodoquadro"/>
                            <w:jc w:val="center"/>
                            <w:rPr>
                              <w:sz w:val="18"/>
                            </w:rPr>
                          </w:pPr>
                          <w:r>
                            <w:rPr>
                              <w:color w:val="auto"/>
                              <w:sz w:val="18"/>
                            </w:rPr>
                            <w:t>"Educação Superior priorizando a prática profissional, a qualidade de vida e o desenvolvimento sustentável"</w:t>
                          </w:r>
                        </w:p>
                        <w:p>
                          <w:pPr>
                            <w:pStyle w:val="Rodap"/>
                            <w:jc w:val="center"/>
                            <w:rPr>
                              <w:color w:val="auto"/>
                            </w:rPr>
                          </w:pPr>
                          <w:r>
                            <w:rPr>
                              <w:color w:val="auto"/>
                            </w:rPr>
                            <w:t>Tv. Aristides Lobo, 897 – Reduto – CEP: 66053-020 – (91)3201-1318 – portaria do MEC nº 675 de 17/03/04</w:t>
                          </w:r>
                        </w:p>
                        <w:p>
                          <w:pPr>
                            <w:pStyle w:val="Rodap"/>
                            <w:jc w:val="center"/>
                            <w:rPr/>
                          </w:pPr>
                          <w:hyperlink r:id="rId1">
                            <w:r>
                              <w:rPr>
                                <w:rStyle w:val="LinkdaInternet"/>
                                <w:color w:val="auto"/>
                                <w:u w:val="none"/>
                              </w:rPr>
                              <w:t>fabel@fabelnet.com.br</w:t>
                            </w:r>
                          </w:hyperlink>
                          <w:r>
                            <w:rPr>
                              <w:color w:val="auto"/>
                            </w:rPr>
                            <w:t xml:space="preserve"> – www.fabelnet.com.br</w:t>
                          </w:r>
                        </w:p>
                        <w:p>
                          <w:pPr>
                            <w:pStyle w:val="Contedodoquadro"/>
                            <w:spacing w:before="0" w:after="160"/>
                            <w:rPr>
                              <w:color w:val="auto"/>
                            </w:rPr>
                          </w:pPr>
                          <w:r>
                            <w:rPr>
                              <w:color w:val="auto"/>
                            </w:rPr>
                          </w:r>
                        </w:p>
                      </w:txbxContent>
                    </wps:txbx>
                    <wps:bodyPr>
                      <a:noAutofit/>
                    </wps:bodyPr>
                  </wps:wsp>
                </a:graphicData>
              </a:graphic>
            </wp:anchor>
          </w:drawing>
        </mc:Choice>
        <mc:Fallback>
          <w:pict>
            <v:rect id="shape_0" ID="Caixa de Texto 2" fillcolor="white" stroked="f" style="position:absolute;margin-left:-37.15pt;margin-top:6.35pt;width:499.5pt;height:55.15pt;mso-position-horizontal-relative:margin">
              <w10:wrap type="square"/>
              <v:fill o:detectmouseclick="t" type="solid" color2="black"/>
              <v:stroke color="#3465a4" weight="9360" joinstyle="miter" endcap="flat"/>
              <v:textbox>
                <w:txbxContent>
                  <w:p>
                    <w:pPr>
                      <w:pStyle w:val="Contedodoquadro"/>
                      <w:jc w:val="center"/>
                      <w:rPr>
                        <w:sz w:val="18"/>
                      </w:rPr>
                    </w:pPr>
                    <w:r>
                      <w:rPr>
                        <w:color w:val="auto"/>
                        <w:sz w:val="18"/>
                      </w:rPr>
                      <w:t>"Educação Superior priorizando a prática profissional, a qualidade de vida e o desenvolvimento sustentável"</w:t>
                    </w:r>
                  </w:p>
                  <w:p>
                    <w:pPr>
                      <w:pStyle w:val="Rodap"/>
                      <w:jc w:val="center"/>
                      <w:rPr>
                        <w:color w:val="auto"/>
                      </w:rPr>
                    </w:pPr>
                    <w:r>
                      <w:rPr>
                        <w:color w:val="auto"/>
                      </w:rPr>
                      <w:t>Tv. Aristides Lobo, 897 – Reduto – CEP: 66053-020 – (91)3201-1318 – portaria do MEC nº 675 de 17/03/04</w:t>
                    </w:r>
                  </w:p>
                  <w:p>
                    <w:pPr>
                      <w:pStyle w:val="Rodap"/>
                      <w:jc w:val="center"/>
                      <w:rPr/>
                    </w:pPr>
                    <w:hyperlink r:id="rId2">
                      <w:r>
                        <w:rPr>
                          <w:rStyle w:val="LinkdaInternet"/>
                          <w:color w:val="auto"/>
                          <w:u w:val="none"/>
                        </w:rPr>
                        <w:t>fabel@fabelnet.com.br</w:t>
                      </w:r>
                    </w:hyperlink>
                    <w:r>
                      <w:rPr>
                        <w:color w:val="auto"/>
                      </w:rPr>
                      <w:t xml:space="preserve"> – www.fabelnet.com.br</w:t>
                    </w:r>
                  </w:p>
                  <w:p>
                    <w:pPr>
                      <w:pStyle w:val="Contedodoquadro"/>
                      <w:spacing w:before="0" w:after="160"/>
                      <w:rPr>
                        <w:color w:val="auto"/>
                      </w:rPr>
                    </w:pPr>
                    <w:r>
                      <w:rPr>
                        <w:color w:val="auto"/>
                      </w:rPr>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mc:AlternateContent>
        <mc:Choice Requires="wps">
          <w:drawing>
            <wp:anchor behindDoc="1" distT="45720" distB="45720" distL="114300" distR="114300" simplePos="0" locked="0" layoutInCell="1" allowOverlap="1" relativeHeight="3">
              <wp:simplePos x="0" y="0"/>
              <wp:positionH relativeFrom="margin">
                <wp:posOffset>-499110</wp:posOffset>
              </wp:positionH>
              <wp:positionV relativeFrom="paragraph">
                <wp:posOffset>-40005</wp:posOffset>
              </wp:positionV>
              <wp:extent cx="2159635" cy="705485"/>
              <wp:effectExtent l="0" t="0" r="0" b="0"/>
              <wp:wrapSquare wrapText="bothSides"/>
              <wp:docPr id="1" name="Caixa de Texto 2"/>
              <a:graphic xmlns:a="http://schemas.openxmlformats.org/drawingml/2006/main">
                <a:graphicData uri="http://schemas.microsoft.com/office/word/2010/wordprocessingShape">
                  <wps:wsp>
                    <wps:cNvSpPr/>
                    <wps:spPr>
                      <a:xfrm>
                        <a:off x="0" y="0"/>
                        <a:ext cx="2158920" cy="704880"/>
                      </a:xfrm>
                      <a:prstGeom prst="rect">
                        <a:avLst/>
                      </a:prstGeom>
                      <a:solidFill>
                        <a:srgbClr val="ffffff"/>
                      </a:solidFill>
                      <a:ln w="9360">
                        <a:noFill/>
                      </a:ln>
                    </wps:spPr>
                    <wps:style>
                      <a:lnRef idx="0"/>
                      <a:fillRef idx="0"/>
                      <a:effectRef idx="0"/>
                      <a:fontRef idx="minor"/>
                    </wps:style>
                    <wps:txbx>
                      <w:txbxContent>
                        <w:p>
                          <w:pPr>
                            <w:pStyle w:val="Contedodoquadro"/>
                            <w:spacing w:before="0" w:after="160"/>
                            <w:rPr>
                              <w:color w:val="auto"/>
                            </w:rPr>
                          </w:pPr>
                          <w:r>
                            <w:rPr>
                              <w:color w:val="auto"/>
                            </w:rPr>
                            <w:drawing>
                              <wp:inline distT="0" distB="6350" distL="0" distR="0">
                                <wp:extent cx="1968500" cy="603250"/>
                                <wp:effectExtent l="0" t="0" r="0" b="0"/>
                                <wp:docPr id="3"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8" descr=""/>
                                        <pic:cNvPicPr>
                                          <a:picLocks noChangeAspect="1" noChangeArrowheads="1"/>
                                        </pic:cNvPicPr>
                                      </pic:nvPicPr>
                                      <pic:blipFill>
                                        <a:blip r:embed="rId1"/>
                                        <a:stretch>
                                          <a:fillRect/>
                                        </a:stretch>
                                      </pic:blipFill>
                                      <pic:spPr bwMode="auto">
                                        <a:xfrm>
                                          <a:off x="0" y="0"/>
                                          <a:ext cx="1968500" cy="603250"/>
                                        </a:xfrm>
                                        <a:prstGeom prst="rect">
                                          <a:avLst/>
                                        </a:prstGeom>
                                      </pic:spPr>
                                    </pic:pic>
                                  </a:graphicData>
                                </a:graphic>
                              </wp:inline>
                            </w:drawing>
                          </w:r>
                        </w:p>
                      </w:txbxContent>
                    </wps:txbx>
                    <wps:bodyPr>
                      <a:noAutofit/>
                    </wps:bodyPr>
                  </wps:wsp>
                </a:graphicData>
              </a:graphic>
              <wp14:sizeRelH relativeFrom="margin">
                <wp14:pctWidth>40000</wp14:pctWidth>
              </wp14:sizeRelH>
            </wp:anchor>
          </w:drawing>
        </mc:Choice>
        <mc:Fallback>
          <w:pict>
            <v:rect id="shape_0" ID="Caixa de Texto 2" fillcolor="white" stroked="f" style="position:absolute;margin-left:-39.3pt;margin-top:-3.15pt;width:169.95pt;height:55.45pt;mso-position-horizontal-relative:margin">
              <w10:wrap type="none"/>
              <v:fill o:detectmouseclick="t" type="solid" color2="black"/>
              <v:stroke color="#3465a4" weight="9360" joinstyle="miter" endcap="flat"/>
              <v:textbox>
                <w:txbxContent>
                  <w:p>
                    <w:pPr>
                      <w:pStyle w:val="Contedodoquadro"/>
                      <w:spacing w:before="0" w:after="160"/>
                      <w:rPr>
                        <w:color w:val="auto"/>
                      </w:rPr>
                    </w:pPr>
                    <w:r>
                      <w:rPr>
                        <w:color w:val="auto"/>
                      </w:rPr>
                      <w:drawing>
                        <wp:inline distT="0" distB="6350" distL="0" distR="0">
                          <wp:extent cx="1968500" cy="603250"/>
                          <wp:effectExtent l="0" t="0" r="0" b="0"/>
                          <wp:docPr id="4"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8" descr=""/>
                                  <pic:cNvPicPr>
                                    <a:picLocks noChangeAspect="1" noChangeArrowheads="1"/>
                                  </pic:cNvPicPr>
                                </pic:nvPicPr>
                                <pic:blipFill>
                                  <a:blip r:embed="rId1"/>
                                  <a:stretch>
                                    <a:fillRect/>
                                  </a:stretch>
                                </pic:blipFill>
                                <pic:spPr bwMode="auto">
                                  <a:xfrm>
                                    <a:off x="0" y="0"/>
                                    <a:ext cx="1968500" cy="603250"/>
                                  </a:xfrm>
                                  <a:prstGeom prst="rect">
                                    <a:avLst/>
                                  </a:prstGeom>
                                </pic:spPr>
                              </pic:pic>
                            </a:graphicData>
                          </a:graphic>
                        </wp:inline>
                      </w:drawing>
                    </w:r>
                  </w:p>
                </w:txbxContent>
              </v:textbox>
            </v:rect>
          </w:pict>
        </mc:Fallback>
      </mc:AlternateContent>
    </w:r>
  </w:p>
  <w:p>
    <w:pPr>
      <w:pStyle w:val="Cabealho"/>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66200"/>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qFormat/>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221071"/>
    <w:rPr/>
  </w:style>
  <w:style w:type="character" w:styleId="RodapChar" w:customStyle="1">
    <w:name w:val="Rodapé Char"/>
    <w:basedOn w:val="DefaultParagraphFont"/>
    <w:link w:val="Rodap"/>
    <w:uiPriority w:val="99"/>
    <w:qFormat/>
    <w:rsid w:val="00221071"/>
    <w:rPr/>
  </w:style>
  <w:style w:type="character" w:styleId="LinkdaInternet">
    <w:name w:val="Link da Internet"/>
    <w:basedOn w:val="DefaultParagraphFont"/>
    <w:uiPriority w:val="99"/>
    <w:unhideWhenUsed/>
    <w:rsid w:val="00221071"/>
    <w:rPr>
      <w:color w:val="0563C1" w:themeColor="hyperlink"/>
      <w:u w:val="single"/>
    </w:rPr>
  </w:style>
  <w:style w:type="character" w:styleId="CorpodetextoChar" w:customStyle="1">
    <w:name w:val="Corpo de texto Char"/>
    <w:basedOn w:val="DefaultParagraphFont"/>
    <w:link w:val="Corpodetexto"/>
    <w:uiPriority w:val="1"/>
    <w:semiHidden/>
    <w:qFormat/>
    <w:rsid w:val="003d5156"/>
    <w:rPr>
      <w:rFonts w:ascii="Arial" w:hAnsi="Arial" w:eastAsia="Arial" w:cs="Arial"/>
      <w:sz w:val="24"/>
      <w:szCs w:val="24"/>
      <w:u w:val="single" w:color="000000"/>
      <w:lang w:val="en-US"/>
    </w:rPr>
  </w:style>
  <w:style w:type="character" w:styleId="ListLabel1">
    <w:name w:val="ListLabel 1"/>
    <w:qFormat/>
    <w:rPr>
      <w:color w:val="auto"/>
      <w:u w:val="none"/>
    </w:rPr>
  </w:style>
  <w:style w:type="character" w:styleId="Asizelarge">
    <w:name w:val="a-size-large"/>
    <w:basedOn w:val="DefaultParagraphFont"/>
    <w:qFormat/>
    <w:rPr/>
  </w:style>
  <w:style w:type="paragraph" w:styleId="Ttulo">
    <w:name w:val="Título"/>
    <w:basedOn w:val="Normal"/>
    <w:next w:val="Corpodetexto"/>
    <w:qFormat/>
    <w:pPr>
      <w:keepNext w:val="true"/>
      <w:spacing w:before="240" w:after="120"/>
    </w:pPr>
    <w:rPr>
      <w:rFonts w:ascii="Liberation Sans" w:hAnsi="Liberation Sans" w:eastAsia="Microsoft YaHei" w:cs="Arial Unicode MS"/>
      <w:sz w:val="28"/>
      <w:szCs w:val="28"/>
    </w:rPr>
  </w:style>
  <w:style w:type="paragraph" w:styleId="Corpodetexto">
    <w:name w:val="Body Text"/>
    <w:basedOn w:val="Normal"/>
    <w:link w:val="CorpodetextoChar"/>
    <w:uiPriority w:val="1"/>
    <w:semiHidden/>
    <w:unhideWhenUsed/>
    <w:qFormat/>
    <w:rsid w:val="003d5156"/>
    <w:pPr>
      <w:widowControl w:val="false"/>
      <w:spacing w:lineRule="auto" w:line="240" w:before="0" w:after="0"/>
    </w:pPr>
    <w:rPr>
      <w:rFonts w:ascii="Arial" w:hAnsi="Arial" w:eastAsia="Arial" w:cs="Arial"/>
      <w:sz w:val="24"/>
      <w:szCs w:val="24"/>
      <w:u w:val="single" w:color="000000"/>
      <w:lang w:val="en-US"/>
    </w:rPr>
  </w:style>
  <w:style w:type="paragraph" w:styleId="Lista">
    <w:name w:val="List"/>
    <w:basedOn w:val="Corpodetexto"/>
    <w:pPr/>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Cabealho">
    <w:name w:val="Header"/>
    <w:basedOn w:val="Normal"/>
    <w:link w:val="CabealhoChar"/>
    <w:uiPriority w:val="99"/>
    <w:unhideWhenUsed/>
    <w:rsid w:val="00221071"/>
    <w:pPr>
      <w:tabs>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221071"/>
    <w:pPr>
      <w:tabs>
        <w:tab w:val="center" w:pos="4252" w:leader="none"/>
        <w:tab w:val="right" w:pos="8504" w:leader="none"/>
      </w:tabs>
      <w:spacing w:lineRule="auto" w:line="240" w:before="0" w:after="0"/>
    </w:pPr>
    <w:rPr/>
  </w:style>
  <w:style w:type="paragraph" w:styleId="NormalWeb">
    <w:name w:val="Normal (Web)"/>
    <w:basedOn w:val="Normal"/>
    <w:uiPriority w:val="99"/>
    <w:unhideWhenUsed/>
    <w:qFormat/>
    <w:rsid w:val="00e217cb"/>
    <w:pPr>
      <w:spacing w:lineRule="auto" w:line="240" w:beforeAutospacing="1" w:afterAutospacing="1"/>
    </w:pPr>
    <w:rPr>
      <w:rFonts w:ascii="Times New Roman" w:hAnsi="Times New Roman" w:eastAsia="Times New Roman" w:cs="Times New Roman"/>
      <w:sz w:val="24"/>
      <w:szCs w:val="24"/>
      <w:lang w:eastAsia="pt-B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fabel@fabelnet.com.br" TargetMode="External"/><Relationship Id="rId2" Type="http://schemas.openxmlformats.org/officeDocument/2006/relationships/hyperlink" Target="mailto:fabel@fabelnet.com.br"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LibreOffice/6.0.5.2$Windows_X86_64 LibreOffice_project/54c8cbb85f300ac59db32fe8a675ff7683cd5a16</Application>
  <Pages>1</Pages>
  <Words>219</Words>
  <Characters>1470</Characters>
  <CharactersWithSpaces>1705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2018-07-27T20:51:00Z</dcterms:created>
  <dc:creator>Usuário do Windows</dc:creator>
  <dc:description/>
  <dc:language>pt-BR</dc:language>
  <cp:lastModifiedBy/>
  <dcterms:modified xsi:type="dcterms:W3CDTF">2018-07-31T15:29:02Z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