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both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cs="Arial" w:ascii="Arial" w:hAnsi="Arial"/>
          <w:b w:val="false"/>
          <w:bCs w:val="false"/>
          <w:color w:val="111111"/>
          <w:sz w:val="22"/>
          <w:szCs w:val="22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/>
          <w:b/>
          <w:bCs/>
          <w:color w:val="111111"/>
          <w:sz w:val="22"/>
          <w:szCs w:val="22"/>
        </w:rPr>
      </w:pPr>
      <w:bookmarkStart w:id="0" w:name="__DdeLink__246_2790621003"/>
      <w:r>
        <w:rPr>
          <w:rFonts w:cs="Arial" w:ascii="Arial" w:hAnsi="Arial"/>
          <w:b/>
          <w:bCs/>
          <w:color w:val="111111"/>
          <w:sz w:val="22"/>
          <w:szCs w:val="22"/>
        </w:rPr>
        <w:t>DIREITO CIVIL IV</w:t>
      </w:r>
      <w:bookmarkEnd w:id="0"/>
      <w:r>
        <w:rPr>
          <w:rFonts w:cs="Arial" w:ascii="Arial" w:hAnsi="Arial"/>
          <w:b/>
          <w:bCs/>
          <w:color w:val="111111"/>
          <w:sz w:val="22"/>
          <w:szCs w:val="22"/>
        </w:rPr>
        <w:t xml:space="preserve"> (DIREITO DAS COISAS)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cs="Arial" w:ascii="Arial" w:hAnsi="Arial"/>
          <w:b w:val="false"/>
          <w:bCs w:val="false"/>
          <w:color w:val="111111"/>
          <w:sz w:val="22"/>
          <w:szCs w:val="22"/>
        </w:rPr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cs="Arial" w:ascii="Arial" w:hAnsi="Arial"/>
          <w:b w:val="false"/>
          <w:bCs w:val="false"/>
          <w:color w:val="111111"/>
          <w:sz w:val="22"/>
          <w:szCs w:val="22"/>
        </w:rPr>
        <w:t xml:space="preserve">OBJETIVOS: Propiciar ao aluno conhecimento específico sobre o Direito das Coisas, propriedade e posse, atentando à necessidade de adequar esse conhecimento às peculiaridades regionais.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cs="Arial" w:ascii="Arial" w:hAnsi="Arial"/>
          <w:b w:val="false"/>
          <w:bCs w:val="false"/>
          <w:color w:val="111111"/>
          <w:sz w:val="22"/>
          <w:szCs w:val="22"/>
        </w:rPr>
        <w:t xml:space="preserve">EMENTA: Introdução ao Direito das Coisas. Da Posse. Da Propriedade. Dos Direitos Reais sobre Coisas Alheias. Do Registro Imobiliário.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cs="Arial" w:ascii="Arial" w:hAnsi="Arial"/>
          <w:b w:val="false"/>
          <w:bCs w:val="false"/>
          <w:color w:val="111111"/>
          <w:sz w:val="22"/>
          <w:szCs w:val="22"/>
        </w:rPr>
        <w:t xml:space="preserve">BIBLIOGRAFIA BÁSICA: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cs="Arial" w:ascii="Arial" w:hAnsi="Arial"/>
          <w:b w:val="false"/>
          <w:bCs w:val="false"/>
          <w:color w:val="111111"/>
          <w:sz w:val="22"/>
          <w:szCs w:val="22"/>
        </w:rPr>
        <w:t xml:space="preserve">DINIZ, Maria Helena. Curso de direito civil brasileiro.. 23 ed. São Paulo, Saraiva, 2010.v.4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cs="Arial" w:ascii="Arial" w:hAnsi="Arial"/>
          <w:b w:val="false"/>
          <w:bCs w:val="false"/>
          <w:color w:val="111111"/>
          <w:sz w:val="22"/>
          <w:szCs w:val="22"/>
        </w:rPr>
        <w:t xml:space="preserve">GONÇALVES, Carlos Roberto. Direito civil brasileiro: direito das coisas. 9 ed. São Paulo: Saraiva, 2014.v.5.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cs="Arial" w:ascii="Arial" w:hAnsi="Arial"/>
          <w:b w:val="false"/>
          <w:bCs w:val="false"/>
          <w:color w:val="111111"/>
          <w:sz w:val="22"/>
          <w:szCs w:val="22"/>
        </w:rPr>
        <w:t xml:space="preserve">VENOSA, Silvio de Salvo. Direito Civil: direito reais (coleção Direito Civil,v.5) 9ed. São Paulo: Atlas, 2009.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cs="Arial" w:ascii="Arial" w:hAnsi="Arial"/>
          <w:b w:val="false"/>
          <w:bCs w:val="false"/>
          <w:color w:val="111111"/>
          <w:sz w:val="22"/>
          <w:szCs w:val="22"/>
        </w:rPr>
        <w:t xml:space="preserve">BIBLIOGRAFIA COMPLEMENTAR: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cs="Arial" w:ascii="Arial" w:hAnsi="Arial"/>
          <w:b w:val="false"/>
          <w:bCs w:val="false"/>
          <w:color w:val="111111"/>
          <w:sz w:val="22"/>
          <w:szCs w:val="22"/>
        </w:rPr>
        <w:t xml:space="preserve">FIUZA, César. Direito Civil: curso completo. 14ed. rev., atual e ampl. Belo Horizonte, Del Rey, 2010. 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cs="Arial" w:ascii="Arial" w:hAnsi="Arial"/>
          <w:b w:val="false"/>
          <w:bCs w:val="false"/>
          <w:color w:val="111111"/>
          <w:sz w:val="22"/>
          <w:szCs w:val="22"/>
        </w:rPr>
        <w:t xml:space="preserve">GAGLIANO, P. S.; PAMPLONA FILHO, R. Curso de Direito Civil. Vol. I. São Paulo: Saraiva: 2006.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cs="Arial" w:ascii="Arial" w:hAnsi="Arial"/>
          <w:b w:val="false"/>
          <w:bCs w:val="false"/>
          <w:color w:val="111111"/>
          <w:sz w:val="22"/>
          <w:szCs w:val="22"/>
        </w:rPr>
        <w:t xml:space="preserve">MONTEIRO, Washington de Barros. Curso de Direito Civil. Vol. 3. São Paulo: Saraiva, 2010.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cs="Arial" w:ascii="Arial" w:hAnsi="Arial"/>
          <w:b w:val="false"/>
          <w:bCs w:val="false"/>
          <w:color w:val="111111"/>
          <w:sz w:val="22"/>
          <w:szCs w:val="22"/>
        </w:rPr>
        <w:t xml:space="preserve">NEVES,José Roberto de Castro. Uma Introdução ao Direito Civil: parte geral.2ed.Rio de Janeiro: Forense,2007.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cs="Arial" w:ascii="Arial" w:hAnsi="Arial"/>
          <w:b w:val="false"/>
          <w:bCs w:val="false"/>
          <w:color w:val="111111"/>
          <w:sz w:val="22"/>
          <w:szCs w:val="22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Arial" w:hAnsi="Arial" w:cs="Arial"/>
          <w:b w:val="false"/>
          <w:b w:val="false"/>
          <w:bCs w:val="false"/>
          <w:color w:val="111111"/>
          <w:sz w:val="22"/>
          <w:szCs w:val="22"/>
        </w:rPr>
      </w:pPr>
      <w:r>
        <w:rPr>
          <w:rFonts w:cs="Arial" w:ascii="Arial" w:hAnsi="Arial"/>
          <w:b w:val="false"/>
          <w:bCs w:val="false"/>
          <w:color w:val="111111"/>
          <w:sz w:val="22"/>
          <w:szCs w:val="22"/>
        </w:rPr>
        <w:t>RODRIGUES, Silvio. Direito civil. Vol. 4. São Paulo: Saraiva, 2008.</w:t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843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  <mc:AlternateContent>
        <mc:Choice Requires="wps">
          <w:drawing>
            <wp:anchor behindDoc="1" distT="45720" distB="45720" distL="114300" distR="114300" simplePos="0" locked="0" layoutInCell="1" allowOverlap="1" relativeHeight="2">
              <wp:simplePos x="0" y="0"/>
              <wp:positionH relativeFrom="margin">
                <wp:posOffset>-471805</wp:posOffset>
              </wp:positionH>
              <wp:positionV relativeFrom="paragraph">
                <wp:posOffset>80645</wp:posOffset>
              </wp:positionV>
              <wp:extent cx="6344920" cy="701675"/>
              <wp:effectExtent l="0" t="0" r="0" b="4445"/>
              <wp:wrapSquare wrapText="bothSides"/>
              <wp:docPr id="5" name="Caixa de Texto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44280" cy="700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color w:val="auto"/>
                              <w:sz w:val="18"/>
                            </w:rPr>
                            <w:t>"Educação Superior priorizando a prática profissional, a qualidade de vida e o desenvolvimento sustentável"</w:t>
                          </w:r>
                        </w:p>
                        <w:p>
                          <w:pPr>
                            <w:pStyle w:val="Rodap"/>
                            <w:jc w:val="center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t>Tv. Aristides Lobo, 897 – Reduto – CEP: 66053-020 – (91)3201-1318 – portaria do MEC nº 675 de 17/03/04</w:t>
                          </w:r>
                        </w:p>
                        <w:p>
                          <w:pPr>
                            <w:pStyle w:val="Rodap"/>
                            <w:jc w:val="center"/>
                            <w:rPr/>
                          </w:pPr>
                          <w:hyperlink r:id="rId1">
                            <w:r>
                              <w:rPr>
                                <w:rStyle w:val="LinkdaInternet"/>
                                <w:color w:val="auto"/>
                                <w:u w:val="none"/>
                              </w:rPr>
                              <w:t>fabel@fabelnet.com.br</w:t>
                            </w:r>
                          </w:hyperlink>
                          <w:r>
                            <w:rPr>
                              <w:color w:val="auto"/>
                            </w:rPr>
                            <w:t xml:space="preserve"> – www.fabelnet.com.br</w:t>
                          </w:r>
                        </w:p>
                        <w:p>
                          <w:pPr>
                            <w:pStyle w:val="Contedodoquadro"/>
                            <w:spacing w:before="0" w:after="16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aixa de Texto 2" fillcolor="white" stroked="f" style="position:absolute;margin-left:-37.15pt;margin-top:6.35pt;width:499.5pt;height:55.15pt;mso-position-horizontal-relative:margin">
              <w10:wrap type="square"/>
              <v:fill o:detectmouseclick="t" type="solid" color2="black"/>
              <v:stroke color="#3465a4" weight="9360" joinstyle="miter" endcap="flat"/>
              <v:textbox>
                <w:txbxContent>
                  <w:p>
                    <w:pPr>
                      <w:pStyle w:val="Contedodoquadro"/>
                      <w:jc w:val="center"/>
                      <w:rPr>
                        <w:sz w:val="18"/>
                      </w:rPr>
                    </w:pPr>
                    <w:r>
                      <w:rPr>
                        <w:color w:val="auto"/>
                        <w:sz w:val="18"/>
                      </w:rPr>
                      <w:t>"Educação Superior priorizando a prática profissional, a qualidade de vida e o desenvolvimento sustentável"</w:t>
                    </w:r>
                  </w:p>
                  <w:p>
                    <w:pPr>
                      <w:pStyle w:val="Rodap"/>
                      <w:jc w:val="center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t>Tv. Aristides Lobo, 897 – Reduto – CEP: 66053-020 – (91)3201-1318 – portaria do MEC nº 675 de 17/03/04</w:t>
                    </w:r>
                  </w:p>
                  <w:p>
                    <w:pPr>
                      <w:pStyle w:val="Rodap"/>
                      <w:jc w:val="center"/>
                      <w:rPr/>
                    </w:pPr>
                    <w:hyperlink r:id="rId2">
                      <w:r>
                        <w:rPr>
                          <w:rStyle w:val="LinkdaInternet"/>
                          <w:color w:val="auto"/>
                          <w:u w:val="none"/>
                        </w:rPr>
                        <w:t>fabel@fabelnet.com.br</w:t>
                      </w:r>
                    </w:hyperlink>
                    <w:r>
                      <w:rPr>
                        <w:color w:val="auto"/>
                      </w:rPr>
                      <w:t xml:space="preserve"> – www.fabelnet.com.br</w:t>
                    </w:r>
                  </w:p>
                  <w:p>
                    <w:pPr>
                      <w:pStyle w:val="Contedodoquadro"/>
                      <w:spacing w:before="0" w:after="160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  <mc:AlternateContent>
        <mc:Choice Requires="wps">
          <w:drawing>
            <wp:anchor behindDoc="1" distT="45720" distB="45720" distL="114300" distR="114300" simplePos="0" locked="0" layoutInCell="1" allowOverlap="1" relativeHeight="3">
              <wp:simplePos x="0" y="0"/>
              <wp:positionH relativeFrom="margin">
                <wp:posOffset>-499110</wp:posOffset>
              </wp:positionH>
              <wp:positionV relativeFrom="paragraph">
                <wp:posOffset>-40005</wp:posOffset>
              </wp:positionV>
              <wp:extent cx="2159635" cy="705485"/>
              <wp:effectExtent l="0" t="0" r="0" b="0"/>
              <wp:wrapSquare wrapText="bothSides"/>
              <wp:docPr id="1" name="Caixa de Texto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58920" cy="7048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0" w:after="16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drawing>
                              <wp:inline distT="0" distB="6350" distL="0" distR="0">
                                <wp:extent cx="1968500" cy="603250"/>
                                <wp:effectExtent l="0" t="0" r="0" b="0"/>
                                <wp:docPr id="3" name="Imagem 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m 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68500" cy="60325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</wp:anchor>
          </w:drawing>
        </mc:Choice>
        <mc:Fallback>
          <w:pict>
            <v:rect id="shape_0" ID="Caixa de Texto 2" fillcolor="white" stroked="f" style="position:absolute;margin-left:-39.3pt;margin-top:-3.15pt;width:169.95pt;height:55.45pt;mso-position-horizontal-relative:margin">
              <w10:wrap type="none"/>
              <v:fill o:detectmouseclick="t" type="solid" color2="black"/>
              <v:stroke color="#3465a4" weight="9360" joinstyle="miter" endcap="flat"/>
              <v:textbox>
                <w:txbxContent>
                  <w:p>
                    <w:pPr>
                      <w:pStyle w:val="Contedodoquadro"/>
                      <w:spacing w:before="0" w:after="160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drawing>
                        <wp:inline distT="0" distB="6350" distL="0" distR="0">
                          <wp:extent cx="1968500" cy="603250"/>
                          <wp:effectExtent l="0" t="0" r="0" b="0"/>
                          <wp:docPr id="4" name="Imagem 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m 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68500" cy="6032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666200"/>
    <w:pPr>
      <w:widowControl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qFormat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221071"/>
    <w:rPr/>
  </w:style>
  <w:style w:type="character" w:styleId="RodapChar" w:customStyle="1">
    <w:name w:val="Rodapé Char"/>
    <w:basedOn w:val="DefaultParagraphFont"/>
    <w:link w:val="Rodap"/>
    <w:uiPriority w:val="99"/>
    <w:qFormat/>
    <w:rsid w:val="00221071"/>
    <w:rPr/>
  </w:style>
  <w:style w:type="character" w:styleId="LinkdaInternet">
    <w:name w:val="Link da Internet"/>
    <w:basedOn w:val="DefaultParagraphFont"/>
    <w:uiPriority w:val="99"/>
    <w:unhideWhenUsed/>
    <w:rsid w:val="00221071"/>
    <w:rPr>
      <w:color w:val="0563C1" w:themeColor="hyperlink"/>
      <w:u w:val="single"/>
    </w:rPr>
  </w:style>
  <w:style w:type="character" w:styleId="CorpodetextoChar" w:customStyle="1">
    <w:name w:val="Corpo de texto Char"/>
    <w:basedOn w:val="DefaultParagraphFont"/>
    <w:link w:val="Corpodetexto"/>
    <w:uiPriority w:val="1"/>
    <w:semiHidden/>
    <w:qFormat/>
    <w:rsid w:val="003d5156"/>
    <w:rPr>
      <w:rFonts w:ascii="Arial" w:hAnsi="Arial" w:eastAsia="Arial" w:cs="Arial"/>
      <w:sz w:val="24"/>
      <w:szCs w:val="24"/>
      <w:u w:val="single" w:color="000000"/>
      <w:lang w:val="en-US"/>
    </w:rPr>
  </w:style>
  <w:style w:type="character" w:styleId="ListLabel1">
    <w:name w:val="ListLabel 1"/>
    <w:qFormat/>
    <w:rPr>
      <w:color w:val="auto"/>
      <w:u w:val="none"/>
    </w:rPr>
  </w:style>
  <w:style w:type="character" w:styleId="Asizelarge">
    <w:name w:val="a-size-large"/>
    <w:basedOn w:val="DefaultParagraphFont"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orpodetexto">
    <w:name w:val="Body Text"/>
    <w:basedOn w:val="Normal"/>
    <w:link w:val="CorpodetextoChar"/>
    <w:uiPriority w:val="1"/>
    <w:semiHidden/>
    <w:unhideWhenUsed/>
    <w:qFormat/>
    <w:rsid w:val="003d5156"/>
    <w:pPr>
      <w:widowControl w:val="false"/>
      <w:spacing w:lineRule="auto" w:line="240" w:before="0" w:after="0"/>
    </w:pPr>
    <w:rPr>
      <w:rFonts w:ascii="Arial" w:hAnsi="Arial" w:eastAsia="Arial" w:cs="Arial"/>
      <w:sz w:val="24"/>
      <w:szCs w:val="24"/>
      <w:u w:val="single" w:color="000000"/>
      <w:lang w:val="en-US"/>
    </w:rPr>
  </w:style>
  <w:style w:type="paragraph" w:styleId="Lista">
    <w:name w:val="List"/>
    <w:basedOn w:val="Corpodetexto"/>
    <w:pPr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Cabealho">
    <w:name w:val="Header"/>
    <w:basedOn w:val="Normal"/>
    <w:link w:val="CabealhoChar"/>
    <w:uiPriority w:val="99"/>
    <w:unhideWhenUsed/>
    <w:rsid w:val="00221071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221071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e217c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mailto:fabel@fabelnet.com.br" TargetMode="External"/><Relationship Id="rId2" Type="http://schemas.openxmlformats.org/officeDocument/2006/relationships/hyperlink" Target="mailto:fabel@fabelnet.com.br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Application>LibreOffice/6.0.5.2$Windows_X86_64 LibreOffice_project/54c8cbb85f300ac59db32fe8a675ff7683cd5a16</Application>
  <Pages>1</Pages>
  <Words>199</Words>
  <Characters>1232</Characters>
  <CharactersWithSpaces>1446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2018-07-27T20:51:00Z</dcterms:created>
  <dc:creator>Usuário do Windows</dc:creator>
  <dc:description/>
  <dc:language>pt-BR</dc:language>
  <cp:lastModifiedBy/>
  <dcterms:modified xsi:type="dcterms:W3CDTF">2018-07-31T15:33:18Z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