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Cs/>
        </w:rPr>
      </w:pP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bookmarkStart w:id="0" w:name="_GoBack"/>
      <w:r w:rsidRPr="009A5B7D">
        <w:rPr>
          <w:rFonts w:ascii="Arial" w:hAnsi="Arial" w:cs="Arial"/>
          <w:b/>
          <w:bCs/>
        </w:rPr>
        <w:t>DIREITO PENAL II</w:t>
      </w:r>
    </w:p>
    <w:bookmarkEnd w:id="0"/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9A5B7D">
        <w:rPr>
          <w:rFonts w:ascii="Arial" w:hAnsi="Arial" w:cs="Arial"/>
          <w:bCs/>
        </w:rPr>
        <w:t>EMENTA:</w:t>
      </w:r>
    </w:p>
    <w:p w:rsidR="009A5B7D" w:rsidRPr="009A5B7D" w:rsidRDefault="009A5B7D" w:rsidP="009A5B7D">
      <w:pPr>
        <w:spacing w:line="300" w:lineRule="atLeast"/>
        <w:jc w:val="both"/>
        <w:rPr>
          <w:rFonts w:ascii="Arial" w:hAnsi="Arial" w:cs="Arial"/>
        </w:rPr>
      </w:pPr>
      <w:r w:rsidRPr="009A5B7D">
        <w:rPr>
          <w:rFonts w:ascii="Arial" w:hAnsi="Arial" w:cs="Arial"/>
        </w:rPr>
        <w:t>CONCURSO DE PESSOAS. DAS PENAS. CONCURSO DE CRIMES. SUSPENSÃO CONDICIONAL DA PENA E LIVRAMENTO CONDICIONAL. MEDIDA DE SEGURANÇA. EXTINÇÃO DA PUNIBILIDADE. PRESCRIÇÃO.</w:t>
      </w: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9A5B7D">
        <w:rPr>
          <w:rFonts w:ascii="Arial" w:hAnsi="Arial" w:cs="Arial"/>
          <w:bCs/>
        </w:rPr>
        <w:t>BIBLIOGRAFIA BÁSICA:</w:t>
      </w: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9A5B7D" w:rsidRPr="009A5B7D" w:rsidRDefault="009A5B7D" w:rsidP="009A5B7D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9A5B7D">
        <w:rPr>
          <w:rFonts w:ascii="Arial" w:hAnsi="Arial" w:cs="Arial"/>
          <w:sz w:val="24"/>
          <w:szCs w:val="24"/>
        </w:rPr>
        <w:t>BITENCOURT, Cézar Roberto. Tratado de direito penal: parte geral. Vol1. São Paulo: Saraiva.</w:t>
      </w:r>
    </w:p>
    <w:p w:rsidR="009A5B7D" w:rsidRPr="009A5B7D" w:rsidRDefault="009A5B7D" w:rsidP="009A5B7D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9A5B7D">
        <w:rPr>
          <w:rFonts w:ascii="Arial" w:hAnsi="Arial" w:cs="Arial"/>
          <w:sz w:val="24"/>
          <w:szCs w:val="24"/>
        </w:rPr>
        <w:t xml:space="preserve">GRECO, Rogério. Curso de direito penal: parte geral. V.1. Rio de Janeiro: </w:t>
      </w:r>
      <w:proofErr w:type="spellStart"/>
      <w:r w:rsidRPr="009A5B7D">
        <w:rPr>
          <w:rFonts w:ascii="Arial" w:hAnsi="Arial" w:cs="Arial"/>
          <w:sz w:val="24"/>
          <w:szCs w:val="24"/>
        </w:rPr>
        <w:t>Impetus</w:t>
      </w:r>
      <w:proofErr w:type="spellEnd"/>
      <w:r w:rsidRPr="009A5B7D">
        <w:rPr>
          <w:rFonts w:ascii="Arial" w:hAnsi="Arial" w:cs="Arial"/>
          <w:sz w:val="24"/>
          <w:szCs w:val="24"/>
        </w:rPr>
        <w:t>.</w:t>
      </w:r>
    </w:p>
    <w:p w:rsidR="009A5B7D" w:rsidRPr="009A5B7D" w:rsidRDefault="009A5B7D" w:rsidP="009A5B7D">
      <w:pPr>
        <w:jc w:val="both"/>
        <w:rPr>
          <w:rFonts w:ascii="Arial" w:eastAsia="Arial Unicode MS" w:hAnsi="Arial" w:cs="Arial"/>
          <w:sz w:val="24"/>
          <w:szCs w:val="24"/>
        </w:rPr>
      </w:pPr>
      <w:r w:rsidRPr="009A5B7D">
        <w:rPr>
          <w:rFonts w:ascii="Arial" w:eastAsia="Arial Unicode MS" w:hAnsi="Arial" w:cs="Arial"/>
          <w:sz w:val="24"/>
          <w:szCs w:val="24"/>
        </w:rPr>
        <w:t>MIRABET, Júlio Fabbrini. Manual de direito penal: parte geral.  V. 1. São Paulo: Atlas.</w:t>
      </w:r>
    </w:p>
    <w:p w:rsidR="009A5B7D" w:rsidRPr="009A5B7D" w:rsidRDefault="009A5B7D" w:rsidP="009A5B7D">
      <w:pPr>
        <w:jc w:val="both"/>
        <w:rPr>
          <w:rFonts w:ascii="Arial" w:eastAsia="Arial Unicode MS" w:hAnsi="Arial" w:cs="Arial"/>
          <w:sz w:val="24"/>
          <w:szCs w:val="24"/>
        </w:rPr>
      </w:pPr>
      <w:r w:rsidRPr="009A5B7D">
        <w:rPr>
          <w:rFonts w:ascii="Arial" w:eastAsia="Arial Unicode MS" w:hAnsi="Arial" w:cs="Arial"/>
          <w:sz w:val="24"/>
          <w:szCs w:val="24"/>
        </w:rPr>
        <w:t xml:space="preserve">CAPEZ, Fernando. Curso de direito penal: parte geral. </w:t>
      </w:r>
      <w:proofErr w:type="spellStart"/>
      <w:r w:rsidRPr="009A5B7D">
        <w:rPr>
          <w:rFonts w:ascii="Arial" w:eastAsia="Arial Unicode MS" w:hAnsi="Arial" w:cs="Arial"/>
          <w:sz w:val="24"/>
          <w:szCs w:val="24"/>
        </w:rPr>
        <w:t>Vol</w:t>
      </w:r>
      <w:proofErr w:type="spellEnd"/>
      <w:r w:rsidRPr="009A5B7D">
        <w:rPr>
          <w:rFonts w:ascii="Arial" w:eastAsia="Arial Unicode MS" w:hAnsi="Arial" w:cs="Arial"/>
          <w:sz w:val="24"/>
          <w:szCs w:val="24"/>
        </w:rPr>
        <w:t xml:space="preserve"> 1. São Paulo: Saraiva.</w:t>
      </w: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9A5B7D">
        <w:rPr>
          <w:rFonts w:ascii="Arial" w:hAnsi="Arial" w:cs="Arial"/>
          <w:bCs/>
        </w:rPr>
        <w:t>BIBLIOGRAFIA COMPLEMENTAR:</w:t>
      </w:r>
    </w:p>
    <w:p w:rsidR="009A5B7D" w:rsidRPr="009A5B7D" w:rsidRDefault="009A5B7D" w:rsidP="009A5B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9A5B7D" w:rsidRPr="009A5B7D" w:rsidRDefault="009A5B7D" w:rsidP="009A5B7D">
      <w:pPr>
        <w:jc w:val="both"/>
        <w:rPr>
          <w:rFonts w:ascii="Arial" w:eastAsia="Arial Unicode MS" w:hAnsi="Arial" w:cs="Arial"/>
          <w:sz w:val="24"/>
          <w:szCs w:val="24"/>
        </w:rPr>
      </w:pPr>
      <w:r w:rsidRPr="009A5B7D">
        <w:rPr>
          <w:rFonts w:ascii="Arial" w:eastAsia="Arial Unicode MS" w:hAnsi="Arial" w:cs="Arial"/>
          <w:sz w:val="24"/>
          <w:szCs w:val="24"/>
        </w:rPr>
        <w:t xml:space="preserve">BECCARIA, </w:t>
      </w:r>
      <w:proofErr w:type="spellStart"/>
      <w:r w:rsidRPr="009A5B7D">
        <w:rPr>
          <w:rFonts w:ascii="Arial" w:eastAsia="Arial Unicode MS" w:hAnsi="Arial" w:cs="Arial"/>
          <w:sz w:val="24"/>
          <w:szCs w:val="24"/>
        </w:rPr>
        <w:t>Cesare</w:t>
      </w:r>
      <w:proofErr w:type="spellEnd"/>
      <w:r w:rsidRPr="009A5B7D">
        <w:rPr>
          <w:rFonts w:ascii="Arial" w:eastAsia="Arial Unicode MS" w:hAnsi="Arial" w:cs="Arial"/>
          <w:sz w:val="24"/>
          <w:szCs w:val="24"/>
        </w:rPr>
        <w:t>. Dos Delitos e das Penas. Editora Martins Fontes.</w:t>
      </w:r>
    </w:p>
    <w:p w:rsidR="009A5B7D" w:rsidRPr="009A5B7D" w:rsidRDefault="009A5B7D" w:rsidP="009A5B7D">
      <w:pPr>
        <w:jc w:val="both"/>
        <w:rPr>
          <w:rFonts w:ascii="Arial" w:eastAsia="Arial Unicode MS" w:hAnsi="Arial" w:cs="Arial"/>
          <w:sz w:val="24"/>
          <w:szCs w:val="24"/>
        </w:rPr>
      </w:pPr>
      <w:r w:rsidRPr="009A5B7D">
        <w:rPr>
          <w:rFonts w:ascii="Arial" w:eastAsia="Arial Unicode MS" w:hAnsi="Arial" w:cs="Arial"/>
          <w:sz w:val="24"/>
          <w:szCs w:val="24"/>
        </w:rPr>
        <w:t>FOUCALT, Michel. Vigiar e Punir. Editora Vozes.</w:t>
      </w:r>
    </w:p>
    <w:p w:rsidR="009A5B7D" w:rsidRPr="009A5B7D" w:rsidRDefault="009A5B7D" w:rsidP="009A5B7D">
      <w:pPr>
        <w:jc w:val="both"/>
        <w:rPr>
          <w:rFonts w:ascii="Arial" w:eastAsia="Arial Unicode MS" w:hAnsi="Arial" w:cs="Arial"/>
          <w:sz w:val="24"/>
          <w:szCs w:val="24"/>
        </w:rPr>
      </w:pPr>
      <w:r w:rsidRPr="009A5B7D">
        <w:rPr>
          <w:rFonts w:ascii="Arial" w:eastAsia="Arial Unicode MS" w:hAnsi="Arial" w:cs="Arial"/>
          <w:sz w:val="24"/>
          <w:szCs w:val="24"/>
        </w:rPr>
        <w:t xml:space="preserve">ZAFARONI, Eugenio </w:t>
      </w:r>
      <w:proofErr w:type="spellStart"/>
      <w:r w:rsidRPr="009A5B7D">
        <w:rPr>
          <w:rFonts w:ascii="Arial" w:eastAsia="Arial Unicode MS" w:hAnsi="Arial" w:cs="Arial"/>
          <w:sz w:val="24"/>
          <w:szCs w:val="24"/>
        </w:rPr>
        <w:t>Raúl</w:t>
      </w:r>
      <w:proofErr w:type="spellEnd"/>
      <w:r w:rsidRPr="009A5B7D">
        <w:rPr>
          <w:rFonts w:ascii="Arial" w:eastAsia="Arial Unicode MS" w:hAnsi="Arial" w:cs="Arial"/>
          <w:sz w:val="24"/>
          <w:szCs w:val="24"/>
        </w:rPr>
        <w:t xml:space="preserve"> e PIERANGELLI, José Henrique. Em Busca das Penas Perdidas: a Perda de Legitimidade do Sistema Penal. Rio de Janeiro: </w:t>
      </w:r>
      <w:proofErr w:type="spellStart"/>
      <w:r w:rsidRPr="009A5B7D">
        <w:rPr>
          <w:rFonts w:ascii="Arial" w:eastAsia="Arial Unicode MS" w:hAnsi="Arial" w:cs="Arial"/>
          <w:sz w:val="24"/>
          <w:szCs w:val="24"/>
        </w:rPr>
        <w:t>Revan</w:t>
      </w:r>
      <w:proofErr w:type="spellEnd"/>
      <w:r w:rsidRPr="009A5B7D">
        <w:rPr>
          <w:rFonts w:ascii="Arial" w:eastAsia="Arial Unicode MS" w:hAnsi="Arial" w:cs="Arial"/>
          <w:sz w:val="24"/>
          <w:szCs w:val="24"/>
        </w:rPr>
        <w:t>.</w:t>
      </w:r>
    </w:p>
    <w:p w:rsidR="009A5B7D" w:rsidRPr="009A5B7D" w:rsidRDefault="009A5B7D" w:rsidP="009A5B7D">
      <w:pPr>
        <w:jc w:val="both"/>
        <w:rPr>
          <w:rFonts w:ascii="Arial" w:eastAsia="Arial Unicode MS" w:hAnsi="Arial" w:cs="Arial"/>
          <w:sz w:val="24"/>
          <w:szCs w:val="24"/>
        </w:rPr>
      </w:pPr>
      <w:r w:rsidRPr="009A5B7D">
        <w:rPr>
          <w:rFonts w:ascii="Arial" w:eastAsia="Arial Unicode MS" w:hAnsi="Arial" w:cs="Arial"/>
          <w:sz w:val="24"/>
          <w:szCs w:val="24"/>
        </w:rPr>
        <w:t xml:space="preserve">ZAFFARONI, Eugenio </w:t>
      </w:r>
      <w:proofErr w:type="spellStart"/>
      <w:r w:rsidRPr="009A5B7D">
        <w:rPr>
          <w:rFonts w:ascii="Arial" w:eastAsia="Arial Unicode MS" w:hAnsi="Arial" w:cs="Arial"/>
          <w:sz w:val="24"/>
          <w:szCs w:val="24"/>
        </w:rPr>
        <w:t>Raúl</w:t>
      </w:r>
      <w:proofErr w:type="spellEnd"/>
      <w:r w:rsidRPr="009A5B7D">
        <w:rPr>
          <w:rFonts w:ascii="Arial" w:eastAsia="Arial Unicode MS" w:hAnsi="Arial" w:cs="Arial"/>
          <w:sz w:val="24"/>
          <w:szCs w:val="24"/>
        </w:rPr>
        <w:t>. e PIERANGELI, José Henrique. Manual de direito penal brasileiro: parte geral. São Paulo: Editora Revista dos Tribunais, 2017.</w:t>
      </w:r>
    </w:p>
    <w:p w:rsidR="009A5B7D" w:rsidRPr="009A5B7D" w:rsidRDefault="009A5B7D" w:rsidP="009A5B7D">
      <w:pPr>
        <w:jc w:val="both"/>
        <w:rPr>
          <w:rFonts w:ascii="Arial" w:eastAsia="Arial Unicode MS" w:hAnsi="Arial" w:cs="Arial"/>
          <w:sz w:val="24"/>
          <w:szCs w:val="24"/>
        </w:rPr>
      </w:pPr>
      <w:r w:rsidRPr="009A5B7D">
        <w:rPr>
          <w:rFonts w:ascii="Arial" w:eastAsia="Arial Unicode MS" w:hAnsi="Arial" w:cs="Arial"/>
          <w:sz w:val="24"/>
          <w:szCs w:val="24"/>
        </w:rPr>
        <w:t xml:space="preserve">BATISTA, Vera </w:t>
      </w:r>
      <w:proofErr w:type="spellStart"/>
      <w:r w:rsidRPr="009A5B7D">
        <w:rPr>
          <w:rFonts w:ascii="Arial" w:eastAsia="Arial Unicode MS" w:hAnsi="Arial" w:cs="Arial"/>
          <w:sz w:val="24"/>
          <w:szCs w:val="24"/>
        </w:rPr>
        <w:t>Malaguti</w:t>
      </w:r>
      <w:proofErr w:type="spellEnd"/>
      <w:r w:rsidRPr="009A5B7D">
        <w:rPr>
          <w:rFonts w:ascii="Arial" w:eastAsia="Arial Unicode MS" w:hAnsi="Arial" w:cs="Arial"/>
          <w:sz w:val="24"/>
          <w:szCs w:val="24"/>
        </w:rPr>
        <w:t xml:space="preserve">. Introdução crítica à criminologia brasileira. Rio de Janeiro: </w:t>
      </w:r>
      <w:proofErr w:type="spellStart"/>
      <w:r w:rsidRPr="009A5B7D">
        <w:rPr>
          <w:rFonts w:ascii="Arial" w:eastAsia="Arial Unicode MS" w:hAnsi="Arial" w:cs="Arial"/>
          <w:sz w:val="24"/>
          <w:szCs w:val="24"/>
        </w:rPr>
        <w:t>Revan</w:t>
      </w:r>
      <w:proofErr w:type="spellEnd"/>
    </w:p>
    <w:p w:rsidR="009A5B7D" w:rsidRPr="009A5B7D" w:rsidRDefault="009A5B7D" w:rsidP="009A5B7D">
      <w:pPr>
        <w:jc w:val="both"/>
        <w:rPr>
          <w:rFonts w:ascii="Arial" w:eastAsia="Arial Unicode MS" w:hAnsi="Arial" w:cs="Arial"/>
          <w:sz w:val="24"/>
          <w:szCs w:val="24"/>
        </w:rPr>
      </w:pPr>
      <w:r w:rsidRPr="009A5B7D">
        <w:rPr>
          <w:rFonts w:ascii="Arial" w:eastAsia="Arial Unicode MS" w:hAnsi="Arial" w:cs="Arial"/>
          <w:sz w:val="24"/>
          <w:szCs w:val="24"/>
        </w:rPr>
        <w:t>BARATTA, Alessandro. Criminologia Crítica e Crítica do Direito Penal. Rio de Janeiro: Freitas Bastos.</w:t>
      </w:r>
    </w:p>
    <w:p w:rsidR="009A5B7D" w:rsidRPr="009A5B7D" w:rsidRDefault="009A5B7D" w:rsidP="009A5B7D">
      <w:pPr>
        <w:jc w:val="both"/>
      </w:pPr>
    </w:p>
    <w:sectPr w:rsidR="009A5B7D" w:rsidRPr="009A5B7D" w:rsidSect="00221071">
      <w:headerReference w:type="default" r:id="rId6"/>
      <w:footerReference w:type="default" r:id="rId7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0BC" w:rsidRDefault="007040BC" w:rsidP="00221071">
      <w:pPr>
        <w:spacing w:after="0" w:line="240" w:lineRule="auto"/>
      </w:pPr>
      <w:r>
        <w:separator/>
      </w:r>
    </w:p>
  </w:endnote>
  <w:endnote w:type="continuationSeparator" w:id="0">
    <w:p w:rsidR="007040BC" w:rsidRDefault="007040BC" w:rsidP="0022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284" cy="701039"/>
              <wp:effectExtent l="0" t="0" r="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4284" cy="7010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4E4F" w:rsidRPr="001B4E4F" w:rsidRDefault="001B4E4F" w:rsidP="001B4E4F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B4E4F">
                            <w:rPr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 w:rsidR="00221071" w:rsidRDefault="00221071" w:rsidP="00221071">
                          <w:pPr>
                            <w:pStyle w:val="Rodap"/>
                            <w:jc w:val="center"/>
                          </w:pPr>
                          <w:r>
                            <w:t>Tv. Aristides Lobo, 897 – Reduto – CEP: 66053-020 – (91)3201-1318 – portaria do MEC nº 675 de 17/03/04</w:t>
                          </w:r>
                        </w:p>
                        <w:p w:rsidR="00221071" w:rsidRPr="008D6EB9" w:rsidRDefault="007040BC" w:rsidP="00221071">
                          <w:pPr>
                            <w:pStyle w:val="Rodap"/>
                            <w:jc w:val="center"/>
                          </w:pPr>
                          <w:hyperlink r:id="rId1" w:history="1">
                            <w:r w:rsidR="00221071" w:rsidRPr="008D6EB9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 w:rsidR="00221071" w:rsidRPr="008D6EB9">
                            <w:t xml:space="preserve"> – www.fabelnet.com.br</w:t>
                          </w:r>
                        </w:p>
                        <w:p w:rsidR="00221071" w:rsidRDefault="0022107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7.15pt;margin-top:6.35pt;width:499.55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" stroked="f">
              <v:textbox>
                <w:txbxContent>
                  <w:p w:rsidR="001B4E4F" w:rsidRPr="001B4E4F" w:rsidRDefault="001B4E4F" w:rsidP="001B4E4F">
                    <w:pPr>
                      <w:jc w:val="center"/>
                      <w:rPr>
                        <w:sz w:val="18"/>
                      </w:rPr>
                    </w:pPr>
                    <w:r w:rsidRPr="001B4E4F">
                      <w:rPr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 w:rsidR="00221071" w:rsidRDefault="00221071" w:rsidP="00221071">
                    <w:pPr>
                      <w:pStyle w:val="Rodap"/>
                      <w:jc w:val="center"/>
                    </w:pPr>
                    <w:r>
                      <w:t>Tv. Aristides Lobo, 897 – Reduto – CEP: 66053-020 – (91)3201-1318 – portaria do MEC nº 675 de 17/03/04</w:t>
                    </w:r>
                  </w:p>
                  <w:p w:rsidR="00221071" w:rsidRPr="008D6EB9" w:rsidRDefault="007040BC" w:rsidP="00221071">
                    <w:pPr>
                      <w:pStyle w:val="Rodap"/>
                      <w:jc w:val="center"/>
                    </w:pPr>
                    <w:hyperlink r:id="rId2" w:history="1">
                      <w:r w:rsidR="00221071" w:rsidRPr="008D6EB9">
                        <w:rPr>
                          <w:rStyle w:val="Hyperlink"/>
                          <w:color w:val="auto"/>
                          <w:u w:val="none"/>
                        </w:rPr>
                        <w:t>fabel@fabelnet.com.br</w:t>
                      </w:r>
                    </w:hyperlink>
                    <w:r w:rsidR="00221071" w:rsidRPr="008D6EB9">
                      <w:t xml:space="preserve"> – www.fabelnet.com.br</w:t>
                    </w:r>
                  </w:p>
                  <w:p w:rsidR="00221071" w:rsidRDefault="00221071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0BC" w:rsidRDefault="007040BC" w:rsidP="00221071">
      <w:pPr>
        <w:spacing w:after="0" w:line="240" w:lineRule="auto"/>
      </w:pPr>
      <w:r>
        <w:separator/>
      </w:r>
    </w:p>
  </w:footnote>
  <w:footnote w:type="continuationSeparator" w:id="0">
    <w:p w:rsidR="007040BC" w:rsidRDefault="007040BC" w:rsidP="0022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48840" cy="70485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1071" w:rsidRDefault="00221071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6350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horizonta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9.3pt;margin-top:-3.15pt;width:169.2pt;height:5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" stroked="f">
              <v:textbox>
                <w:txbxContent>
                  <w:p w:rsidR="00221071" w:rsidRDefault="00221071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1968500" cy="603250"/>
                          <wp:effectExtent l="0" t="0" r="0" b="6350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horizontal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221071" w:rsidRDefault="002210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71"/>
    <w:rsid w:val="00156AED"/>
    <w:rsid w:val="00164186"/>
    <w:rsid w:val="001B4E4F"/>
    <w:rsid w:val="001F49B8"/>
    <w:rsid w:val="00221071"/>
    <w:rsid w:val="003D5156"/>
    <w:rsid w:val="00525E12"/>
    <w:rsid w:val="00666200"/>
    <w:rsid w:val="00697E6F"/>
    <w:rsid w:val="007040BC"/>
    <w:rsid w:val="007906AC"/>
    <w:rsid w:val="009A5B7D"/>
    <w:rsid w:val="009D6869"/>
    <w:rsid w:val="00A95DE7"/>
    <w:rsid w:val="00C3215A"/>
    <w:rsid w:val="00C327CA"/>
    <w:rsid w:val="00D308D8"/>
    <w:rsid w:val="00E217CB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5BD6D"/>
  <w15:chartTrackingRefBased/>
  <w15:docId w15:val="{43BF81CD-BCDA-4A98-A88E-E0D2E31F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0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071"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071"/>
  </w:style>
  <w:style w:type="character" w:styleId="Hyperlink">
    <w:name w:val="Hyperlink"/>
    <w:basedOn w:val="Fontepargpadro"/>
    <w:uiPriority w:val="99"/>
    <w:unhideWhenUsed/>
    <w:rsid w:val="00221071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u w:val="single" w:color="00000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3D5156"/>
    <w:rPr>
      <w:rFonts w:ascii="Arial" w:eastAsia="Arial" w:hAnsi="Arial" w:cs="Arial"/>
      <w:sz w:val="24"/>
      <w:szCs w:val="24"/>
      <w:u w:val="single" w:color="000000"/>
      <w:lang w:val="en-US"/>
    </w:rPr>
  </w:style>
  <w:style w:type="paragraph" w:styleId="NormalWeb">
    <w:name w:val="Normal (Web)"/>
    <w:basedOn w:val="Normal"/>
    <w:uiPriority w:val="99"/>
    <w:unhideWhenUsed/>
    <w:rsid w:val="00E2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bel@fabelnet.com.br" TargetMode="External"/><Relationship Id="rId1" Type="http://schemas.openxmlformats.org/officeDocument/2006/relationships/hyperlink" Target="mailto:fabel@fabelne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2018-07-27T20:51:00Z</dcterms:created>
  <dcterms:modified xsi:type="dcterms:W3CDTF">2018-07-27T20:51:00Z</dcterms:modified>
</cp:coreProperties>
</file>