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Arial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DIREITO TRIBUTÁRIO II</w:t>
      </w:r>
      <w:bookmarkStart w:id="0" w:name="_GoBack"/>
      <w:bookmarkEnd w:id="0"/>
    </w:p>
    <w:p>
      <w:pPr>
        <w:pStyle w:val="Default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OBJETIVOS: Promover a compreensão da incidência jurídica tributária e das obrigações em âmbito material e processual. Compreender as repercussões da responsabilidade, das formas de suspensão, extinção e exclusão dentro do âmbito processual administrativo e judicial. Estudar as especificidades da matéria processual tributária e os privilégios do crédito tributário.</w:t>
      </w:r>
    </w:p>
    <w:p>
      <w:pPr>
        <w:pStyle w:val="Default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EMENTA: A norma jurídica tributária. O fato jurídico tributário. A obrigação tributária. Espécies de responsabilidade. Formas de suspensão e de extinção do crédito tributário. Decadência e prescrição. Processo Administrativo Tributário. Consulta Fiscal. Ação declaratória de inexistência de relação jurídico-tributária; Ação anulatória de débito fiscal. Mandado de segurança em matéria tributária. Execução fiscal e Medida cautelar fiscal. Embargos à execução e Exceção de pré-executividade. Ação de repetição do indébito. Ação de consignação em pagamento.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BIBLIOGRAFIA BÁSICA: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AMARO, Luciano. Direito Tributário Brasileiro. São Paulo: Saraiva, 2010. 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CARVALHO, Paulo Barros de. Curso de Direito Tributário. 25ed. São Paulo: Saraiva, 2013. 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MACHADO, Hugo de Brito. Curso de Direito Tributário. São Paulo: Malheiros, 2010. 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BIBLIOGRAFIA COMPLEMENTAR: 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HARADA, Kiyoshi. Direito Financeiro e Tributário.19 ed. rev. e ampl. São Paulo: Atlas,2010.</w:t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JARDIM, Eduardo Marcial Ferreira. Manual de Direito Financeiro e tributário. 11ed. São Paulo: Saraiva, 2010. </w:t>
      </w:r>
    </w:p>
    <w:p>
      <w:pPr>
        <w:pStyle w:val="Normal"/>
        <w:spacing w:lineRule="auto" w:line="276" w:before="240" w:after="4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VIANA, Michel (Org.). Código Tributário Nacional: Análises e Reflexões para mais 50 Anos de Vigência. São Paulo: Quartier Latin, 2016.</w:t>
      </w:r>
    </w:p>
    <w:p>
      <w:pPr>
        <w:pStyle w:val="Normal"/>
        <w:spacing w:lineRule="auto" w:line="276" w:before="240" w:after="4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VIEIRA, Bruno Soeiro; OLIVEIRA, Frederico Antonio Lima de. (Org.). Direito tributário: uma homenagem aos 50 anos do CTN. Rio de Janeiro: Lumen Juris, 2016.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LibreOffice/6.0.5.2$Windows_X86_64 LibreOffice_project/54c8cbb85f300ac59db32fe8a675ff7683cd5a16</Application>
  <Pages>1</Pages>
  <Words>265</Words>
  <Characters>1713</Characters>
  <CharactersWithSpaces>1973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2018-08-01T15:13:49Z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