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200"/>
        <w:jc w:val="center"/>
      </w:pPr>
      <w:r>
        <w:rPr>
          <w:b/>
          <w:bCs/>
          <w:sz w:val="56"/>
          <w:szCs w:val="56"/>
        </w:rPr>
        <w:t xml:space="preserve">Documentação de Projeto</w:t>
      </w:r>
    </w:p>
    <w:p>
      <w:pPr>
        <w:spacing w:after="200"/>
        <w:jc w:val="center"/>
      </w:pPr>
      <w:r>
        <w:rPr>
          <w:b/>
          <w:bCs/>
          <w:sz w:val="40"/>
          <w:szCs w:val="40"/>
        </w:rPr>
        <w:t xml:space="preserve">para o sistema</w:t>
      </w:r>
    </w:p>
    <w:p>
      <w:pPr>
        <w:spacing w:after="400"/>
        <w:jc w:val="center"/>
      </w:pPr>
      <w:r>
        <w:rPr>
          <w:b/>
          <w:bCs/>
          <w:sz w:val="48"/>
          <w:szCs w:val="48"/>
        </w:rPr>
        <w:t xml:space="preserve">SGOM – Sistema de Gestão de Oficina Mecânica</w:t>
      </w:r>
    </w:p>
    <w:p>
      <w:pPr>
        <w:spacing w:after="600"/>
        <w:jc w:val="center"/>
      </w:pPr>
      <w:r>
        <w:rPr>
          <w:b/>
          <w:bCs/>
          <w:sz w:val="32"/>
          <w:szCs w:val="32"/>
        </w:rPr>
        <w:t xml:space="preserve">Versão 1.0</w:t>
      </w:r>
    </w:p>
    <w:p>
      <w:pPr>
        <w:spacing w:after="120"/>
        <w:jc w:val="center"/>
      </w:pPr>
      <w:r>
        <w:rPr>
          <w:sz w:val="26"/>
          <w:szCs w:val="26"/>
        </w:rPr>
        <w:t xml:space="preserve">Projeto de sistema elaborado pelo aluno Vinicius Oliveira Ramos</w:t>
      </w:r>
    </w:p>
    <w:p>
      <w:pPr>
        <w:spacing w:after="600"/>
        <w:jc w:val="center"/>
      </w:pPr>
      <w:r>
        <w:rPr>
          <w:sz w:val="26"/>
          <w:szCs w:val="26"/>
        </w:rPr>
        <w:t xml:space="preserve">como parte da disciplina Projeto de Software.</w:t>
      </w:r>
    </w:p>
    <w:p>
      <w:pPr>
        <w:jc w:val="center"/>
      </w:pPr>
      <w:r>
        <w:rPr>
          <w:b/>
          <w:bCs/>
          <w:sz w:val="26"/>
          <w:szCs w:val="26"/>
        </w:rPr>
        <w:t xml:space="preserve">07 de junho de 2026</w:t>
      </w:r>
    </w:p>
    <w:p>
      <w:r>
        <w:br w:type="page"/>
      </w:r>
    </w:p>
    <w:p>
      <w:pPr>
        <w:spacing w:after="240"/>
        <w:jc w:val="center"/>
      </w:pPr>
      <w:r>
        <w:rPr>
          <w:b/>
          <w:bCs/>
          <w:sz w:val="32"/>
          <w:szCs w:val="32"/>
        </w:rPr>
        <w:t xml:space="preserve">Tabela de Conteúdo</w:t>
      </w:r>
    </w:p>
    <w:sdt>
      <w:sdtPr>
        <w:alias w:val="Tabela de Conteúd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200" w:before="400"/>
      </w:pPr>
      <w:r>
        <w:rPr>
          <w:b/>
          <w:bCs/>
          <w:sz w:val="28"/>
          <w:szCs w:val="28"/>
        </w:rPr>
        <w:t xml:space="preserve">Histórico de Revisões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3526"/>
        <w:gridCol w:w="1500"/>
      </w:tblGrid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Nome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Data</w:t>
            </w:r>
          </w:p>
        </w:tc>
        <w:tc>
          <w:tcPr>
            <w:tcW w:type="dxa" w:w="35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Razões para Mudança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Versão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Vinicius Oliveira Ramos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07/06/2026</w:t>
            </w:r>
          </w:p>
        </w:tc>
        <w:tc>
          <w:tcPr>
            <w:tcW w:type="dxa" w:w="35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Versão inicial do documento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1.0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Introdução</w:t>
      </w:r>
    </w:p>
    <w:p>
      <w:pPr>
        <w:spacing w:after="160" w:line="300"/>
        <w:jc w:val="both"/>
      </w:pPr>
      <w:r>
        <w:t xml:space="preserve">Este documento agrega: 1) a elaboração e revisão de modelos de domínio e 2) modelos de projeto para o sistema SGOM – Sistema de Gestão de Oficina Mecânica. O SGOM é uma aplicação web destinada à gestão operacional de oficinas mecânicas de pequeno e médio porte, cobrindo o ciclo completo de atendimento: cadastro de clientes e veículos, agendamento, abertura de Ordem de Serviço (OS), elaboração e aprovação de orçamento, execução dos serviços com controle de peças e estoque, pagamento e encerramento da OS.</w:t>
      </w:r>
    </w:p>
    <w:p>
      <w:pPr>
        <w:spacing w:after="160" w:line="300"/>
        <w:jc w:val="both"/>
      </w:pPr>
      <w:r>
        <w:t xml:space="preserve">A referência principal para a descrição geral do problema, domínio e requisitos do sistema é o documento de especificação que descreve a visão de domínio do sistema. Todos os diagramas apresentados neste documento foram elaborados em PlantUML e os respectivos códigos-fonte estão versionados no repositório do projeto, na pasta diagramas/.</w:t>
      </w:r>
    </w:p>
    <w:p>
      <w:pPr>
        <w:spacing w:after="160" w:line="300"/>
        <w:jc w:val="both"/>
      </w:pPr>
      <w:r>
        <w:t xml:space="preserve">A solução é projetada sobre uma arquitetura em camadas, com front-end SPA em React 18 + TypeScript (Vite) e back-end em API REST com Spring Boot 3 (Java 21), persistindo dados em PostgreSQL 16. A integração com um gateway de pagamento externo é prevista para autorização de transações.</w:t>
      </w:r>
    </w:p>
    <w:p>
      <w:pPr>
        <w:pStyle w:val="Heading1"/>
      </w:pPr>
      <w:r>
        <w:t xml:space="preserve">Modelos de Usuário e Requisitos</w:t>
      </w:r>
    </w:p>
    <w:p>
      <w:pPr>
        <w:pStyle w:val="Heading2"/>
      </w:pPr>
      <w:r>
        <w:t xml:space="preserve">Descrição de Atores</w:t>
      </w:r>
    </w:p>
    <w:p>
      <w:pPr>
        <w:spacing w:after="160" w:line="300"/>
        <w:jc w:val="both"/>
      </w:pPr>
      <w:r>
        <w:t xml:space="preserve">Nesta subseção são descritos os atores que interagem com o sistema.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Ator</w:t>
            </w:r>
          </w:p>
        </w:tc>
        <w:tc>
          <w:tcPr>
            <w:tcW w:type="dxa" w:w="68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Descrição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Atendente</w:t>
            </w:r>
          </w:p>
        </w:tc>
        <w:tc>
          <w:tcPr>
            <w:tcW w:type="dxa" w:w="68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Funcionário responsável pela recepção da oficina. Cadastra clientes e veículos, registra agendamentos, abre Ordens de Serviço (OS), comunica orçamentos ao cliente, registra pagamentos e realiza a entrega do veículo.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Mecânico</w:t>
            </w:r>
          </w:p>
        </w:tc>
        <w:tc>
          <w:tcPr>
            <w:tcW w:type="dxa" w:w="68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Funcionário técnico responsável pelo diagnóstico do veículo, pela elaboração do orçamento (serviços e peças) e pela execução dos serviços aprovados, registrando as peças utilizadas.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Gerente</w:t>
            </w:r>
          </w:p>
        </w:tc>
        <w:tc>
          <w:tcPr>
            <w:tcW w:type="dxa" w:w="68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Responsável pela administração da oficina. Gerencia o estoque de peças (cadastro, entradas e ajustes) e emite relatórios gerenciais de faturamento, produtividade e estoque.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Cliente</w:t>
            </w:r>
          </w:p>
        </w:tc>
        <w:tc>
          <w:tcPr>
            <w:tcW w:type="dxa" w:w="68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Proprietário do veículo. Solicita agendamentos e aprova ou recusa orçamentos. Interage com o sistema diretamente (portal do cliente) ou por intermédio do Atendente.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Gateway de Pagamento</w:t>
            </w:r>
          </w:p>
        </w:tc>
        <w:tc>
          <w:tcPr>
            <w:tcW w:type="dxa" w:w="68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Ator externo (sistema). Serviço de terceiros responsável por autorizar transações de cartão de crédito, débito e Pix no momento do pagamento da OS.</w:t>
            </w:r>
          </w:p>
        </w:tc>
      </w:tr>
    </w:tbl>
    <w:p>
      <w:pPr>
        <w:spacing w:after="200"/>
      </w:pPr>
    </w:p>
    <w:p>
      <w:pPr>
        <w:pStyle w:val="Heading2"/>
      </w:pPr>
      <w:r>
        <w:t xml:space="preserve">Modelo de Casos de Uso</w:t>
      </w:r>
    </w:p>
    <w:p>
      <w:pPr>
        <w:spacing w:after="160" w:line="300"/>
        <w:jc w:val="both"/>
      </w:pPr>
      <w:r>
        <w:t xml:space="preserve">O diagrama a seguir apresenta os casos de uso do sistema. Cada caso de uso possui um identificador (UC-XX) utilizado como referência no restante do documento.</w:t>
      </w:r>
    </w:p>
    <w:p>
      <w:pPr>
        <w:spacing w:after="60" w:before="120"/>
        <w:jc w:val="center"/>
      </w:pPr>
      <w:r>
        <w:drawing>
          <wp:inline distT="0" distB="0" distL="0" distR="0">
            <wp:extent cx="5619750" cy="5962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596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1 – Diagrama de Casos de Uso do SGOM (fonte: 01-casos-de-uso.puml)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3200"/>
        <w:gridCol w:w="2200"/>
        <w:gridCol w:w="2326"/>
      </w:tblGrid>
      <w:tr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ID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Caso de Uso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Atores</w:t>
            </w:r>
          </w:p>
        </w:tc>
        <w:tc>
          <w:tcPr>
            <w:tcW w:type="dxa" w:w="23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Descrição resumida</w:t>
            </w:r>
          </w:p>
        </w:tc>
      </w:tr>
      <w:tr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UC-01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Manter Cliente e Veículo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Atendente</w:t>
            </w:r>
          </w:p>
        </w:tc>
        <w:tc>
          <w:tcPr>
            <w:tcW w:type="dxa" w:w="23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Cadastrar, consultar e atualizar clientes e seus veículos.</w:t>
            </w:r>
          </w:p>
        </w:tc>
      </w:tr>
      <w:tr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UC-02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Agendar Atendimento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Atendente, Cliente</w:t>
            </w:r>
          </w:p>
        </w:tc>
        <w:tc>
          <w:tcPr>
            <w:tcW w:type="dxa" w:w="23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Registrar agendamento de atendimento para um veículo em data e hora disponíveis.</w:t>
            </w:r>
          </w:p>
        </w:tc>
      </w:tr>
      <w:tr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UC-03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Abrir Ordem de Serviço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Atendente</w:t>
            </w:r>
          </w:p>
        </w:tc>
        <w:tc>
          <w:tcPr>
            <w:tcW w:type="dxa" w:w="23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Criar a OS com relato do problema e checklist de entrada do veículo.</w:t>
            </w:r>
          </w:p>
        </w:tc>
      </w:tr>
      <w:tr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UC-04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Elaborar Orçamento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Mecânico</w:t>
            </w:r>
          </w:p>
        </w:tc>
        <w:tc>
          <w:tcPr>
            <w:tcW w:type="dxa" w:w="23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Compor o orçamento da OS com serviços e peças, verificando disponibilidade em estoque.</w:t>
            </w:r>
          </w:p>
        </w:tc>
      </w:tr>
      <w:tr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UC-05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Aprovar Orçamento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Cliente, Atendente</w:t>
            </w:r>
          </w:p>
        </w:tc>
        <w:tc>
          <w:tcPr>
            <w:tcW w:type="dxa" w:w="23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Registrar a aprovação ou recusa do orçamento pelo cliente.</w:t>
            </w:r>
          </w:p>
        </w:tc>
      </w:tr>
      <w:tr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UC-06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Executar Serviços e Registrar Peças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Mecânico</w:t>
            </w:r>
          </w:p>
        </w:tc>
        <w:tc>
          <w:tcPr>
            <w:tcW w:type="dxa" w:w="23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Registrar a execução dos serviços aprovados e o consumo de peças, com baixa em estoque.</w:t>
            </w:r>
          </w:p>
        </w:tc>
      </w:tr>
      <w:tr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UC-07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Registrar Pagamento e Encerrar OS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Atendente, Gateway de Pagamento</w:t>
            </w:r>
          </w:p>
        </w:tc>
        <w:tc>
          <w:tcPr>
            <w:tcW w:type="dxa" w:w="23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Registrar o pagamento da OS, com autorização pelo gateway, e encerrar a OS com entrega do veículo.</w:t>
            </w:r>
          </w:p>
        </w:tc>
      </w:tr>
      <w:tr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UC-08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Gerenciar Estoque de Peças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Gerente</w:t>
            </w:r>
          </w:p>
        </w:tc>
        <w:tc>
          <w:tcPr>
            <w:tcW w:type="dxa" w:w="23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Cadastrar peças, registrar entradas e ajustes e monitorar o estoque mínimo.</w:t>
            </w:r>
          </w:p>
        </w:tc>
      </w:tr>
      <w:tr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UC-09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Emitir Relatórios Gerenciais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Gerente</w:t>
            </w:r>
          </w:p>
        </w:tc>
        <w:tc>
          <w:tcPr>
            <w:tcW w:type="dxa" w:w="23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Gerar relatórios de faturamento, OS por período e giro de estoque.</w:t>
            </w:r>
          </w:p>
        </w:tc>
      </w:tr>
    </w:tbl>
    <w:p>
      <w:pPr>
        <w:spacing w:after="200"/>
      </w:pPr>
    </w:p>
    <w:p>
      <w:pPr>
        <w:pStyle w:val="Heading2"/>
      </w:pPr>
      <w:r>
        <w:t xml:space="preserve">Diagrama de Sequência do Sistema e Contratos de Operação</w:t>
      </w:r>
    </w:p>
    <w:p>
      <w:pPr>
        <w:spacing w:after="160" w:line="300"/>
        <w:jc w:val="both"/>
      </w:pPr>
      <w:r>
        <w:t xml:space="preserve">Nesta subseção são apresentados os Diagramas de Sequência do Sistema (DSS) de três casos de uso centrais do domínio: UC-03 (Abrir Ordem de Serviço), UC-04 (Elaborar Orçamento) e UC-07 (Registrar Pagamento e Encerrar OS). Em seguida, são apresentados os contratos das principais operações do sistema identificadas nos DSS.</w:t>
      </w:r>
    </w:p>
    <w:p>
      <w:pPr>
        <w:spacing w:after="60" w:before="120"/>
        <w:jc w:val="center"/>
      </w:pPr>
      <w:r>
        <w:drawing>
          <wp:inline distT="0" distB="0" distL="0" distR="0">
            <wp:extent cx="3686175" cy="4343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6175" cy="434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2 – DSS do UC-03 Abrir Ordem de Serviço (fonte: 02-dss-uc03.puml)</w:t>
      </w:r>
    </w:p>
    <w:p>
      <w:pPr>
        <w:spacing w:after="60" w:before="120"/>
        <w:jc w:val="center"/>
      </w:pPr>
      <w:r>
        <w:drawing>
          <wp:inline distT="0" distB="0" distL="0" distR="0">
            <wp:extent cx="4162425" cy="4486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2425" cy="448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3 – DSS do UC-04 Elaborar Orçamento (fonte: 03-dss-uc04.puml)</w:t>
      </w:r>
    </w:p>
    <w:p>
      <w:pPr>
        <w:spacing w:after="60" w:before="120"/>
        <w:jc w:val="center"/>
      </w:pPr>
      <w:r>
        <w:drawing>
          <wp:inline distT="0" distB="0" distL="0" distR="0">
            <wp:extent cx="5619750" cy="342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4 – DSS do UC-07 Registrar Pagamento e Encerrar OS (fonte: 04-dss-uc07.puml)</w:t>
      </w:r>
    </w:p>
    <w:p>
      <w:pPr>
        <w:spacing w:after="160" w:line="300"/>
        <w:jc w:val="both"/>
      </w:pPr>
      <w:r>
        <w:rPr>
          <w:b/>
          <w:bCs/>
        </w:rPr>
        <w:t xml:space="preserve">Contratos de operação: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Contrato</w:t>
            </w:r>
          </w:p>
        </w:tc>
        <w:tc>
          <w:tcPr>
            <w:tcW w:type="dxa" w:w="68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CO-01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Operação</w:t>
            </w:r>
          </w:p>
        </w:tc>
        <w:tc>
          <w:tcPr>
            <w:tcW w:type="dxa" w:w="68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confirmarAberturaOS()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Referências cruzadas</w:t>
            </w:r>
          </w:p>
        </w:tc>
        <w:tc>
          <w:tcPr>
            <w:tcW w:type="dxa" w:w="68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UC-03 Abrir Ordem de Serviço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Pré-condições</w:t>
            </w:r>
          </w:p>
        </w:tc>
        <w:tc>
          <w:tcPr>
            <w:tcW w:type="dxa" w:w="68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t xml:space="preserve">O veículo e o cliente estão cadastrados no sistema.</w:t>
            </w:r>
          </w:p>
          <w:p>
            <w:pPr>
              <w:spacing w:after="40"/>
            </w:pPr>
            <w:r>
              <w:t xml:space="preserve">O relato do problema e o checklist de entrada foram informados.</w:t>
            </w:r>
          </w:p>
          <w:p>
            <w:pPr>
              <w:spacing w:after="40"/>
            </w:pPr>
            <w:r>
              <w:t xml:space="preserve">O Atendente está autenticado no sistema.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Pós-condições</w:t>
            </w:r>
          </w:p>
        </w:tc>
        <w:tc>
          <w:tcPr>
            <w:tcW w:type="dxa" w:w="68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t xml:space="preserve">Uma instância de OrdemDeServico foi criada.</w:t>
            </w:r>
          </w:p>
          <w:p>
            <w:pPr>
              <w:spacing w:after="40"/>
            </w:pPr>
            <w:r>
              <w:t xml:space="preserve">A OS foi associada ao Veiculo e ao Funcionario responsável.</w:t>
            </w:r>
          </w:p>
          <w:p>
            <w:pPr>
              <w:spacing w:after="40"/>
            </w:pPr>
            <w:r>
              <w:t xml:space="preserve">O atributo status da OS foi definido como ABERTA.</w:t>
            </w:r>
          </w:p>
          <w:p>
            <w:pPr>
              <w:spacing w:after="40"/>
            </w:pPr>
            <w:r>
              <w:t xml:space="preserve">Um número sequencial único foi atribuído à OS.</w:t>
            </w:r>
          </w:p>
        </w:tc>
      </w:tr>
    </w:tbl>
    <w:p>
      <w:pPr>
        <w:spacing w:after="2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Contrato</w:t>
            </w:r>
          </w:p>
        </w:tc>
        <w:tc>
          <w:tcPr>
            <w:tcW w:type="dxa" w:w="68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CO-02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Operação</w:t>
            </w:r>
          </w:p>
        </w:tc>
        <w:tc>
          <w:tcPr>
            <w:tcW w:type="dxa" w:w="68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finalizarOrcamento()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Referências cruzadas</w:t>
            </w:r>
          </w:p>
        </w:tc>
        <w:tc>
          <w:tcPr>
            <w:tcW w:type="dxa" w:w="68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UC-04 Elaborar Orçamento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Pré-condições</w:t>
            </w:r>
          </w:p>
        </w:tc>
        <w:tc>
          <w:tcPr>
            <w:tcW w:type="dxa" w:w="68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t xml:space="preserve">A OS existe e está com status EM_DIAGNOSTICO.</w:t>
            </w:r>
          </w:p>
          <w:p>
            <w:pPr>
              <w:spacing w:after="40"/>
            </w:pPr>
            <w:r>
              <w:t xml:space="preserve">Ao menos um item de serviço ou peça foi adicionado ao orçamento.</w:t>
            </w:r>
          </w:p>
          <w:p>
            <w:pPr>
              <w:spacing w:after="40"/>
            </w:pPr>
            <w:r>
              <w:t xml:space="preserve">A disponibilidade em estoque das peças foi verificada.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Pós-condições</w:t>
            </w:r>
          </w:p>
        </w:tc>
        <w:tc>
          <w:tcPr>
            <w:tcW w:type="dxa" w:w="68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t xml:space="preserve">Uma instância de Orcamento foi criada e associada à OS.</w:t>
            </w:r>
          </w:p>
          <w:p>
            <w:pPr>
              <w:spacing w:after="40"/>
            </w:pPr>
            <w:r>
              <w:t xml:space="preserve">Instâncias de ItemServico e ItemPeca foram associadas à OS.</w:t>
            </w:r>
          </w:p>
          <w:p>
            <w:pPr>
              <w:spacing w:after="40"/>
            </w:pPr>
            <w:r>
              <w:t xml:space="preserve">O atributo valorTotal do orçamento foi calculado.</w:t>
            </w:r>
          </w:p>
          <w:p>
            <w:pPr>
              <w:spacing w:after="40"/>
            </w:pPr>
            <w:r>
              <w:t xml:space="preserve">O status da OS foi alterado para AGUARDANDO_APROVACAO.</w:t>
            </w:r>
          </w:p>
        </w:tc>
      </w:tr>
    </w:tbl>
    <w:p>
      <w:pPr>
        <w:spacing w:after="2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Contrato</w:t>
            </w:r>
          </w:p>
        </w:tc>
        <w:tc>
          <w:tcPr>
            <w:tcW w:type="dxa" w:w="68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CO-03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Operação</w:t>
            </w:r>
          </w:p>
        </w:tc>
        <w:tc>
          <w:tcPr>
            <w:tcW w:type="dxa" w:w="68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registrarPagamento(formaPagamento, valor)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Referências cruzadas</w:t>
            </w:r>
          </w:p>
        </w:tc>
        <w:tc>
          <w:tcPr>
            <w:tcW w:type="dxa" w:w="68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UC-07 Registrar Pagamento e Encerrar OS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Pré-condições</w:t>
            </w:r>
          </w:p>
        </w:tc>
        <w:tc>
          <w:tcPr>
            <w:tcW w:type="dxa" w:w="68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t xml:space="preserve">A OS existe e está com status FINALIZADA.</w:t>
            </w:r>
          </w:p>
          <w:p>
            <w:pPr>
              <w:spacing w:after="40"/>
            </w:pPr>
            <w:r>
              <w:t xml:space="preserve">O valor informado corresponde ao valorTotal da OS.</w:t>
            </w:r>
          </w:p>
          <w:p>
            <w:pPr>
              <w:spacing w:after="40"/>
            </w:pPr>
            <w:r>
              <w:t xml:space="preserve">O Gateway de Pagamento está disponível.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Pós-condições</w:t>
            </w:r>
          </w:p>
        </w:tc>
        <w:tc>
          <w:tcPr>
            <w:tcW w:type="dxa" w:w="68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t xml:space="preserve">Uma instância de Pagamento foi criada e associada à OS.</w:t>
            </w:r>
          </w:p>
          <w:p>
            <w:pPr>
              <w:spacing w:after="40"/>
            </w:pPr>
            <w:r>
              <w:t xml:space="preserve">O atributo codAutorizacao foi preenchido com o retorno do gateway.</w:t>
            </w:r>
          </w:p>
          <w:p>
            <w:pPr>
              <w:spacing w:after="40"/>
            </w:pPr>
            <w:r>
              <w:t xml:space="preserve">A data e hora da transação foram registradas.</w:t>
            </w:r>
          </w:p>
        </w:tc>
      </w:tr>
    </w:tbl>
    <w:p>
      <w:pPr>
        <w:spacing w:after="2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Contrato</w:t>
            </w:r>
          </w:p>
        </w:tc>
        <w:tc>
          <w:tcPr>
            <w:tcW w:type="dxa" w:w="68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CO-04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Operação</w:t>
            </w:r>
          </w:p>
        </w:tc>
        <w:tc>
          <w:tcPr>
            <w:tcW w:type="dxa" w:w="68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encerrarOS()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Referências cruzadas</w:t>
            </w:r>
          </w:p>
        </w:tc>
        <w:tc>
          <w:tcPr>
            <w:tcW w:type="dxa" w:w="68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UC-07 Registrar Pagamento e Encerrar OS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Pré-condições</w:t>
            </w:r>
          </w:p>
        </w:tc>
        <w:tc>
          <w:tcPr>
            <w:tcW w:type="dxa" w:w="68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t xml:space="preserve">A OS existe e possui pagamento autorizado que quita o valorTotal.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Pós-condições</w:t>
            </w:r>
          </w:p>
        </w:tc>
        <w:tc>
          <w:tcPr>
            <w:tcW w:type="dxa" w:w="68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t xml:space="preserve">O status da OS foi alterado para ENTREGUE.</w:t>
            </w:r>
          </w:p>
          <w:p>
            <w:pPr>
              <w:spacing w:after="40"/>
            </w:pPr>
            <w:r>
              <w:t xml:space="preserve">O comprovante de encerramento foi emitido.</w:t>
            </w:r>
          </w:p>
          <w:p>
            <w:pPr>
              <w:spacing w:after="40"/>
            </w:pPr>
            <w:r>
              <w:t xml:space="preserve">A OS tornou-se imutável para edição de itens.</w:t>
            </w:r>
          </w:p>
        </w:tc>
      </w:tr>
    </w:tbl>
    <w:p>
      <w:pPr>
        <w:pStyle w:val="Heading1"/>
      </w:pPr>
      <w:r>
        <w:t xml:space="preserve">Modelos de Projeto</w:t>
      </w:r>
    </w:p>
    <w:p>
      <w:pPr>
        <w:pStyle w:val="Heading2"/>
      </w:pPr>
      <w:r>
        <w:t xml:space="preserve">Arquitetura</w:t>
      </w:r>
    </w:p>
    <w:p>
      <w:pPr>
        <w:spacing w:after="160" w:line="300"/>
        <w:jc w:val="both"/>
      </w:pPr>
      <w:r>
        <w:t xml:space="preserve">O SGOM adota uma arquitetura em camadas (presentation, application/service e persistence) no estilo cliente-servidor. O front-end é uma SPA React 18 + TypeScript que consome uma API REST stateless construída em Spring Boot 3 (Java 21). A camada de serviço concentra as regras de negócio (transições de estado da OS, cálculo de orçamento, baixa de estoque), enquanto a persistência é realizada via Spring Data JPA sobre PostgreSQL 16. A autenticação utiliza Spring Security com tokens JWT. Essa organização favorece a separação de responsabilidades, a testabilidade das regras de negócio de forma isolada e a evolução independente de front-end e back-end.</w:t>
      </w:r>
    </w:p>
    <w:p>
      <w:pPr>
        <w:spacing w:after="60" w:before="120"/>
        <w:jc w:val="center"/>
      </w:pPr>
      <w:r>
        <w:drawing>
          <wp:inline distT="0" distB="0" distL="0" distR="0">
            <wp:extent cx="5619750" cy="6534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653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5 – Visão arquitetural em camadas (fonte: 05-arquitetura.puml)</w:t>
      </w:r>
    </w:p>
    <w:p>
      <w:pPr>
        <w:pStyle w:val="Heading2"/>
      </w:pPr>
      <w:r>
        <w:t xml:space="preserve">Diagrama de Componentes e Implantação</w:t>
      </w:r>
    </w:p>
    <w:p>
      <w:pPr>
        <w:spacing w:after="160" w:line="300"/>
        <w:jc w:val="both"/>
      </w:pPr>
      <w:r>
        <w:t xml:space="preserve">O diagrama de componentes detalha a decomposição interna do sistema em controllers, services, repositories e o componente de integração com o gateway de pagamento. O diagrama de implantação mostra a alocação dos componentes em containers Docker hospedados em um servidor cloud (VPS), com o front-end servido por nginx e o banco PostgreSQL em container dedicado.</w:t>
      </w:r>
    </w:p>
    <w:p>
      <w:pPr>
        <w:spacing w:after="60" w:before="120"/>
        <w:jc w:val="center"/>
      </w:pPr>
      <w:r>
        <w:drawing>
          <wp:inline distT="0" distB="0" distL="0" distR="0">
            <wp:extent cx="5619750" cy="3848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84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6 – Diagrama de Componentes (fonte: 06-componentes.puml)</w:t>
      </w:r>
    </w:p>
    <w:p>
      <w:pPr>
        <w:spacing w:after="60" w:before="120"/>
        <w:jc w:val="center"/>
      </w:pPr>
      <w:r>
        <w:drawing>
          <wp:inline distT="0" distB="0" distL="0" distR="0">
            <wp:extent cx="5619750" cy="4086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408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7 – Diagrama de Implantação (fonte: 07-implantacao.puml)</w:t>
      </w:r>
    </w:p>
    <w:p>
      <w:pPr>
        <w:pStyle w:val="Heading2"/>
      </w:pPr>
      <w:r>
        <w:t xml:space="preserve">Diagrama de Classes</w:t>
      </w:r>
    </w:p>
    <w:p>
      <w:pPr>
        <w:spacing w:after="160" w:line="300"/>
        <w:jc w:val="both"/>
      </w:pPr>
      <w:r>
        <w:t xml:space="preserve">O diagrama de classes apresenta as entidades de domínio do SGOM. A classe central é OrdemDeServico, que agrega itens de serviço e itens de peça (composição), possui um Orcamento, é quitada por Pagamento e tem seu ciclo de vida controlado pela enumeração StatusOS. O controle de estoque é realizado pelas classes Peca e MovimentacaoEstoque.</w:t>
      </w:r>
    </w:p>
    <w:p>
      <w:pPr>
        <w:spacing w:after="60" w:before="120"/>
        <w:jc w:val="center"/>
      </w:pPr>
      <w:r>
        <w:drawing>
          <wp:inline distT="0" distB="0" distL="0" distR="0">
            <wp:extent cx="5619750" cy="6810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681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8 – Diagrama de Classes (fonte: 08-classes.puml)</w:t>
      </w:r>
    </w:p>
    <w:p>
      <w:pPr>
        <w:pStyle w:val="Heading2"/>
      </w:pPr>
      <w:r>
        <w:t xml:space="preserve">Diagramas de Sequência</w:t>
      </w:r>
    </w:p>
    <w:p>
      <w:pPr>
        <w:spacing w:after="160" w:line="300"/>
        <w:jc w:val="both"/>
      </w:pPr>
      <w:r>
        <w:t xml:space="preserve">Os diagramas de sequência a seguir apresentam a realização dos casos de uso UC-03, UC-04 e UC-07 no nível de projeto, evidenciando a colaboração entre controllers, services, repositories e entidades de domínio, conforme o padrão arquitetural adotado.</w:t>
      </w:r>
    </w:p>
    <w:p>
      <w:pPr>
        <w:spacing w:after="60" w:before="120"/>
        <w:jc w:val="center"/>
      </w:pPr>
      <w:r>
        <w:drawing>
          <wp:inline distT="0" distB="0" distL="0" distR="0">
            <wp:extent cx="5619750" cy="2562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9 – Sequência de projeto do UC-03 (fonte: 09-sequencia-uc03.puml)</w:t>
      </w:r>
    </w:p>
    <w:p>
      <w:pPr>
        <w:spacing w:after="60" w:before="120"/>
        <w:jc w:val="center"/>
      </w:pPr>
      <w:r>
        <w:drawing>
          <wp:inline distT="0" distB="0" distL="0" distR="0">
            <wp:extent cx="5619750" cy="2886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886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10 – Sequência de projeto do UC-04 (fonte: 10-sequencia-uc04.puml)</w:t>
      </w:r>
    </w:p>
    <w:p>
      <w:pPr>
        <w:spacing w:after="60" w:before="120"/>
        <w:jc w:val="center"/>
      </w:pPr>
      <w:r>
        <w:drawing>
          <wp:inline distT="0" distB="0" distL="0" distR="0">
            <wp:extent cx="5619750" cy="2266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26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11 – Sequência de projeto do UC-07 (fonte: 11-sequencia-uc07.puml)</w:t>
      </w:r>
    </w:p>
    <w:p>
      <w:pPr>
        <w:pStyle w:val="Heading2"/>
      </w:pPr>
      <w:r>
        <w:t xml:space="preserve">Diagramas de Comunicação</w:t>
      </w:r>
    </w:p>
    <w:p>
      <w:pPr>
        <w:spacing w:after="160" w:line="300"/>
        <w:jc w:val="both"/>
      </w:pPr>
      <w:r>
        <w:t xml:space="preserve">Os diagramas de comunicação apresentam as mesmas realizações dos casos de uso UC-03 e UC-07 sob a perspectiva de ligações entre objetos, com mensagens numeradas indicando a ordem das interações.</w:t>
      </w:r>
    </w:p>
    <w:p>
      <w:pPr>
        <w:spacing w:after="60" w:before="120"/>
        <w:jc w:val="center"/>
      </w:pPr>
      <w:r>
        <w:drawing>
          <wp:inline distT="0" distB="0" distL="0" distR="0">
            <wp:extent cx="5619750" cy="600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60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12 – Comunicação para o UC-03 (fonte: 14-comunicacao-uc03.puml)</w:t>
      </w:r>
    </w:p>
    <w:p>
      <w:pPr>
        <w:spacing w:after="60" w:before="120"/>
        <w:jc w:val="center"/>
      </w:pPr>
      <w:r>
        <w:drawing>
          <wp:inline distT="0" distB="0" distL="0" distR="0">
            <wp:extent cx="5619750" cy="514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51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13 – Comunicação para o UC-07 (fonte: 15-comunicacao-uc07.puml)</w:t>
      </w:r>
    </w:p>
    <w:p>
      <w:pPr>
        <w:pStyle w:val="Heading2"/>
      </w:pPr>
      <w:r>
        <w:t xml:space="preserve">Diagramas de Estados</w:t>
      </w:r>
    </w:p>
    <w:p>
      <w:pPr>
        <w:spacing w:after="160" w:line="300"/>
        <w:jc w:val="both"/>
      </w:pPr>
      <w:r>
        <w:t xml:space="preserve">O comportamento dinâmico mais relevante do sistema é o ciclo de vida da Ordem de Serviço, controlado pela enumeração StatusOS. Complementarmente, é apresentado o ciclo de vida do Agendamento.</w:t>
      </w:r>
    </w:p>
    <w:p>
      <w:pPr>
        <w:spacing w:after="60" w:before="120"/>
        <w:jc w:val="center"/>
      </w:pPr>
      <w:r>
        <w:drawing>
          <wp:inline distT="0" distB="0" distL="0" distR="0">
            <wp:extent cx="5600700" cy="723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0700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14 – Máquina de estados da Ordem de Serviço (fonte: 12-estados-os.puml)</w:t>
      </w:r>
    </w:p>
    <w:p>
      <w:pPr>
        <w:spacing w:after="60" w:before="120"/>
        <w:jc w:val="center"/>
      </w:pPr>
      <w:r>
        <w:drawing>
          <wp:inline distT="0" distB="0" distL="0" distR="0">
            <wp:extent cx="4857750" cy="5095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509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15 – Máquina de estados do Agendamento (fonte: 13-estados-agendamento.puml)</w:t>
      </w:r>
    </w:p>
    <w:p>
      <w:pPr>
        <w:pStyle w:val="Heading1"/>
      </w:pPr>
      <w:r>
        <w:t xml:space="preserve">Modelos de Dados</w:t>
      </w:r>
    </w:p>
    <w:p>
      <w:pPr>
        <w:spacing w:after="160" w:line="300"/>
        <w:jc w:val="both"/>
      </w:pPr>
      <w:r>
        <w:t xml:space="preserve">O esquema relacional do SGOM, implementado em PostgreSQL 16, é apresentado a seguir. O mapeamento objeto-relacional é realizado pelo Hibernate (via Spring Data JPA) com a estratégia de uma tabela por entidade. Chaves primárias utilizam BIGSERIAL mapeadas para Long com geração IDENTITY. As enumerações do modelo de objetos (StatusOS, Cargo, FormaPagamento, TipoMovimentacao e StatusAgendamento) são persistidas como VARCHAR por meio de @Enumerated(EnumType.STRING), priorizando legibilidade do dado. As composições de OrdemDeServico com ItemServico e ItemPeca são mapeadas como associações @OneToMany com cascade ALL e orphanRemoval, refletindo a dependência de existência dos itens em relação à OS. As associações muitos-para-um (por exemplo, veiculo → cliente) utilizam chaves estrangeiras com @ManyToOne e carregamento LAZY.</w:t>
      </w:r>
    </w:p>
    <w:p>
      <w:pPr>
        <w:spacing w:after="60" w:before="120"/>
        <w:jc w:val="center"/>
      </w:pPr>
      <w:r>
        <w:drawing>
          <wp:inline distT="0" distB="0" distL="0" distR="0">
            <wp:extent cx="5619750" cy="4486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448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16 – Modelo de dados relacional (fonte: 16-modelo-dados.puml)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i/>
        <w:iCs/>
        <w:sz w:val="18"/>
        <w:szCs w:val="18"/>
      </w:rPr>
      <w:t xml:space="preserve">SGOM – Sistema de Gestão de Oficina Mecânica – Versão 1.0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999999" w:sz="6" w:space="1"/>
      </w:pBdr>
    </w:pPr>
    <w:r>
      <w:rPr>
        <w:i/>
        <w:iCs/>
        <w:sz w:val="18"/>
        <w:szCs w:val="18"/>
      </w:rPr>
      <w:t xml:space="preserve">Documentação de Projeto para o Sistema SGOM</w:t>
    </w:r>
    <w:r>
      <w:rPr>
        <w:i/>
        <w:iCs/>
        <w:sz w:val="18"/>
        <w:szCs w:val="18"/>
      </w:rPr>
      <w:t xml:space="preserve">   |   Página </w:t>
    </w:r>
    <w:r>
      <w:rPr>
        <w:i/>
        <w:iCs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80"/>
      <w:outlineLvl w:val="0"/>
    </w:pPr>
    <w:rPr>
      <w:rFonts w:ascii="Arial" w:cs="Arial" w:eastAsia="Arial" w:hAnsi="Arial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80" w:before="220"/>
      <w:outlineLvl w:val="1"/>
    </w:pPr>
    <w:rPr>
      <w:rFonts w:ascii="Arial" w:cs="Arial" w:eastAsia="Arial" w:hAnsi="Arial"/>
      <w:b/>
      <w:bCs/>
      <w:color w:val="000000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866a7fb7ae3c7f00ec50148598378b83d3cbe514.png"/><Relationship Id="rId10" Type="http://schemas.openxmlformats.org/officeDocument/2006/relationships/image" Target="media/84f7173d5e4f9eb590c9ee0d0ea46df6c7fcbf96.png"/><Relationship Id="rId11" Type="http://schemas.openxmlformats.org/officeDocument/2006/relationships/image" Target="media/d2c9c5f1ce97d860fa59f977474b40a8f91c5107.png"/><Relationship Id="rId12" Type="http://schemas.openxmlformats.org/officeDocument/2006/relationships/image" Target="media/f469e64a40e3cc0db8857c398c7a986dc0f470ee.png"/><Relationship Id="rId13" Type="http://schemas.openxmlformats.org/officeDocument/2006/relationships/image" Target="media/cf29adf48834605476fa3aa5e3966fedbebbbaee.png"/><Relationship Id="rId14" Type="http://schemas.openxmlformats.org/officeDocument/2006/relationships/image" Target="media/0bca2334d39ec1b004b155d7d5224721626186b4.png"/><Relationship Id="rId15" Type="http://schemas.openxmlformats.org/officeDocument/2006/relationships/image" Target="media/2cdb701d1624d0e52bc4d3378a37c7dfda343a42.png"/><Relationship Id="rId16" Type="http://schemas.openxmlformats.org/officeDocument/2006/relationships/image" Target="media/117fef9e3ddad75bd8610a3b472971e39229fe1a.png"/><Relationship Id="rId17" Type="http://schemas.openxmlformats.org/officeDocument/2006/relationships/image" Target="media/cc612a17719b46c04e47f79d59a07affdad1ab2a.png"/><Relationship Id="rId18" Type="http://schemas.openxmlformats.org/officeDocument/2006/relationships/image" Target="media/06629632e91ea24feaefde6943b5cef5a4570b49.png"/><Relationship Id="rId19" Type="http://schemas.openxmlformats.org/officeDocument/2006/relationships/image" Target="media/db701a0f5cd051580fb4c2c9b689e463db4f86b2.png"/><Relationship Id="rId20" Type="http://schemas.openxmlformats.org/officeDocument/2006/relationships/image" Target="media/91b9259ae63eeabd722d4d99bfe48935d0bd515d.png"/><Relationship Id="rId21" Type="http://schemas.openxmlformats.org/officeDocument/2006/relationships/image" Target="media/6191d2e266eba3fd43a0822973b57e68196f1472.png"/><Relationship Id="rId22" Type="http://schemas.openxmlformats.org/officeDocument/2006/relationships/image" Target="media/a3c2b02f10de93fd63f526df600817339b8d2835.png"/><Relationship Id="rId23" Type="http://schemas.openxmlformats.org/officeDocument/2006/relationships/image" Target="media/11ede3d088c4839bc6900b43d332887a5fd0c2e9.png"/><Relationship Id="rId24" Type="http://schemas.openxmlformats.org/officeDocument/2006/relationships/image" Target="media/11bf0a4d49fa9c153bc2a0a0379376405fcbbfdc.png"/><Relationship Id="rId2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2026-06-07T23:58:57.135Z</dcterms:created>
  <dcterms:modified xsi:type="dcterms:W3CDTF">2026-06-07T23:58:57.135Z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