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left"/>
      </w:pPr>
      <w:r>
        <w:drawing>
          <wp:inline distT="0" distB="0" distL="0" distR="0">
            <wp:extent cx="1714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4A9F1A"/>
          <w:sz w:val="20"/>
          <w:szCs w:val="20"/>
        </w:rPr>
        <w:t xml:space="preserve">SISTEMA AUDITA DE OPERAÇÃO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31B35"/>
          <w:sz w:val="44"/>
          <w:szCs w:val="44"/>
        </w:rPr>
        <w:t xml:space="preserve">Caderno de pendências para o sistema real</w:t>
      </w:r>
    </w:p>
    <w:p>
      <w:pPr>
        <w:spacing w:after="400" w:before="0" w:line="276"/>
      </w:pPr>
      <w:r>
        <w:rPr>
          <w:rFonts w:ascii="Arial" w:cs="Arial" w:eastAsia="Arial" w:hAnsi="Arial"/>
          <w:color w:val="66758A"/>
          <w:sz w:val="24"/>
          <w:szCs w:val="24"/>
        </w:rPr>
        <w:t xml:space="preserve">O que cada responsável precisa definir, preencher ou comprovar para o sistema operar com clientes reais — com campos para resposta e a referência ao AUDDOC de cada item.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7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Caderno de pendências — documento técnico de trabalho (não é um AUDDOC; não altera documentos aprovados)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 / data</w:t>
            </w:r>
          </w:p>
        </w:tc>
        <w:tc>
          <w:tcPr>
            <w:tcW w:type="dxa" w:w="7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 — 10/10/2026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oficial</w:t>
            </w:r>
          </w:p>
        </w:tc>
        <w:tc>
          <w:tcPr>
            <w:tcW w:type="dxa" w:w="7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Rev.00 e AUDDOC001–AUDDOC015 (versões aprovadas). Em divergência, prevalecem os documentos aprovados.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7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Homologação do MVP (I9) — lista final de pendências (docs/PENDENCIAS_SISTEMA_REAL.md, itens 1 a 27)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Destinatário</w:t>
            </w:r>
          </w:p>
        </w:tc>
        <w:tc>
          <w:tcPr>
            <w:tcW w:type="dxa" w:w="7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Vinicius Rocha Pereira — Diretor (repassar as seções 3 e 4 à contabilidade e à assessoria jurídica)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 do sistema</w:t>
            </w:r>
          </w:p>
        </w:tc>
        <w:tc>
          <w:tcPr>
            <w:tcW w:type="dxa" w:w="7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 homologado no ambiente de desenvolvimento, somente com dados fictícios. Nenhum serviço liberado, nenhum parâmetro real e nenhuma publicação em produção.</w:t>
            </w:r>
          </w:p>
        </w:tc>
      </w:tr>
    </w:tbl>
    <w:p>
      <w:pPr>
        <w:spacing w:after="80"/>
      </w:pPr>
    </w:p>
    <w:p>
      <w:pPr>
        <w:pBdr>
          <w:left w:val="single" w:color="4A9F1A" w:sz="24" w:space="8"/>
        </w:pBd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Objetivo:</w:t>
      </w:r>
      <w:r>
        <w:rPr>
          <w:rFonts w:ascii="Arial" w:cs="Arial" w:eastAsia="Arial" w:hAnsi="Arial"/>
          <w:sz w:val="20"/>
          <w:szCs w:val="20"/>
        </w:rPr>
        <w:t xml:space="preserve"> responder neste próprio arquivo, devolver ao desenvolvimento e o sistema será configurado com as respostas, com testes e evidência registrada. Itens sem resposta continuam PENDENTES no sistema — nada é inventado.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Como usar este caderno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Cada pendência tem um código (ex.: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C1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J2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D3</w:t>
      </w:r>
      <w:r>
        <w:rPr>
          <w:rFonts w:ascii="Arial" w:cs="Arial" w:eastAsia="Arial" w:hAnsi="Arial"/>
          <w:sz w:val="20"/>
          <w:szCs w:val="20"/>
        </w:rPr>
        <w:t xml:space="preserve">) e informa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AUDDOC</w:t>
      </w:r>
      <w:r>
        <w:rPr>
          <w:rFonts w:ascii="Arial" w:cs="Arial" w:eastAsia="Arial" w:hAnsi="Arial"/>
          <w:sz w:val="20"/>
          <w:szCs w:val="20"/>
        </w:rPr>
        <w:t xml:space="preserve"> em que se baseia,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quem responde</w:t>
      </w:r>
      <w:r>
        <w:rPr>
          <w:rFonts w:ascii="Arial" w:cs="Arial" w:eastAsia="Arial" w:hAnsi="Arial"/>
          <w:sz w:val="20"/>
          <w:szCs w:val="20"/>
        </w:rPr>
        <w:t xml:space="preserve">, 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bloqueia</w:t>
      </w:r>
      <w:r>
        <w:rPr>
          <w:rFonts w:ascii="Arial" w:cs="Arial" w:eastAsia="Arial" w:hAnsi="Arial"/>
          <w:sz w:val="20"/>
          <w:szCs w:val="20"/>
        </w:rPr>
        <w:t xml:space="preserve"> o uso real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onde entra no sistema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Preencha somente as células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amarelas</w:t>
      </w:r>
      <w:r>
        <w:rPr>
          <w:rFonts w:ascii="Arial" w:cs="Arial" w:eastAsia="Arial" w:hAnsi="Arial"/>
          <w:sz w:val="20"/>
          <w:szCs w:val="20"/>
        </w:rPr>
        <w:t xml:space="preserve"> (mesma convenção do AUDDOC011-ANX01: amarelo = dado de entrada). Nas opções, troque ☐ por ☒ na escolhida.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Se ainda não souber, escreva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PENDENTE</w:t>
      </w:r>
      <w:r>
        <w:rPr>
          <w:rFonts w:ascii="Arial" w:cs="Arial" w:eastAsia="Arial" w:hAnsi="Arial"/>
          <w:sz w:val="20"/>
          <w:szCs w:val="20"/>
        </w:rPr>
        <w:t xml:space="preserve"> ou deixe em branco: o sistema continuará bloqueando o que depende daquela informação. Não é preciso estimar.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Anexe os comprovantes pedidos (cartão CNPJ, certificados, pareceres). Comprovantes com dados pessoais devem ir por canal seguro, não por grupos de mensagem.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Devolva o arquivo. Cada resposta será aplicada no sistema, testada e registrada no histórico de desenvolvimento, com referência ao código da pergunta (ex.: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C1.03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1.1 Ordem recomendada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00"/>
        <w:gridCol w:w="4938"/>
      </w:tblGrid>
      <w:tr>
        <w:trPr>
          <w:cantSplit/>
          <w:tblHeader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</w:t>
            </w:r>
          </w:p>
        </w:tc>
        <w:tc>
          <w:tcPr>
            <w:tcW w:type="dxa" w:w="4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(em paralelo)</w:t>
            </w:r>
          </w:p>
        </w:tc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3 — Contabilidade/Fiscal e Seção 4 — Jurídico</w:t>
            </w:r>
          </w:p>
        </w:tc>
        <w:tc>
          <w:tcPr>
            <w:tcW w:type="dxa" w:w="4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São as respostas mais demoradas e bloqueiam o piloto com cliente real (gate G1 do AUDDOC015).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(em paralelo)</w:t>
            </w:r>
          </w:p>
        </w:tc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5 — Decisões do Diretor</w:t>
            </w:r>
          </w:p>
        </w:tc>
        <w:tc>
          <w:tcPr>
            <w:tcW w:type="dxa" w:w="4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Liberação de serviços, parâmetros da Direção e condições comerciais podem andar junto com a contabilidade.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Ajustes do sistema (seção 6.1)</w:t>
            </w:r>
          </w:p>
        </w:tc>
        <w:tc>
          <w:tcPr>
            <w:tcW w:type="dxa" w:w="4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Desenvolvimento aplica as respostas: dados institucionais, I9.1 (usuários e tema), e-mail.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6 — Implantação</w:t>
            </w:r>
          </w:p>
        </w:tc>
        <w:tc>
          <w:tcPr>
            <w:tcW w:type="dxa" w:w="4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Só com a sua autorização expressa e com os bloqueios das etapas 1 e 2 resolvidos.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1.2 Legenda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= o sistema não deve operar com clientes reais sem isso. Não = pode ser resolvido depois, sem risco ao uso inicial.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G1 / G2</w:t>
            </w:r>
          </w:p>
        </w:tc>
        <w:tc>
          <w:tcPr>
            <w:tcW w:type="dxa" w:w="7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Níveis de prontidão do AUDDOC015: G1 = piloto assistido com cliente real; G2 = lançamento comercial. R0xx = requisito da matriz AUDDOC015-ANX01.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 / J / D / I</w:t>
            </w:r>
          </w:p>
        </w:tc>
        <w:tc>
          <w:tcPr>
            <w:tcW w:type="dxa" w:w="7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 = contabilidade/fiscal; J = jurídico; D = Diretor; I = implantação (Diretor autoriza, desenvolvimento executa).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2. Resumo — o que falta, por responsável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Visão rápida para distribuir o trabalho. O detalhamento de cada item está nas seções seguintes.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Contabilidade / fiscal — o que precisamos deles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5000"/>
        <w:gridCol w:w="2000"/>
        <w:gridCol w:w="1838"/>
      </w:tblGrid>
      <w:tr>
        <w:trPr>
          <w:cantSplit/>
          <w:tblHeader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 / informação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AUDDOC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Bloqueia?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Abertura da empresa: razão social, CNPJ, CNAEs, inscrições, regime tributário, emissão de NFS-e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AUDDOC010 §7; AUDDOC015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Percentual de tributos sobre a receita (e se varia por tipo de serviço) e retenções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§5; ANX01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Pró-labore: valor e encargos (com a decisão do Diretor)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§5; ANX01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Despesas fixas mensais da operação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§5; ANX01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C5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Taxas de cobrança por meio de pagamento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§5; ANX01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C6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Emissão fiscal, cobrança e recebimento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AUDDOC015 R030; AUDDOC011 §7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(G2)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2.2 Jurídico — quais decisões e pendências jurídicas existem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5000"/>
        <w:gridCol w:w="2000"/>
        <w:gridCol w:w="1838"/>
      </w:tblGrid>
      <w:tr>
        <w:trPr>
          <w:cantSplit/>
          <w:tblHeader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 / revisão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AUDDOC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Bloqueia?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J1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Revisão da proposta M01 e do orçamento M02 (os modelos que o sistema emite) e cláusulas padrão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AUDDOC010 §3, §7; ANX01, ANX02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Contrato M04 para serviços mensais e demais anexos (M03, M05, M06)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AUDDOC010 §2, §7; ANX03–ANX06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Sim, para mensais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J3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LGPD: termo do autocadastro, aviso de privacidade, papéis e operadores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AUDDOC013 §8; AUDDOC017 §10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J4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Prazos de retenção e descarte dos registros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AUDDOC013 §9, §14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(G1)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J5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Validade do aceite por e-mail e necessidade de assinatura eletrônica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§18; AUDDOC010 M01 §6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J6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Marca, assinatura de relatórios e limites de responsabilidade técnica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AUDDOC004 (Pendências 13 e 15)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(G2)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2.3 Diretor — o que falta definir e preencher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5000"/>
        <w:gridCol w:w="2000"/>
        <w:gridCol w:w="1838"/>
      </w:tblGrid>
      <w:tr>
        <w:trPr>
          <w:cantSplit/>
          <w:tblHeader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Definição / preenchimento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AUDDOC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Bloqueia?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Parâmetros da Direção: horas faturáveis, contingência, margem-alvo, desconto máximo, comissão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§5; ANX01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D2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Política de desconto por família de serviços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§6, §8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D3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Liberação dos 33 serviços e das 12 ofertas de treinamento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AUDDOC004; AUDDOC005 §14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D4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Habilitações e comprovações do responsável técnico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AUDDOC004 (Habilitações)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D5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Condições comerciais padrão das propostas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AUDDOC010 M01 §4; AUDDOC011 §8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D6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institucionais que aparecem nas propostas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AUDDOC013; AUDDOC010 M01; AUDDOC015 §2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D7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Usuários e permissões por nível (I9.1)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§1, §10; AUDDOC013 §8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D8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Remetente de e-mails do sistema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§10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D9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Metas dos indicadores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§14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D10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da biblioteca: AUDDOC001 aprovado; títulos do AUDDOC014/015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AUDDOC001; AUDDOC017 §18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D11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Escopo do piloto e decisões dos gates G1/G2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AUDDOC015 §3, §6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2.4 Implantação — decisões que dependem da sua autorização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5000"/>
        <w:gridCol w:w="2000"/>
        <w:gridCol w:w="1838"/>
      </w:tblGrid>
      <w:tr>
        <w:trPr>
          <w:cantSplit/>
          <w:tblHeader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AUDDOC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Bloqueia?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I1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Banco de produção (corporativo compartilhado com o PRO ou separado) e plano de backup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§11, §18; AUDDOC013 §14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I2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Publicação na Vercel e endereço (subdomínio do audita.seg.br)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§18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I3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Segurança das contas: MFA e proteção contra senhas vazadas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§10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I4</w:t>
            </w:r>
          </w:p>
        </w:tc>
        <w:tc>
          <w:tcPr>
            <w:tcW w:type="dxa" w:w="5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Carga inicial, ensaio de restauração e regressão em produção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§10, §15</w:t>
            </w:r>
          </w:p>
        </w:tc>
        <w:tc>
          <w:tcPr>
            <w:tcW w:type="dxa" w:w="18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3. Contabilidade e fiscal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Estas respostas alimentam o cabeçalho das propostas (dados da AUDITA) e os </w:t>
      </w:r>
      <w:r>
        <w:rPr>
          <w:rFonts w:ascii="Arial" w:cs="Arial" w:eastAsia="Arial" w:hAnsi="Arial"/>
          <w:sz w:val="20"/>
          <w:szCs w:val="20"/>
        </w:rPr>
        <w:t xml:space="preserve">parâmetros financeiros</w:t>
      </w:r>
      <w:r>
        <w:rPr>
          <w:rFonts w:ascii="Arial" w:cs="Arial" w:eastAsia="Arial" w:hAnsi="Arial"/>
          <w:sz w:val="20"/>
          <w:szCs w:val="20"/>
        </w:rPr>
        <w:t xml:space="preserve"> do AUDDOC011-ANX01, que o sistema usa para calcular custo/hora e preço sugerido. Sem elas, todo orçamento continua </w:t>
      </w:r>
      <w:r>
        <w:rPr>
          <w:rFonts w:ascii="Arial" w:cs="Arial" w:eastAsia="Arial" w:hAnsi="Arial"/>
          <w:sz w:val="20"/>
          <w:szCs w:val="20"/>
        </w:rPr>
        <w:t xml:space="preserve">PENDENTE: CUSTOS / PARÂMETROS</w:t>
      </w:r>
      <w:r>
        <w:rPr>
          <w:rFonts w:ascii="Arial" w:cs="Arial" w:eastAsia="Arial" w:hAnsi="Arial"/>
          <w:sz w:val="20"/>
          <w:szCs w:val="20"/>
        </w:rPr>
        <w:t xml:space="preserve"> e sem preço (AUDDOC011 §8; AUDDOC017 CA-05).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Fórmulas que o sistema aplica (AUDDOC011 §4), para referência do contador: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Custo interno por hora = (pró-labore mensal + despesas fixas mensais) ÷ horas faturáveis por mês.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Custo com contingência = (horas do serviço × custo/hora + despesas diretas) × (1 + contingência).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Preço sugerido = custo com contingência ÷ [1 − (tributos + taxas de recebimento + comissão + margem-alvo)] — só existe se a soma for menor que 100%.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Margem efetiva = (preço após desconto − custo com contingência − tributos, taxas e comissão sobre o preço) ÷ preço após desconto.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C1 — Formalização da empresa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AUDDOC010 §7 (revisões jurídicas, fiscais e técnicas pendentes); AUDDOC015 §2 e §5; AUDDOC004 — Habilitações e Pendências (ordem 12)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Contabilidade (com o Diretor)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nenhuma proposta pode ser emitida em nome de empresa inexistente (AUDDOC010, condição de uso). Hoje as propostas mostram “AUDITA — razão social e CNPJ pendentes de formalização”.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— R014 (empresa formalizada) e R015 (enquadramento fiscal e emissão fiscal verificados)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Configurações → Dados institucionais (tela a construir após a resposta) e cabeçalho/rodapé dos documentos M01 e M02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1 (e item 13 — tela de dados institucionais)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Sede planejada em Sorocaba/SP (AUDDOC015 §2). A AUDITA ainda não tem CNPJ, contrato social, enquadramento tributário, inscrição municipal nem emissão fiscal (AUDDOC004 — Habilitações).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O que precisa ser feito / decidido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Concluir a abertura da empresa e informar os dados oficiais abaixo.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Confirmar com o contador quais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CNAEs</w:t>
      </w:r>
      <w:r>
        <w:rPr>
          <w:rFonts w:ascii="Arial" w:cs="Arial" w:eastAsia="Arial" w:hAnsi="Arial"/>
          <w:sz w:val="20"/>
          <w:szCs w:val="20"/>
        </w:rPr>
        <w:t xml:space="preserve"> cobrem cada família de serviço pretendida (consultoria SST, treinamentos, documentos, auditorias internas, meio ambiente e software/SaaS). Um serviço sem CNAE compatível não deve ser liberado (ver D3).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Confirmar como será emitida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NFS-e</w:t>
      </w:r>
      <w:r>
        <w:rPr>
          <w:rFonts w:ascii="Arial" w:cs="Arial" w:eastAsia="Arial" w:hAnsi="Arial"/>
          <w:sz w:val="20"/>
          <w:szCs w:val="20"/>
        </w:rPr>
        <w:t xml:space="preserve"> em Sorocaba/SP (ou no município da sede).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fantasia (se houver)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CNPJ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de abertura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C1.05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Natureza jurídica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MEI    ☐ EI / SLU    ☐ LTDA    ☐ Outra: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C1.06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Endereço completo da sede (logradouro, número, bairro, CEP, município/UF)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C1.07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CNAE principal (código e descrição)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C1.08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CNAEs secundários (código e descrição)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Indicar, para cada família de serviço, qual CNAE a cobre.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C1.09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Inscrição municipal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C1.10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Inscrição estadual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Não se aplica    ☐ Número: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C1.11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Regime tributário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Simples Nacional    ☐ Lucro Presumido    ☐ Outro: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C1.12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Anexo / faixa do Simples ou observação do enquadramento (se aplicável)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C1.13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emissão de NFS-e do município e data prevista para emitir a primeira nota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Comprovantes para anexar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Cartão CNPJ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Contrato social ou requerimento de empresário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Comprovante de inscrição municipal / cadastro de NFS-e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Cadastro dos dados institucionais (nova tela em Configurações) e substituição do texto “pendentes de formalização” nos documentos emitidos; nova versão técnica dos modelos M01/M02 se o texto mudar.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Registro no histórico e evidência no AUDDOC015-ANX01 (R014/R015) pelo Diretor.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C2 — Tributos sobre a receita e retenções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§4.5, §5 (“Tributação efetiva / retenções — contador após abertura e enquadramento”); AUDDOC011-ANX01, aba Parâmetros, célula B11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Contabilidade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sem a alíquota, o preço sugerido não é calculado.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G2 — R029 (parâmetros reais de custo, horas, tributos, margem e descontos)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Configurações → Parâmetros financeiros → “Tributos estimados sobre receita (%)”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2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Hoje o sistema aplica </w:t>
      </w:r>
      <w:r>
        <w:rPr>
          <w:rFonts w:ascii="Arial" w:cs="Arial" w:eastAsia="Arial" w:hAnsi="Arial"/>
          <w:sz w:val="20"/>
          <w:szCs w:val="20"/>
        </w:rPr>
        <w:t xml:space="preserve">um único percentual</w:t>
      </w:r>
      <w:r>
        <w:rPr>
          <w:rFonts w:ascii="Arial" w:cs="Arial" w:eastAsia="Arial" w:hAnsi="Arial"/>
          <w:sz w:val="20"/>
          <w:szCs w:val="20"/>
        </w:rPr>
        <w:t xml:space="preserve"> de tributos para todos os serviços, como a planilha ANX01. Se o percentual variar por tipo de serviço, município de prestação ou tipo de cliente, informe abaixo: isso exige ajuste do sistema antes da implantação.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C2.01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Percentual efetivo estimado de tributos sobre o faturamento (%)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Número com casas decimais, ex.: 0,00%. O sistema guarda até 6 casas da fração.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C2.02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percentual varia por família de serviço ou município de prestação?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Não    ☐ Sim — detalhar abaixo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C2.03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variar: percentual por família (consultoria, treinamento, documentos, auditoria, meio ambiente, software)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C2.04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Haverá retenções na fonte por tomadores (ISS, IR, PIS/COFINS/CSLL, INSS)? Em que casos?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C2.05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retenções devem aparecer na proposta?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Não    ☐ Sim — com o texto: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C2.06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de referência da estimativa e nome do contador responsável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Nova versão de parâmetros (rascunho → publicação), com “validado por” = contador e data de referência. A versão anterior fica preservada e propostas já emitidas não mudam (CA-08).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Se houver variação por família/município: ajuste do motor de cálculo com testes de conferência contra a planilha ANX01 antes de publicar.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C3 — Pró-labore e encargos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§4.1, §5 (“Pró-labore planejado — decisão da Direção e suporte contábil”); ANX01 B7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 decide o valor; contabilidade orienta encargos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compõe o custo/hora.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G2 — R029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Parâmetros financeiros → “Pró-labore mensal previsto (R$)”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2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C3.01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Pró-labore mensal previsto (R$)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C3.02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Encargos sobre o pró-labore (INSS etc.) entram no valor acima ou nas despesas fixas (C4)?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No pró-labore    ☐ Nas despesas fixas    ☐ Não se aplica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C3.03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mensal estimado dos encargos (R$), se houver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Campo do conjunto de parâmetros; o custo/hora é recalculado automaticamente e mostrado antes da publicação.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C4 — Despesas fixas mensais da operação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§4.1, §4.3, §5 (“Estimativa mensal: software, comunicação, contabilidade, hospedagem etc.”); ANX01 B8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 levanta; contabilidade confere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compõe o custo/hora.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G2 — R029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Parâmetros financeiros → “Custos operacionais fixos mensais (R$)” (o sistema guarda o total)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2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Não lançar aqui despesas de cada serviço (deslocamento, materiais, terceiros) — elas entram no orçamento de cada demanda (AUDDOC011 §4.3).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4038"/>
      </w:tblGrid>
      <w:tr>
        <w:trPr>
          <w:cantSplit/>
          <w:tblHeader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Despesa fixa (preencher apenas as que existirem)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mensal (R$)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Contabilidade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Hospedagem e banco de dados do sistema (Vercel, Supabase) e domínios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Software e assinaturas (escritório, e-mail, armazenamento)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 e internet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profissional / anuidades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Seguro de responsabilidade civil profissional (se contratado)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Marketing e presença digital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Aluguel / espaço de trabalho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Outras (descrever)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5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MENSAL</w:t>
            </w:r>
          </w:p>
        </w:tc>
        <w:tc>
          <w:tcPr>
            <w:tcW w:type="dxa" w:w="40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O total vai para o conjunto de parâmetros; o detalhamento fica registrado nas observações da versão.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C5 — Taxas de cobrança por meio de pagamento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§5 (“Taxas de cobrança, comissão — condições reais do canal e forma de pagamento”); ANX01 B12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Contabilidade / banco escolhido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sem o percentual (ou 0 explícito) o preço não é calculado.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G2 — R029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Parâmetros financeiros → “Taxas variáveis de cobrança (%)” — informar 0 se não houver (ANX01: “0 explícito se não aplicável”)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2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C5.01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Meios de recebimento que serão aceitos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Pix    ☐ Boleto    ☐ Transferência    ☐ Cartão    ☐ Outro: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C5.02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Taxa percentual de cada meio (%)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C5.03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Percentual único a usar no cálculo (%)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Se houver vários meios, informe o percentual que deve ser considerado na precificação (ex.: o do meio mais usado ou o maior).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C5.04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Banco / conta PJ que receberá os pagamentos (apenas o nome da instituição)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Campo do conjunto de parâmetros; meios aceitos entram também no texto padrão de pagamento (D5).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C6 — Emissão fiscal, cobrança e recebimentos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AUDDOC015-ANX01 R030 (emissão fiscal, cobrança e recebimentos habilitados e testados); AUDDOC011 §7 (caixa); AUDDOC017 RF-18 (caixa — versão 1.1)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Contabilidade (com o Diretor)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para o lançamento comercial (G2); não bloqueia o piloto interno.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G2 — R030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Fora do MVP: o sistema registra propostas e aceites, mas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não emite nota fiscal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nem controla caixa. O caixa gerencial (entradas e saídas efetivas) está previsto na versão 1.1.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6 e 24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C6.01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NFS-e será emitida pelo portal do município ou por outro sistema?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Portal do município    ☐ Sistema contábil    ☐ Outro: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C6.02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Quando a nota é emitida?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No aceite    ☐ Na entrega    ☐ No recebimento    ☐ Mensal (contratos)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C6.03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Categorias de entradas e saídas que o caixa da versão 1.1 deve ter (se quiser já definir)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Registrado para o escopo da versão 1.1; nenhuma integração fiscal no MVP (AUDDOC017 §2).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Jurídico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O AUDDOC010 aprovou os modelos para </w:t>
      </w:r>
      <w:r>
        <w:rPr>
          <w:rFonts w:ascii="Arial" w:cs="Arial" w:eastAsia="Arial" w:hAnsi="Arial"/>
          <w:sz w:val="20"/>
          <w:szCs w:val="20"/>
        </w:rPr>
        <w:t xml:space="preserve">padronização interna</w:t>
      </w:r>
      <w:r>
        <w:rPr>
          <w:rFonts w:ascii="Arial" w:cs="Arial" w:eastAsia="Arial" w:hAnsi="Arial"/>
          <w:sz w:val="20"/>
          <w:szCs w:val="20"/>
        </w:rPr>
        <w:t xml:space="preserve">; o uso externo depende de revisão jurídica (AUDDOC010, condição de uso e §7; AUDDOC015-ANX01 R018 e R031). O sistema já emite a proposta integrada (M01) e o orçamento simplificado (M02) com marca d’água de teste; os demais modelos (M03 a M06) estão previstos para a versão 1.1 (AUDDOC017 RF-23).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J1 — Revisão da proposta M01 e do orçamento M02 e das cláusulas padrão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AUDDOC010 §3 (condições inegociáveis), §7; AUDDOC010-ANX01 (M01) e ANX02 (M02)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Assessoria jurídica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sem revisão, os modelos não podem ser usados externamente.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— R018; G2 — R031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Modelos de documentos (Configurações → Modelos) — uma nova versão técnica é registrada se o texto mudar; o SHA-256 do arquivo aprovado fica guardado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5 e 8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Enviar ao jurídico: os arquivos AUDDOC010-ANX01 e ANX02 e um PDF de exemplo emitido pelo sistema (com marca d’água). Pontos que o AUDDOC010 §7 manda revisar estão nas perguntas abaixo.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J1.01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modelos M01 e M02 podem ser usados como estão?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   ☐ Sim, com os ajustes abaixo    ☐ Não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J1.02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Ajustes de texto pedidos no M01 (indicar seção e redação)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J1.03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Ajustes de texto pedidos no M02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J1.04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Cláusula padrão de reagendamento e cancelamento (prazos e valores devidos)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J1.05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Mora: juros, multa e correção em caso de atraso de pagamento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J1.06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Reajuste dos serviços mensais (índice e periodicidade)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O sistema já registra início e tempo de contrato dos serviços mensais.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J1.07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Rescisão antecipada de serviços mensais: aviso prévio e valores devidos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J1.08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Limite de responsabilidade civil e redação sobre “não garantia de conformidade/certificação” (AUDDOC010 §3)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J1.09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Foro / forma de solução de conflitos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J1.10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obrigatório sobre a qualificação do proponente (como deve aparecer razão social, CNPJ e responsável técnico)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Comprovantes para anexar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Parecer ou e-mail do jurídico aprovando a versão final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Arquivo Word dos modelos revisados (se houver alteração)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Nova revisão dos anexos na Biblioteca (Rev.01 vigente; Rev.00 preservada — CA-09) e nova versão técnica dos modelos usados na emissão.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Cláusulas padrão entram como texto pré-preenchido nas propostas (ver D5), editáveis por proposta quando o jurídico permitir.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J2 — Contrato M04 (serviços mensais) e modelos M03, M05 e M06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AUDDOC010 §2 (contrato mensal SST = M01 + M04), §7; AUDDOC010-ANX03 a ANX06; AUDDOC017 RF-23 (versão 1.1)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Assessoria jurídica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para serviços mensais (consultoria recorrente); não para serviços pontuais.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— R018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Hoje fora do sistema (uso manual controlado). Preenchimento automático dos anexos ANX03–ANX06 previsto na versão 1.1.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8 e 24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O M04 é uma minuta-base e traz, em colchetes, os pontos a definir: rescisão, penalidades, foro, proteção de dados, regime tributário, riscos de vínculo (AUDDOC010-ANX04, “Revisão obrigatória”).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J2.01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M04 aprovado para contratos mensais?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   ☐ Com ajustes    ☐ Não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J2.02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Ajustes no M04 (cláusulas de rescisão, penalidades, foro, LGPD, vínculo)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J2.03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Testemunhas no contrato?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Não    ☐ Sim — orientação: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J2.04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M03 (aceite independente), M05 (OS comercial) e M06 (alteração de escopo) aprovados?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   ☐ Com ajustes    ☐ Não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Revisões publicadas na Biblioteca; geração automática entra no planejamento da versão 1.1.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J3 — LGPD — termo do autocadastro, aviso de privacidade e papéis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AUDDOC013 §8 (acesso, confidencialidade e privacidade); AUDDOC010 §6, §7; AUDDOC017 §10; AUDDOC004 — Habilitações (termos e LGPD pendentes)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Assessoria jurídica (com o Diretor)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antes de tratar dados de clientes reais e para usar o link de autocadastro.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— R019 (finalidades, base legal, aviso de privacidade e registros de tratamento)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Autocadastro por link (termo versionado “TERMO-CAD-v0.1”, imutável; cada envio registra a versão aceita) e futuro aviso de privacidade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9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Texto atual do termo exibido ao cliente no autocadastro (versão TERMO-CAD-v0.1):</w:t>
      </w:r>
    </w:p>
    <w:p>
      <w:pPr>
        <w:pBdr>
          <w:left w:val="single" w:color="D9E2E9" w:sz="12" w:space="8"/>
        </w:pBdr>
        <w:spacing w:after="12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“Declaro que as informações prestadas neste formulário são verdadeiras e que estou autorizado(a) a fornecê-las em nome da empresa. Os dados informados serão tratados pela AUDITA somente para cadastro, comunicação, elaboração de propostas e contratos e execução dos serviços contratados, com acesso restrito, em conformidade com a Lei nº 13.709/2018 (LGPD). Os dados de contato devem limitar-se ao necessário para o relacionamento com a AUDITA. O titular pode solicitar a confirmação, a atualização ou a correção dos seus dados pelo e-mail engenharia.audita@outlook.com. O envio deste formulário não constitui contratação de serviços. O cadastro será analisado pela AUDITA antes de ser efetivado.”</w:t>
      </w:r>
    </w:p>
    <w:p>
      <w:pPr>
        <w:spacing w:after="120" w:before="0" w:line="276"/>
      </w:pPr>
      <w:r>
        <w:rPr>
          <w:rFonts w:ascii="Arial" w:cs="Arial" w:eastAsia="Arial" w:hAnsi="Arial"/>
          <w:color w:val="66758A"/>
          <w:sz w:val="18"/>
          <w:szCs w:val="18"/>
        </w:rPr>
        <w:t xml:space="preserve">Dados que o sistema guarda hoje: empresa (razão social, nome fantasia, CNPJ/CPF, endereço, segmento), unidades, contatos (nome, função, e-mail, telefone), demandas, propostas e aceites, documentos gerados e trilha de auditoria (quem fez o quê e quando). Infraestrutura: banco de dados Supabase (desenvolvimento na região São Paulo) e aplicação na Vercel.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J3.01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texto do termo pode ser usado?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   ☐ Sim, com a redação abaixo    ☐ Não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J3.02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Nova redação do termo (se houver) — será publicada como nova versão; aceites anteriores ficam vinculados à versão antiga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J3.03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legal para os dados de contato dos clientes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Execução de contrato / procedimentos preliminares    ☐ Legítimo interesse    ☐ Consentimento    ☐ Outra: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J3.04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Papel da AUDITA no cadastro de clientes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Controladora    ☐ Operadora    ☐ Depende — orientar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J3.05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 oficial para pedidos dos titulares (confirmar engenharia.audita@outlook.com ou outro)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J3.06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 necessário aviso de privacidade público (site/sistema)?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— texto anexo    ☐ Não neste momento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J3.07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Hospedagem em provedores de nuvem (Supabase, Vercel) exige cláusula/menção específica?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Não    ☐ Sim — orientação: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J3.08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ocupacionais ou de saúde poderão ser recebidos de clientes? Que cuidados exigir?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AUDDOC013 §8: dados sensíveis exigem controles específicos.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Nova versão do termo publicada no banco (as anteriores continuam guardadas, com os aceites vinculados).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Aviso de privacidade como página pública do sistema/site, se aprovado.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J4 — Prazos de retenção e descarte dos registros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AUDDOC013 §9 (sem prazo único; registrar prazo, responsável e condição de eliminação) e §14 (“Prazos de retenção — Pendente”)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Jurídico (com o Diretor)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para o piloto real (G1) — o sistema hoje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não exclui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nada (inativação lógica), o que é seguro, mas precisa de regra para descarte/anonimização.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— R028 (retenção e descarte); G2 — R039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Regra de retenção por categoria; descarte ou anonimização só com decisão registrada (nada automático sem aprovação)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27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400"/>
        <w:gridCol w:w="3438"/>
      </w:tblGrid>
      <w:tr>
        <w:trPr>
          <w:cantSplit/>
          <w:tblHeader/>
        </w:trPr>
        <w:tc>
          <w:tcPr>
            <w:tcW w:type="dxa" w:w="3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Categoria de registro no sistema</w:t>
            </w:r>
          </w:p>
        </w:tc>
        <w:tc>
          <w:tcPr>
            <w:tcW w:type="dxa" w:w="24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Prazo ou critério de guarda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Fundamento / condição de descarte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Cadastro de clientes, unidades e contatos (ativos e inativos)</w:t>
            </w:r>
          </w:p>
        </w:tc>
        <w:tc>
          <w:tcPr>
            <w:tcW w:type="dxa" w:w="24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Solicitações de autocadastro recusadas</w:t>
            </w:r>
          </w:p>
        </w:tc>
        <w:tc>
          <w:tcPr>
            <w:tcW w:type="dxa" w:w="24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Convites de autocadastro expirados</w:t>
            </w:r>
          </w:p>
        </w:tc>
        <w:tc>
          <w:tcPr>
            <w:tcW w:type="dxa" w:w="24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Demandas e linha do tempo</w:t>
            </w:r>
          </w:p>
        </w:tc>
        <w:tc>
          <w:tcPr>
            <w:tcW w:type="dxa" w:w="24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Propostas, revisões congeladas e aceites/recusas</w:t>
            </w:r>
          </w:p>
        </w:tc>
        <w:tc>
          <w:tcPr>
            <w:tcW w:type="dxa" w:w="24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emitidos (PDF/DOCX) e seus downloads</w:t>
            </w:r>
          </w:p>
        </w:tc>
        <w:tc>
          <w:tcPr>
            <w:tcW w:type="dxa" w:w="24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Trilha de auditoria (log de ações)</w:t>
            </w:r>
          </w:p>
        </w:tc>
        <w:tc>
          <w:tcPr>
            <w:tcW w:type="dxa" w:w="24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da biblioteca (revisões substituídas)</w:t>
            </w:r>
          </w:p>
        </w:tc>
        <w:tc>
          <w:tcPr>
            <w:tcW w:type="dxa" w:w="24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Tabela de retenção registrada no sistema e no AUDDOC013 (revisão controlada, se o Diretor optar).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Rotina de descarte/anonimização desenvolvida somente após aprovação, com teste e evidência.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J5 — Aceite por e-mail e assinatura eletrônica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§18 (“não presumir validade técnica/jurídica de assinatura desenhada; definir processo e fornecedor futuramente”); AUDDOC010-ANX01 §6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Jurídico (com o Diretor)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hoje o aceite é registrado com data, nome/cargo de quem aceitou e referência (e-mail, protocolo, assinatura).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aceite da proposta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10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J5.01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aceite por e-mail que identifica a proposta e a revisão é suficiente para serviços pontuais?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   ☐ Não — exigir: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J5.02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contratos mensais (M04), qual forma de assinatura?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Assinatura eletrônica (fornecedor a definir)    ☐ Certificado digital    ☐ Assinatura física    ☐ Outra: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J5.03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Fornecedor de assinatura eletrônica preferido (se houver)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Se apenas e-mail: nenhum ajuste. Se assinatura eletrônica: integração planejada como item próprio, com aprovação de custo.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J6 — Marca, assinatura de relatórios e limites de responsabilidade técnica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AUDDOC004 — Pendências e Liberação (ordem 13: contratos e limites de responsabilidade; ordem 15: situação fiscal, marca e assinatura de relatórios); AUDDOC010 §3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Jurídico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para o lançamento comercial (G2).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G2 — R031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Textos padrão das propostas e (versão 1.1) dos relatórios/entregáveis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8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J6.01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Há restrição para usar a marca “AUDITA” comercialmente (registro/consulta)?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Não    ☐ Sim — providência: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J6.02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o responsável técnico assina relatórios e o que deve constar (nome, registro, ressalvas)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J6.03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padrão de limitação: o que a AUDITA não garante (conformidade total, certificação, eliminação de multas — AUDDOC010 §3)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Textos aprovados entram nos modelos e no conteúdo padrão das propostas.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Decisões e preenchimentos do Diretor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D1 — Parâmetros financeiros da Direção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§4, §5; AUDDOC011-ANX01, aba Parâmetros (B9, B13, B14, B15, B16)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 (com apoio da contabilidade, C2 a C5)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sem eles, todo orçamento fica PENDENTE e sem preço.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G2 — R029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Configurações → Parâmetros financeiros → nova versão → publicar (só uma versão vigente; anteriores preservadas)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2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Percentuais devem ser informados explicitamente; “0” quando não se aplica (ANX01). Os valores fictícios do ambiente de teste NÃO serão usados.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Horas faturáveis planejadas por mês (h)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Horas que efetivamente geram receita, não todas as horas de trabalho (AUDDOC011 §4.1). Considere a capacidade declarada no AUDDOC004 — Habilitações (disponibilidade).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Contingência de execução (%)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Cobre incertezas razoáveis de escopo; não substitui exclusões (AUDDOC011 §4.4).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Margem-alvo sobre a receita (%)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Desconto máximo sugerido (%)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Hoje: desconto até este limite segue com autorização expressa registrada no item; acima, bloqueado.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D1.05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 variável (%)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0 se não houver comissão de vendas.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D1.06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de referência dos parâmetros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D1.07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Validado por (nome; ex.: Diretor e contador)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Cadastro em nova versão de parâmetros e conferência do custo/hora e do preço sugerido em três simulações (serviço pontual, consultoria recorrente e treinamento — AUDDOC011 §11) antes de publicar.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D2 — Política de desconto por família de serviços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§4.6 (descontos exigem nova verificação), §6 (regras por família), §8 (descontos aprovados pela Direção)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enquanto não definida, vale o desconto máximo único (D1) com autorização registrada.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Parâmetros financeiros e autorização de desconto no item do orçamento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3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900"/>
        <w:gridCol w:w="2200"/>
        <w:gridCol w:w="2338"/>
      </w:tblGrid>
      <w:tr>
        <w:trPr>
          <w:cantSplit/>
          <w:tblHeader/>
        </w:trPr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Família (AUDDOC011 §6)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Desconto máximo (%)</w:t>
            </w:r>
          </w:p>
        </w:tc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Quem autoriza</w:t>
            </w:r>
          </w:p>
        </w:tc>
        <w:tc>
          <w:tcPr>
            <w:tcW w:type="dxa" w:w="23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Condições (ex.: contrato ≥ 12 meses)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Consultoria SST recorrente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Treinamentos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e relatórios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Auditorias internas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Meio Ambiente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 — SaaS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Se os limites forem diferentes por família: ajuste do sistema (limite por família) com testes; se iguais, apenas o parâmetro único.</w:t>
      </w:r>
    </w:p>
    <w:p>
      <w:pPr>
        <w:spacing w:after="8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D3 — Liberação dos serviços e das ofertas de treinamento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1970"/>
      </w:tblGrid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1197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AUDDOC004 Rev.00 (Matriz de Serviços; Treinamentos por NR; Pendências e Liberação); AUDDOC005 §14 (matriz de decisão comercial) e §18; AUDDOC017 CA-04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1197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 (decisão registrada, com fundamento, data e evidência)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1197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no sistema real, só serviço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Apto comercialmente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gera proposta. As liberações fictícias do ambiente de teste (SST-001, SST-009, DOC-002, TRN-001, TRN-NR06) NÃO vão para a produção.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1197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— R016 (serviços do piloto liberados individualmente) e R017 (registro, competência e recursos confirmados); G2 — R032 (catálogo divulgado só com liberados)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1197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Configurações → Catálogo de serviços → decisão de situação (com fundamento obrigatório e histórico imutável)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1197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4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Critérios (AUDDOC005 §14):</w:t>
      </w:r>
      <w:r>
        <w:rPr>
          <w:rFonts w:ascii="Arial" w:cs="Arial" w:eastAsia="Arial" w:hAnsi="Arial"/>
          <w:sz w:val="20"/>
          <w:szCs w:val="20"/>
        </w:rPr>
        <w:t xml:space="preserve"> Não liberado = situação atual. </w:t>
      </w:r>
      <w:r>
        <w:rPr>
          <w:rFonts w:ascii="Arial" w:cs="Arial" w:eastAsia="Arial" w:hAnsi="Arial"/>
          <w:sz w:val="20"/>
          <w:szCs w:val="20"/>
        </w:rPr>
        <w:t xml:space="preserve">Apto tecnicamente</w:t>
      </w:r>
      <w:r>
        <w:rPr>
          <w:rFonts w:ascii="Arial" w:cs="Arial" w:eastAsia="Arial" w:hAnsi="Arial"/>
          <w:sz w:val="20"/>
          <w:szCs w:val="20"/>
        </w:rPr>
        <w:t xml:space="preserve"> = atribuição, competência, equipamentos, documentação e práticas verificados e registrados. </w:t>
      </w:r>
      <w:r>
        <w:rPr>
          <w:rFonts w:ascii="Arial" w:cs="Arial" w:eastAsia="Arial" w:hAnsi="Arial"/>
          <w:sz w:val="20"/>
          <w:szCs w:val="20"/>
        </w:rPr>
        <w:t xml:space="preserve">Apto comercialmente</w:t>
      </w:r>
      <w:r>
        <w:rPr>
          <w:rFonts w:ascii="Arial" w:cs="Arial" w:eastAsia="Arial" w:hAnsi="Arial"/>
          <w:sz w:val="20"/>
          <w:szCs w:val="20"/>
        </w:rPr>
        <w:t xml:space="preserve"> = além disso, regularização PJ (C1), documentação comercial e contratos (J1/J2), preços (D1) e validação final. </w:t>
      </w:r>
      <w:r>
        <w:rPr>
          <w:rFonts w:ascii="Arial" w:cs="Arial" w:eastAsia="Arial" w:hAnsi="Arial"/>
          <w:sz w:val="20"/>
          <w:szCs w:val="20"/>
        </w:rPr>
        <w:t xml:space="preserve">Expansão futura</w:t>
      </w:r>
      <w:r>
        <w:rPr>
          <w:rFonts w:ascii="Arial" w:cs="Arial" w:eastAsia="Arial" w:hAnsi="Arial"/>
          <w:sz w:val="20"/>
          <w:szCs w:val="20"/>
        </w:rPr>
        <w:t xml:space="preserve"> = depende de parceiros, credenciais ou estrutura. Em “Comprovações”: S = sim, P = parcial, N = não, N/A = não se aplica.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Os serviços da classe C (ESP-001 a ESP-007) são de expansão futura no AUDDOC004 e não devem ser anunciados como disponíveis (AUDDOC005 §18). SIS-001/SIS-002 dependem de produto homologado e do modelo de preço SaaS (item 6 da lista; AUDDOC011 §6).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3.a — Os 33 serviços da AUDDOC004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700"/>
        <w:gridCol w:w="750"/>
        <w:gridCol w:w="3100"/>
        <w:gridCol w:w="1900"/>
        <w:gridCol w:w="2500"/>
        <w:gridCol w:w="2620"/>
      </w:tblGrid>
      <w:tr>
        <w:trPr>
          <w:cantSplit/>
          <w:tblHeader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Serviço (AUDDOC004)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Classe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comprovar (AUDDOC004)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 (AUDDOC005 §14)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Comprovações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Fundamento / evidência / data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SST-001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Consultoria recorrente de SST para pequenas empresas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Registro TST, escopo contratual, regime de prestação e NR-4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SST-002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Inspeções periódicas de SST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Registro TST, checklist, competência e metodologia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SST-003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DDS, campanhas e conscientização de SST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Registro TST, experiência temática e material adequado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SST-004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Apoio ao controle e entrega de EPIs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NR-6, métodos de registro e instruções do fabricante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SST-005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Ordens de serviço e procedimentos operacionais de SST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Registro TST, escopo, riscos dos processos e validação do empregador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SST-006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Organização administrativa das rotinas da CIPA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NR-5, processo eleitoral e treinamento conforme caso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SST-007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Apoio à organização da brigada de emergência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IT do Corpo de Bombeiros/SP, características da edificação e requisitos locais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SST-008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Apoio ao acompanhamento de planos de emergência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Norma local, escopo e profissional exigido por tipo de instalação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SST-009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Relatório técnico de inspeções e registro fotográfico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Registro TST, metodologia e limitações da avaliação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SST-010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Acompanhamento de indicadores e planos de ação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Método, acesso autorizado a dados, LGPD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DOC-001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Apoio à estruturação e manutenção do PGR/GRO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Registro TST, definição de escopo, recursos e necessidades de avaliações especializadas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DOC-002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 — Análise Preliminar de Riscos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Metodologia, riscos, atividades e requisitos da tarefa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DOC-003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Avaliação ergonômica preliminar — triagem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Competência em ergonomia, escopo, método, requisitos NR-17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TRN-001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Integração e orientações introdutórias de SST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Qualificação instrutor, plano de aula, carga horária, modalidade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TRN-002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Orientação e treinamento sobre uso de EPI (NR-6)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Qualificação do instrutor, conteúdo, registros e instruções do fabricante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TRN-003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Treinamento de CIPA (NR-5)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NR-5, material, qualificação e carga horária aplicável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TRN-004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Treinamentos de brigada e combate a incêndios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Requisitos CB/SP, instalações, instrutores e recursos práticos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TRN-005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Treinamentos por NR — portfólio específico de 12 ofertas (aba Treinamentos por NR)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Verificar requisitos por treinamento; 12 linhas específicas, com NR-11 empilhadeira e ponte rolante; NR-20 Básico; NR-17 unificado; NR-26 em dois temas.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AUD-001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Auditoria interna de SST / conformidade de NR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Competência no critério, checklists, independência e escopo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AUD-002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Auditoria interna de SGI (ISO 9001/14001/45001)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Comprovação de curso de auditoria interna e experiência; certificado de interpretação/implementação das 3 ISO apresentado; competência e independência verificadas por escopo.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AUD-003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Auditorias de fornecedores (segunda parte)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Contrato, escopo, competência e imparcialidade adequada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AUD-004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Diagnóstico preparatório para certificação SGI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Competência e normas aplicáveis; delimitar linguagem comercial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AMB-001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documental ambiental e gestão de vencimentos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Escopo, autorizações, legislação e competências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AMB-002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Apoio a registros de resíduos e rotinas ambientais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Regras estaduais, tipos de resíduos e atribuições profissionais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SIS-001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Assinatura do Audita HUB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Produto homologado, LGPD, suporte, termos e contratos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SIS-002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Audita PRO — uso na prestação de serviços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Produto homologado, RLS, segurança, rastreabilidade e contratos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ESP-001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LTCAT — emissão do laudo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Parceiro legalmente habilitado; assinatura/responsabilidade técnica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ESP-002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Laudo de insalubridade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Médico/engenheiro habilitado conforme enquadramento e documentação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ESP-003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Laudo de periculosidade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Médico/engenheiro habilitado conforme enquadramento e documentação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ESP-004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PCMSO e avaliações médicas ocupacionais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Parceria médica; procedimentos e responsabilidade próprios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ESP-005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AET aprofundada e laudos ergonômicos especializados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Profissional competente, método e meios técnicos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ESP-006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Laudos e projetos de engenharia (ex.: máquinas/NR-12)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Engenheiro habilitado, CREA/ART e recursos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ESP-007</w:t>
            </w:r>
          </w:p>
        </w:tc>
        <w:tc>
          <w:tcPr>
            <w:tcW w:type="dxa" w:w="2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Certificação acreditada de sistemas de gestão (terceira parte)</w:t>
            </w:r>
          </w:p>
        </w:tc>
        <w:tc>
          <w:tcPr>
            <w:tcW w:type="dxa" w:w="7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Requisitos organismo certificador, ABNT NBR ISO/IEC 17021-1 e Cgcre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6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3.b — As 12 ofertas de treinamento (detalham TRN-005)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3000"/>
        <w:gridCol w:w="3100"/>
        <w:gridCol w:w="1900"/>
        <w:gridCol w:w="2500"/>
        <w:gridCol w:w="2820"/>
      </w:tblGrid>
      <w:tr>
        <w:trPr>
          <w:cantSplit/>
          <w:tblHeader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Treinamento (AUDDOC004 — Treinamentos por NR)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Exigência / limite a conferir (AUDDOC004)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 (AUDDOC005 §14)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Comprovações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Fundamento / evidência / data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TRN-NR01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NR-01 — Integração de SST e orientação sobre riscos específicos do cliente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Não vender certificado 'NR-01' genérico como substituto de capacitação de NR específica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TRN-NR06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NR-06 — Uso, ajuste, guarda e conservação de EPIs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Instruções do fabricante, CA, riscos, atividades e treinamento específico quando requerido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TRN-NR05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NR-05 — Capacitação de CIPA e representante nomeado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Conteúdo, carga horária, grau de risco, prevenção de assédio e particularidades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TRN-NR11-E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NR-11 — NR-11 — Operação segura de empilhadeira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Capacitação específica, operador, tipo/modelo, fabricante e riscos locais; confirmar requisitos NR-11 e outras NRs aplicáveis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TRN-NR11-P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NR-11 — NR-11 — Operação segura de ponte rolante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Capacitação específica, tipos de carga, sinalização, içamento, acessórios e riscos locais; confirmar requisitos aplicáveis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TRN-NR17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NR-17 — NR-17 — Ergonomia e prevenção de riscos ergonômicos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Exigências de anexos e atividades; não se confunde com laudo AET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TRN-NR20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NR-20 — NR-20 — Curso Básico: segurança com inflamáveis e combustíveis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Verificar enquadramento de instalação e função na Tabela 1 do Anexo I e respectiva carga horária; não é curso genérico para todos produtos químicos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TRN-NR26A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NR-26 — Sinalização de segurança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Determinar se capacitação específica é requerida ou é orientação de apoio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TRN-NR26B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NR-26 — Produtos químicos: rotulagem preventiva e FDS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Reconhecimento de perigos, FDS vigente, GHS e riscos reais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TRN-NR23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NR-23 — Orientações de prevenção de incêndios e evacuação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Requisitos de SP para brigada e orientações legais conforme edificação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TRN-NR33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NR-33 — Segurança e saúde em espaços confinados — por público e função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RT formal, programa específico, treinamento presencial, avaliação teórica/prática, emergência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TRN-NR35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NR-35 — Trabalho em altura — capacitação inicial, periódica ou eventual</w:t>
            </w:r>
          </w:p>
        </w:tc>
        <w:tc>
          <w:tcPr>
            <w:tcW w:type="dxa" w:w="31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Verificar se TST pode assumir responsabilidade no escopo concreto, infraestrutura, emergências e avaliação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Não liberado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tecnicamente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Apto comercialmente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☐ Expansão futura</w:t>
            </w:r>
          </w:p>
        </w:tc>
        <w:tc>
          <w:tcPr>
            <w:tcW w:type="dxa" w:w="2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Documentos: ☐S ☐P ☐N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Resp. técnico: ☐S ☐P ☐N ☐N/A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Recursos: ☐S ☐P ☐N ☐N/A</w:t>
            </w:r>
          </w:p>
        </w:tc>
        <w:tc>
          <w:tcPr>
            <w:tcW w:type="dxa" w:w="282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Cada decisão é registrada pelo fluxo do catálogo, com o fundamento e a data informados; o histórico guarda a situação anterior. Só os serviços “Apto comercialmente” passam a permitir emissão de proposta.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Atualização da AUDDOC004 por revisão controlada (Rev.01), se o Diretor optar, mantendo a Rev.00 na Biblioteca.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D4 — Habilitações e comprovações do responsável técnico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AUDDOC004 — Habilitações e Pendências e Liberação (ordens 1 a 11 e 14); AUDDOC015 §4 (formalização e habilitação)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 (titular)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sustentam as decisões de D3.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— R017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Fundamento das decisões do catálogo; comprovantes guardados em local seguro (não no portfólio público — AUDDOC004)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4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2900"/>
        <w:gridCol w:w="3438"/>
      </w:tblGrid>
      <w:tr>
        <w:trPr>
          <w:cantSplit/>
          <w:tblHeader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Comprovação (AUDDOC004)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Situação registrada no AUDDOC004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Atualização / evidência enviada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cadastral atual do registro profissional de TST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análise — cartão de 2023 apresentado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Certificados de instrutor por NR, programas, avaliações próprios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análise — proficiência declarada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 de curso de auditor interno ISO e histórico de auditorias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Parcial — certificado de interpretação (24 h) recebido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Equipamentos de medição (aluguel, calibração, fornecedores)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análise — aluguel por demanda previsto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Estrutura prática de treinamento (local, equipamentos, simulações)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análise — sem infraestrutura própria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NR-33: responsável técnico e estrutura prática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análise — falta RT e estrutura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NR-35: prática, resgate e estrutura presencial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análise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NR-11 (empilhadeira e ponte rolante): experiência por equipamento e prática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Pendente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Capacidade real (visitas/mês, regiões, serviços simultâneos)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análise — disponibilidade integral declarada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33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Projeto pedagógico e modalidade (EAD só onde permitido)</w:t>
            </w:r>
          </w:p>
        </w:tc>
        <w:tc>
          <w:tcPr>
            <w:tcW w:type="dxa" w:w="2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desenvolvimento</w:t>
            </w:r>
          </w:p>
        </w:tc>
        <w:tc>
          <w:tcPr>
            <w:tcW w:type="dxa" w:w="3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As evidências viram o fundamento de cada decisão em D3 e podem ser registradas no AUDDOC015-ANX01 (R017).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D5 — Condições comerciais padrão das propostas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AUDDOC010-ANX01 (M01) §3–§4; AUDDOC010 §5 (campos por família); AUDDOC011 §8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 (cláusulas de cancelamento e mora dependem de J1)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hoje são preenchidas a cada proposta.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Textos pré-preenchidos nos campos do conteúdo da proposta (editáveis por proposta)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5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D5.01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Validade padrão das propostas (dias)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D5.02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 de pagamento padrão — serviços pontuais (à vista, parcelas, prazo de vencimento)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D5.03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 de pagamento padrão — serviços mensais (dia de vencimento)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D5.04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Despesas adicionais (deslocamento, pedágio, hospedagem): critério padrão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AUDDOC010 M01: “somente as expressamente pactuadas; valor/teto ou critério de aprovação”.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D5.05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de contrato padrão dos serviços mensais (meses)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D5.06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preferido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Sempre M01    ☐ M02 para cotação preliminar e M01 para fechamento    ☐ Decidir por proposta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D5.07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padrão do “próximo passo” após o aceite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D5.08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Raio/região de atendimento sem cobrança de deslocamento (se houver)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Textos padrão configurados no sistema e aplicados às novas propostas; propostas já emitidas não mudam.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D6 — Dados institucionais exibidos nas propostas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AUDDOC013 §3–§4; AUDDOC010-ANX01 (identificação do proponente); AUDDOC015 §2 (e-mail oficial único da fase inicial); AUDDOC003 (identidade visual)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 (dados fiscais vêm de C1)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o proponente precisa estar identificado na proposta real.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Configurações → Dados institucionais (tela a construir) → cabeçalho e rodapé do M01/M02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13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D6.01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 comercial exibido nas propostas (AUDDOC015 registra engenharia.audita@outlook.com como e-mail oficial da fase inicial)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D6.02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 / WhatsApp comercial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D6.03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Site exibido (ex.: audita.seg.br — somente quando publicado)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D6.04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Exibir nome e registro do responsável técnico na proposta?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   ☐ Não    ☐ Conforme J6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D6.05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e cargo de quem assina as propostas pela AUDITA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D6.06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Endereço completo da sede na proposta?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Completo    ☐ Somente município/UF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Tela de dados institucionais (desenvolvimento) e nova versão técnica dos modelos com os dados reais.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D7 — Usuários e permissões por nível (I9.1)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 (“um único administrador; preparar permissões para expansão”) e §10 (perfis); AUDDOC013 §8 (papéis e acessos)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— por decisão de 10/10/2026, por enquanto só existe o usuário mestre.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Minha conta → Novo usuário (somente o usuário mestre); permissões aplicadas no banco (RLS), não apenas na tela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14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Decisão do Diretor (10/10/2026): manter apenas o usuário mestre por enquanto; o mestre poderá criar contas de </w:t>
      </w:r>
      <w:r>
        <w:rPr>
          <w:rFonts w:ascii="Arial" w:cs="Arial" w:eastAsia="Arial" w:hAnsi="Arial"/>
          <w:sz w:val="20"/>
          <w:szCs w:val="20"/>
        </w:rPr>
        <w:t xml:space="preserve">qualquer nível</w:t>
      </w:r>
      <w:r>
        <w:rPr>
          <w:rFonts w:ascii="Arial" w:cs="Arial" w:eastAsia="Arial" w:hAnsi="Arial"/>
          <w:sz w:val="20"/>
          <w:szCs w:val="20"/>
        </w:rPr>
        <w:t xml:space="preserve">. Abaixo, a proposta de permissões a partir do AUDDOC017 §10 — confirme ou ajuste cada linha.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Matriz de permissões — confirme ou ajuste (células amarelas)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1900"/>
        <w:gridCol w:w="2000"/>
        <w:gridCol w:w="2238"/>
      </w:tblGrid>
      <w:tr>
        <w:trPr>
          <w:cantSplit/>
          <w:tblHeader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Operador administrativo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e cadastrar clientes, unidades e contatos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Sim (AUDDOC017)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e acompanhar demandas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Sim (AUDDOC017)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Preparar orçamentos (itens, horas, despesas)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Sim (AUDDOC017)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preços, custos e margens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?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 (AUDDOC017)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Concluir revisão e emitir proposta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?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aceite / recusa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?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Autorizar desconto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?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Liberar serviços no catálogo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 (AUDDOC017)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Alterar parâmetros financeiros / política de preços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 (AUDDOC017)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Biblioteca: consultar e baixar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?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Biblioteca: enviar e publicar revisões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?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Comunicação/marketing (I10): rascunhos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?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Sim (AUDDOC017)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indicadores do Início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?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Criar usuários e alterar permissões</w:t>
            </w:r>
          </w:p>
        </w:tc>
        <w:tc>
          <w:tcPr>
            <w:tcW w:type="dxa" w:w="19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Somente o mestre</w:t>
            </w:r>
          </w:p>
        </w:tc>
        <w:tc>
          <w:tcPr>
            <w:tcW w:type="dxa" w:w="2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 (AUDDOC017)</w:t>
            </w:r>
          </w:p>
        </w:tc>
        <w:tc>
          <w:tcPr>
            <w:tcW w:type="dxa" w:w="22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Não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D7.01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 de login do usuário mestre (confirmar)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D7.02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Ao criar um usuário, ele recebe convite por e-mail para definir a senha?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(recomendado)    ☐ Senha provisória definida pelo mestre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Implementação no I9.1 com testes por chamada direta para cada nível (o que não é permitido deve ser recusado pelo banco).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D8 — Remetente dos e-mails do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§10 (autenticação); AUDDOC015 §2 (e-mail oficial)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recuperação de senha e convites de usuários dependem de envio de e-mail confiável.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Configuração de envio (SMTP) da autenticação; avisos de novas solicitações de cadastro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15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D8.01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Endereço remetente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Ex.: um endereço no domínio audita.seg.br. Contas pessoais/gratuitas costumam ser bloqueadas para envio automático.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D8.02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Provedor de e-mail do domínio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Ainda não contratado    ☐ Provedor: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D8.03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Quem recebe os avisos internos (novas solicitações de cadastro etc.)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Configuração do envio no ambiente de produção, teste de recuperação de senha e de convite.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D9 — Metas dos indicadores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§14 (indicadores e fórmulas)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Início → indicadores (meta exibida ao lado do valor)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7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D9.01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de valor cotado por mês (R$)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D9.02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de conversão (%)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D9.03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de ticket médio aceito (R$)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D9.04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de demandas atendidas por mês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Exibição da meta e do quanto falta, sem misturar valor de proposta com dinheiro recebido.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D10 — Documentos da biblioteca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AUDDOC001 (padrão de documentos); AUDDOC014 e AUDDOC015 (propriedades do arquivo); AUDDOC017 §18 (minutas nunca vigentes)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Biblioteca → enviar revisão e publicar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11 e 12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Achado da importação do acervo: o arquivo do AUDDOC001 no dossiê é a </w:t>
      </w:r>
      <w:r>
        <w:rPr>
          <w:rFonts w:ascii="Arial" w:cs="Arial" w:eastAsia="Arial" w:hAnsi="Arial"/>
          <w:sz w:val="20"/>
          <w:szCs w:val="20"/>
        </w:rPr>
        <w:t xml:space="preserve">minuta</w:t>
      </w:r>
      <w:r>
        <w:rPr>
          <w:rFonts w:ascii="Arial" w:cs="Arial" w:eastAsia="Arial" w:hAnsi="Arial"/>
          <w:sz w:val="20"/>
          <w:szCs w:val="20"/>
        </w:rPr>
        <w:t xml:space="preserve"> (status “Rascunho”, data e responsável “[Inserir…]”), por isso está sem revisão vigente no sistema. No AUDDOC014 e AUDDOC015, conteúdo e SHA-256 são da Rev.00 aprovada; apenas a propriedade interna de título do Word ainda diz “Minuta v0.1”.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D10.01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Enviar o arquivo aprovado da Rev.00 do AUDDOC001 (anexar)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D10.02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AUDDOC014 e AUDDOC015: corrigir a propriedade de título?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Manter como está    ☐ Emitir revisão controlada corrigindo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Publicação na Biblioteca com SHA-256 conferido; a minuta continua no histórico, sem ser vigente.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D11 — Escopo do piloto e decisões de prontidão (gates G1/G2)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AUDDOC015 §3, §6 e §10; AUDDOC015-ANX01 (Decisões e Histórico)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— o uso com cliente real exige decisão expressa registrada (G1).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— R025 (cliente e participantes do piloto autorizados, escopo limitado); R027 (suporte e canal de incidentes)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o que será liberado na implantação (serviços, usuários, funcionalidades)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18 a 22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D11.01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Serviços que entram no piloto (códigos)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D11.02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Clientes do piloto (quantidade e critério; não informar dados pessoais aqui)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D11.03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Período do piloto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D11.04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 de suporte e de incidentes durante o piloto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D11.05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Decisão G1 (após resolver os bloqueios)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Aprovado    ☐ Aprovado com restrições    ☐ Não aprovado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Configuração da produção restrita ao escopo aprovado; registro da decisão no AUDDOC015-ANX01.</w:t>
      </w:r>
    </w:p>
    <w:p>
      <w:pPr>
        <w:spacing w:after="8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Implantação e itens do desenvolvimento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Nada desta seção é executado sem a sua </w:t>
      </w:r>
      <w:r>
        <w:rPr>
          <w:rFonts w:ascii="Arial" w:cs="Arial" w:eastAsia="Arial" w:hAnsi="Arial"/>
          <w:sz w:val="20"/>
          <w:szCs w:val="20"/>
        </w:rPr>
        <w:t xml:space="preserve">autorização expressa</w:t>
      </w:r>
      <w:r>
        <w:rPr>
          <w:rFonts w:ascii="Arial" w:cs="Arial" w:eastAsia="Arial" w:hAnsi="Arial"/>
          <w:sz w:val="20"/>
          <w:szCs w:val="20"/>
        </w:rPr>
        <w:t xml:space="preserve"> (regra do projeto). Os itens 6.1 não exigem resposta: são ajustes que o desenvolvimento fará a partir das respostas anteriores.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I1 — Banco de dados de produção e backup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§11, §12 e §18 (mesmo banco corporativo planejado; confirmar acesso, tabelas, RLS e backups antes de qualquer DDL); AUDDOC013 §14 (local de armazenamento e backup); AUDDOC015-ANX01 R023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 decide; desenvolvimento executa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— R023 (backup e restauração testados no ambiente autorizado); R024 (banco compartilhado sem vazamento)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Infraestrutura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18 e 21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Achado da homologação (H-04): no banco compartilhado com o Audita PRO, o schema do AUDITA deve ser </w:t>
      </w:r>
      <w:r>
        <w:rPr>
          <w:rFonts w:ascii="Arial" w:cs="Arial" w:eastAsia="Arial" w:hAnsi="Arial"/>
          <w:sz w:val="20"/>
          <w:szCs w:val="20"/>
        </w:rPr>
        <w:t xml:space="preserve">acrescentado</w:t>
      </w:r>
      <w:r>
        <w:rPr>
          <w:rFonts w:ascii="Arial" w:cs="Arial" w:eastAsia="Arial" w:hAnsi="Arial"/>
          <w:sz w:val="20"/>
          <w:szCs w:val="20"/>
        </w:rPr>
        <w:t xml:space="preserve"> à lista de schemas expostos, sem retirar os do PRO. Todas as tabelas do AUDITA ficam no schema próprio “audita”; nenhuma tabela do PRO/HUB é alterada.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I1.01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Onde o sistema real vai rodar?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Projeto corporativo do Audita PRO (schema separado), como prevê o AUDDOC017    ☐ Projeto Supabase separado até a fase de integração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I1.02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Plano do Supabase com cópias de segurança automáticas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Contratar (valor a conferir no painel)    ☐ Manter o atual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I1.03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Frequência do ensaio de restauração com o roteiro do sistema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Antes do piloto e depois mensal    ☐ Antes do piloto e depois trimestral    ☐ Outra: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Inventário prévio do banco escolhido, plano de rollback, aplicação das 14 migrações validadas somente no schema “audita” e conferência de segurança automática (a mesma do I9).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Ensaio de restauração antes de cadastrar dados reais (o roteiro da homologação restaurou 21/21 tabelas idênticas).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I2 — Publicação e endereço do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§18; AUDDOC015 §2 (domínio audita.seg.br registrado)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Vercel (produção) com o ambiente marcado como produção (dados de teste fora dos indicadores e sem marca d’água de teste só quando tudo estiver liberado)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19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I2.01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desejado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6758A"/>
                <w:sz w:val="16"/>
                <w:szCs w:val="16"/>
              </w:rPr>
              <w:t xml:space="preserve">Ex.: um subdomínio de audita.seg.br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I2.02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Quem administra o DNS do domínio (para criar o apontamento)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I2.03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Autoriza a publicação em produção após os bloqueios resolvidos?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   ☐ Não — aguardar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Publicação somente após a sua autorização; teste do endereço, do login e das telas no celular e no computador.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I3 — Segurança das contas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§10 (autenticação robusta); AUDDOC013 §8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 (configuração no painel; o desenvolvimento orienta)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Painel do Supabase e login do sistema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17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Campos para responder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4250"/>
        <w:gridCol w:w="4538"/>
      </w:tblGrid>
      <w:tr>
        <w:trPr>
          <w:cantSplit/>
          <w:tblHeader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 / dado necessário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I3.01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Ativar verificação em duas etapas (MFA) para o usuário mestre?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   ☐ Não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66758A"/>
                <w:sz w:val="16"/>
                <w:szCs w:val="16"/>
              </w:rPr>
              <w:t xml:space="preserve">I3.02</w:t>
            </w:r>
          </w:p>
        </w:tc>
        <w:tc>
          <w:tcPr>
            <w:tcW w:type="dxa" w:w="425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Ativar a proteção contra senhas vazadas (único alerta restante da revisão de segurança)?</w:t>
            </w:r>
          </w:p>
        </w:tc>
        <w:tc>
          <w:tcPr>
            <w:tcW w:type="dxa" w:w="45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 Sim    ☐ Não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Configuração e nova revisão de segurança sem alertas.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I4 — Carga inicial, ensaio de restauração e regressão em produção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AUDDOC de referência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§10 (backups e recuperação testável antes de dados reais), §15; AUDDOC015 §7 (simulação mínima da experiência do cliente)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responde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Desenvolvimento (com acompanhamento do Diretor)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Bloqueia o uso real?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Prontidão (AUDDOC015-ANX01)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— R021/R022 (testes críticos executados, sem P0/P1)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entra no sistema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 de pendências</w:t>
            </w:r>
          </w:p>
        </w:tc>
        <w:tc>
          <w:tcPr>
            <w:tcW w:type="dxa" w:w="7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20 a 23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O que precisa ser feito / decidido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Criar o usuário mestre; publicar os parâmetros reais (D1/C2–C5); registrar as liberações (D3); importar o acervo oficial com o roteiro já testado.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Não levar nenhum dado de teste. Rodar a regressão completa e a jornada de homologação em produção com registros temporários identificados.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Ensaio de restauração e limpeza controlada de arquivos sem registro (achado H-03).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Como será aplicado no sistema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Relatório de implantação com evidências, no mesmo formato da homologação do MVP.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6.1 Ajustes do sistema que dependem das respostas (sem pergunta)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5200"/>
        <w:gridCol w:w="2938"/>
      </w:tblGrid>
      <w:tr>
        <w:trPr>
          <w:cantSplit/>
          <w:tblHeader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 da lista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Ajuste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 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Tela de dados institucionais e textos dos modelos com os dados reais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C1, D6, J1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I9.1 — Minha conta, criação de usuários (só o mestre) e tema claro/escuro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Envio de e-mails com domínio próprio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Mensagem de sucesso que permanece na tela após ações seguintes (achado H-02)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2/3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Tributos ou descontos diferentes por família, se a resposta exigir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C2, D2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Regra de retenção e rotina de descarte/anonimização aprovada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J4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6.2 Próximas versões (registradas, fora do MVP)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5200"/>
        <w:gridCol w:w="2938"/>
      </w:tblGrid>
      <w:tr>
        <w:trPr>
          <w:cantSplit/>
          <w:tblHeader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 da lista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Assunto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AUDDOC / decisão necessária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preço do Audita HUB/PRO como serviço (SaaS)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AUDDOC011 §6 — Diretor e contabilidade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V1.1: caixa gerencial, serviço contratado/execução, anexos ANX03–ANX06 automáticos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§2, RF-07, RF-18, RF-23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I10 / V1.2: comunicação e marketing; IA só com provedor, custo e tratamento de dados aprovados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AUDDOC017 RF-25 a RF-28, §18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52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Integração com Audita PRO / HUB em estágio próprio</w:t>
            </w:r>
          </w:p>
        </w:tc>
        <w:tc>
          <w:tcPr>
            <w:tcW w:type="dxa" w:w="29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AUDDOC014; AUDDOC017 §12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7. Checklist de devolução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500"/>
        <w:gridCol w:w="2438"/>
      </w:tblGrid>
      <w:tr>
        <w:trPr>
          <w:cantSplit/>
          <w:tblHeader/>
        </w:trPr>
        <w:tc>
          <w:tcPr>
            <w:tcW w:type="dxa" w:w="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6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3 respondida (C1 a C6) e comprovantes de C1 anexados</w:t>
            </w:r>
          </w:p>
        </w:tc>
        <w:tc>
          <w:tcPr>
            <w:tcW w:type="dxa" w:w="2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Contabilidade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4 respondida (J1 a J6) e parecer/aprovação anexados</w:t>
            </w:r>
          </w:p>
        </w:tc>
        <w:tc>
          <w:tcPr>
            <w:tcW w:type="dxa" w:w="2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Jurídico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D1, D2, D5, D6, D8 e D9 preenchidos</w:t>
            </w:r>
          </w:p>
        </w:tc>
        <w:tc>
          <w:tcPr>
            <w:tcW w:type="dxa" w:w="2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D3 — decisão registrada para cada serviço e treinamento</w:t>
            </w:r>
          </w:p>
        </w:tc>
        <w:tc>
          <w:tcPr>
            <w:tcW w:type="dxa" w:w="2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D4 — evidências atualizadas enviadas por canal seguro</w:t>
            </w:r>
          </w:p>
        </w:tc>
        <w:tc>
          <w:tcPr>
            <w:tcW w:type="dxa" w:w="2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D7 — matriz de permissões confirmada</w:t>
            </w:r>
          </w:p>
        </w:tc>
        <w:tc>
          <w:tcPr>
            <w:tcW w:type="dxa" w:w="2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D10 — arquivo aprovado do AUDDOC001 anexado</w:t>
            </w:r>
          </w:p>
        </w:tc>
        <w:tc>
          <w:tcPr>
            <w:tcW w:type="dxa" w:w="2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FFF6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F3A93"/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D11 e I1 a I3 — decisões de piloto e implantação</w:t>
            </w:r>
          </w:p>
        </w:tc>
        <w:tc>
          <w:tcPr>
            <w:tcW w:type="dxa" w:w="24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Controle do documento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500"/>
        <w:gridCol w:w="3000"/>
        <w:gridCol w:w="3638"/>
      </w:tblGrid>
      <w:tr>
        <w:trPr>
          <w:cantSplit/>
          <w:tblHeader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36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shd w:fill="031B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10/10/2026</w:t>
            </w:r>
          </w:p>
        </w:tc>
        <w:tc>
          <w:tcPr>
            <w:tcW w:type="dxa" w:w="3000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AUDITA — elaboração assistida</w:t>
            </w:r>
          </w:p>
        </w:tc>
        <w:tc>
          <w:tcPr>
            <w:tcW w:type="dxa" w:w="3638"/>
            <w:tcBorders>
              <w:top w:val="single" w:color="D9E2E9" w:sz="4"/>
              <w:left w:val="single" w:color="D9E2E9" w:sz="4"/>
              <w:bottom w:val="single" w:color="D9E2E9" w:sz="4"/>
              <w:right w:val="single" w:color="D9E2E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Primeira emissão, a partir da homologação do MVP (I9) e dos AUDDOC004, 005, 010, 011, 013, 015 e 017. Documento de trabalho, sem código AUDDOC.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758A"/>
          <w:sz w:val="18"/>
          <w:szCs w:val="18"/>
        </w:rPr>
        <w:t xml:space="preserve">Este caderno não aprova, libera ou altera nenhum documento oficial. Decisões aqui registradas passam a valer no sistema somente depois de aplicadas, testadas e registradas no histórico de desenvolvimento.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758A"/>
        <w:sz w:val="16"/>
        <w:szCs w:val="16"/>
      </w:rPr>
      <w:t xml:space="preserve">Documento de trabalho — não é um AUDDOC  ·  Página </w:t>
    </w:r>
    <w:r>
      <w:rPr>
        <w:rFonts w:ascii="Arial" w:cs="Arial" w:eastAsia="Arial" w:hAnsi="Arial"/>
        <w:color w:val="6675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758A"/>
        <w:sz w:val="16"/>
        <w:szCs w:val="16"/>
      </w:rPr>
      <w:t xml:space="preserve"> de </w:t>
    </w:r>
    <w:r>
      <w:rPr>
        <w:rFonts w:ascii="Arial" w:cs="Arial" w:eastAsia="Arial" w:hAnsi="Arial"/>
        <w:color w:val="6675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758A"/>
        <w:sz w:val="16"/>
        <w:szCs w:val="16"/>
      </w:rPr>
      <w:t xml:space="preserve">Documento de trabalho — não é um AUDDOC  ·  Página </w:t>
    </w:r>
    <w:r>
      <w:rPr>
        <w:rFonts w:ascii="Arial" w:cs="Arial" w:eastAsia="Arial" w:hAnsi="Arial"/>
        <w:color w:val="6675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758A"/>
        <w:sz w:val="16"/>
        <w:szCs w:val="16"/>
      </w:rPr>
      <w:t xml:space="preserve"> de </w:t>
    </w:r>
    <w:r>
      <w:rPr>
        <w:rFonts w:ascii="Arial" w:cs="Arial" w:eastAsia="Arial" w:hAnsi="Arial"/>
        <w:color w:val="6675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758A"/>
        <w:sz w:val="16"/>
        <w:szCs w:val="16"/>
      </w:rPr>
      <w:t xml:space="preserve">Documento de trabalho — não é um AUDDOC  ·  Página </w:t>
    </w:r>
    <w:r>
      <w:rPr>
        <w:rFonts w:ascii="Arial" w:cs="Arial" w:eastAsia="Arial" w:hAnsi="Arial"/>
        <w:color w:val="6675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758A"/>
        <w:sz w:val="16"/>
        <w:szCs w:val="16"/>
      </w:rPr>
      <w:t xml:space="preserve"> de </w:t>
    </w:r>
    <w:r>
      <w:rPr>
        <w:rFonts w:ascii="Arial" w:cs="Arial" w:eastAsia="Arial" w:hAnsi="Arial"/>
        <w:color w:val="6675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F1A" w:sz="6" w:space="4"/>
      </w:pBdr>
    </w:pPr>
    <w:r>
      <w:rPr>
        <w:rFonts w:ascii="Arial" w:cs="Arial" w:eastAsia="Arial" w:hAnsi="Arial"/>
        <w:color w:val="66758A"/>
        <w:sz w:val="16"/>
        <w:szCs w:val="16"/>
      </w:rPr>
      <w:t xml:space="preserve">AUDITA  |  Caderno de pendências para o sistema real  —  v1.0 (10/10/2026)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F1A" w:sz="6" w:space="4"/>
      </w:pBdr>
    </w:pPr>
    <w:r>
      <w:rPr>
        <w:rFonts w:ascii="Arial" w:cs="Arial" w:eastAsia="Arial" w:hAnsi="Arial"/>
        <w:color w:val="66758A"/>
        <w:sz w:val="16"/>
        <w:szCs w:val="16"/>
      </w:rPr>
      <w:t xml:space="preserve">AUDITA  |  Caderno de pendências para o sistema real  —  v1.0 (10/10/2026)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F1A" w:sz="6" w:space="4"/>
      </w:pBdr>
    </w:pPr>
    <w:r>
      <w:rPr>
        <w:rFonts w:ascii="Arial" w:cs="Arial" w:eastAsia="Arial" w:hAnsi="Arial"/>
        <w:color w:val="66758A"/>
        <w:sz w:val="16"/>
        <w:szCs w:val="16"/>
      </w:rPr>
      <w:t xml:space="preserve">AUDITA  |  Caderno de pendências para o sistema real  —  v1.0 (10/10/2026)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31B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31B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9F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053c4df96f82641000aee69cfb0b8908880da1b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pendências para o sistema AUDITA real</dc:title>
  <dc:creator>AUDITA</dc:creator>
  <dc:description>Pendências por responsável, com campos para resposta e referência aos AUDDOC</dc:description>
  <cp:lastModifiedBy>Un-named</cp:lastModifiedBy>
  <cp:revision>1</cp:revision>
  <dcterms:created xsi:type="dcterms:W3CDTF">2026-10-10T17:42:58.395Z</dcterms:created>
  <dcterms:modified xsi:type="dcterms:W3CDTF">2026-10-10T17:42:58.395Z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