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DB0B6D2" w14:textId="77777777" w:rsidR="006605DA" w:rsidRDefault="00000000">
      <w:pPr>
        <w:widowControl w:val="0"/>
        <w:ind w:left="-425" w:right="-432"/>
        <w:jc w:val="right"/>
        <w:rPr>
          <w:rFonts w:ascii="Roboto" w:eastAsia="Roboto" w:hAnsi="Roboto" w:cs="Roboto"/>
          <w:b/>
          <w:bCs/>
          <w:color w:val="2E3C4F"/>
          <w:sz w:val="24"/>
          <w:szCs w:val="24"/>
        </w:rPr>
      </w:pPr>
      <w:r>
        <w:rPr>
          <w:rFonts w:ascii="Roboto" w:eastAsia="Roboto" w:hAnsi="Roboto" w:cs="Roboto"/>
          <w:b/>
          <w:bCs/>
          <w:color w:val="2E3C4F"/>
          <w:sz w:val="24"/>
          <w:szCs w:val="24"/>
        </w:rPr>
        <w:t>A NOTIFICADA</w:t>
      </w:r>
    </w:p>
    <w:p w14:paraId="4F6259F3" w14:textId="77777777" w:rsidR="006605DA" w:rsidRDefault="00000000">
      <w:pPr>
        <w:widowControl w:val="0"/>
        <w:ind w:left="-425" w:right="-432"/>
        <w:jc w:val="right"/>
        <w:rPr>
          <w:rFonts w:ascii="Roboto" w:eastAsia="Roboto" w:hAnsi="Roboto" w:cs="Roboto"/>
          <w:color w:val="2E3C4F"/>
          <w:sz w:val="24"/>
          <w:szCs w:val="24"/>
        </w:rPr>
      </w:pPr>
      <w:r>
        <w:rPr>
          <w:rFonts w:ascii="Roboto" w:eastAsia="Roboto" w:hAnsi="Roboto" w:cs="Roboto"/>
          <w:b/>
          <w:bCs/>
          <w:color w:val="2E3C4F"/>
          <w:sz w:val="24"/>
          <w:szCs w:val="24"/>
        </w:rPr>
        <w:t>SANKHYA JIVA TECNOLOGIA E INOVAÇÃO LTDA. (Sankhya)</w:t>
      </w:r>
    </w:p>
    <w:p w14:paraId="0B2199F2" w14:textId="77777777" w:rsidR="006605DA" w:rsidRDefault="00000000">
      <w:pPr>
        <w:widowControl w:val="0"/>
        <w:ind w:left="-425" w:right="-432"/>
        <w:jc w:val="right"/>
        <w:rPr>
          <w:rFonts w:ascii="Roboto" w:eastAsia="Roboto" w:hAnsi="Roboto" w:cs="Roboto"/>
          <w:color w:val="2E3C4F"/>
          <w:sz w:val="16"/>
          <w:szCs w:val="16"/>
        </w:rPr>
      </w:pPr>
      <w:r>
        <w:rPr>
          <w:rFonts w:ascii="Roboto" w:eastAsia="Roboto" w:hAnsi="Roboto" w:cs="Roboto"/>
          <w:color w:val="2E3C4F"/>
          <w:sz w:val="16"/>
          <w:szCs w:val="16"/>
        </w:rPr>
        <w:t>Avenida Marcos Freitas Costa, nº 369, bairro Daniel Fonseca.</w:t>
      </w:r>
    </w:p>
    <w:p w14:paraId="231B8426" w14:textId="77777777" w:rsidR="006605DA" w:rsidRDefault="00000000">
      <w:pPr>
        <w:widowControl w:val="0"/>
        <w:ind w:left="-425" w:right="-432"/>
        <w:jc w:val="right"/>
        <w:rPr>
          <w:rFonts w:ascii="Roboto" w:eastAsia="Roboto" w:hAnsi="Roboto" w:cs="Roboto"/>
          <w:color w:val="2E3C4F"/>
          <w:sz w:val="16"/>
          <w:szCs w:val="16"/>
        </w:rPr>
      </w:pPr>
      <w:r>
        <w:rPr>
          <w:rFonts w:ascii="Roboto" w:eastAsia="Roboto" w:hAnsi="Roboto" w:cs="Roboto"/>
          <w:color w:val="2E3C4F"/>
          <w:sz w:val="16"/>
          <w:szCs w:val="16"/>
        </w:rPr>
        <w:t>CEP 38400-328, Uberlândia/MG.</w:t>
      </w:r>
    </w:p>
    <w:p w14:paraId="71A97839" w14:textId="77777777" w:rsidR="006605DA" w:rsidRDefault="00000000">
      <w:pPr>
        <w:ind w:left="-425" w:right="-432"/>
        <w:jc w:val="right"/>
        <w:rPr>
          <w:rFonts w:ascii="Roboto" w:eastAsia="Roboto" w:hAnsi="Roboto" w:cs="Roboto"/>
          <w:color w:val="2E3C4F"/>
          <w:sz w:val="16"/>
          <w:szCs w:val="16"/>
        </w:rPr>
      </w:pPr>
      <w:r>
        <w:rPr>
          <w:rFonts w:ascii="Roboto" w:eastAsia="Roboto" w:hAnsi="Roboto" w:cs="Roboto"/>
          <w:color w:val="2E3C4F"/>
          <w:sz w:val="16"/>
          <w:szCs w:val="16"/>
        </w:rPr>
        <w:t>CNPJ nº 26.314.062/0001-61.</w:t>
      </w:r>
    </w:p>
    <w:p w14:paraId="0D761B6C" w14:textId="77777777" w:rsidR="006605DA" w:rsidRDefault="006605DA">
      <w:pPr>
        <w:ind w:left="-425" w:right="-432"/>
        <w:jc w:val="right"/>
        <w:rPr>
          <w:rFonts w:ascii="Roboto" w:eastAsia="Roboto" w:hAnsi="Roboto" w:cs="Roboto"/>
          <w:b/>
          <w:bCs/>
          <w:color w:val="2E3C4F"/>
          <w:sz w:val="24"/>
          <w:szCs w:val="24"/>
        </w:rPr>
      </w:pPr>
    </w:p>
    <w:p w14:paraId="0706A354" w14:textId="77777777" w:rsidR="006605DA" w:rsidRDefault="00000000">
      <w:pPr>
        <w:ind w:left="-425" w:right="-432"/>
        <w:jc w:val="right"/>
        <w:rPr>
          <w:rFonts w:ascii="Roboto" w:eastAsia="Roboto" w:hAnsi="Roboto" w:cs="Roboto"/>
          <w:b/>
          <w:bCs/>
          <w:color w:val="2E3C4F"/>
          <w:sz w:val="24"/>
          <w:szCs w:val="24"/>
        </w:rPr>
      </w:pPr>
      <w:r>
        <w:rPr>
          <w:rFonts w:ascii="Roboto" w:eastAsia="Roboto" w:hAnsi="Roboto" w:cs="Roboto"/>
          <w:b/>
          <w:bCs/>
          <w:color w:val="2E3C4F"/>
          <w:sz w:val="24"/>
          <w:szCs w:val="24"/>
        </w:rPr>
        <w:t>A NOTIFICANTE</w:t>
      </w:r>
    </w:p>
    <w:p w14:paraId="24B47D9F" w14:textId="77777777" w:rsidR="006605DA" w:rsidRDefault="00000000">
      <w:pPr>
        <w:ind w:left="-425" w:right="-432"/>
        <w:jc w:val="right"/>
        <w:rPr>
          <w:rFonts w:ascii="Roboto" w:eastAsia="Roboto" w:hAnsi="Roboto" w:cs="Roboto"/>
          <w:b/>
          <w:bCs/>
          <w:color w:val="2E3C4F"/>
          <w:sz w:val="24"/>
          <w:szCs w:val="24"/>
        </w:rPr>
      </w:pPr>
      <w:r>
        <w:rPr>
          <w:rFonts w:ascii="Roboto" w:eastAsia="Roboto" w:hAnsi="Roboto" w:cs="Roboto"/>
          <w:b/>
          <w:bCs/>
          <w:color w:val="2E3C4F"/>
          <w:sz w:val="24"/>
          <w:szCs w:val="24"/>
        </w:rPr>
        <w:t>ROTAMAR TERMINAL PESQUEIRO SPE LTDA (ASOEC),</w:t>
      </w:r>
    </w:p>
    <w:p w14:paraId="3B4407C4" w14:textId="77777777" w:rsidR="006605D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ind w:left="-425" w:right="-432"/>
        <w:jc w:val="right"/>
        <w:rPr>
          <w:rFonts w:ascii="Roboto" w:eastAsia="Roboto" w:hAnsi="Roboto" w:cs="Roboto"/>
          <w:color w:val="2E3C4F"/>
          <w:sz w:val="16"/>
          <w:szCs w:val="16"/>
        </w:rPr>
      </w:pPr>
      <w:r>
        <w:rPr>
          <w:rFonts w:ascii="Roboto" w:eastAsia="Roboto" w:hAnsi="Roboto" w:cs="Roboto"/>
          <w:color w:val="2E3C4F"/>
          <w:sz w:val="16"/>
          <w:szCs w:val="16"/>
        </w:rPr>
        <w:t xml:space="preserve">Rua Presidente João Pessoa, nº 496, Centro.  </w:t>
      </w:r>
    </w:p>
    <w:p w14:paraId="3BEABD39" w14:textId="77777777" w:rsidR="006605D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ind w:left="-425" w:right="-432"/>
        <w:jc w:val="right"/>
        <w:rPr>
          <w:rFonts w:ascii="Roboto" w:eastAsia="Roboto" w:hAnsi="Roboto" w:cs="Roboto"/>
          <w:color w:val="2E3C4F"/>
          <w:sz w:val="16"/>
          <w:szCs w:val="16"/>
        </w:rPr>
      </w:pPr>
      <w:r>
        <w:rPr>
          <w:rFonts w:ascii="Roboto" w:eastAsia="Roboto" w:hAnsi="Roboto" w:cs="Roboto"/>
          <w:color w:val="2E3C4F"/>
          <w:sz w:val="16"/>
          <w:szCs w:val="16"/>
        </w:rPr>
        <w:t>CEP 58.100-100, Cabedelo/PB.</w:t>
      </w:r>
    </w:p>
    <w:p w14:paraId="376A1770" w14:textId="77777777" w:rsidR="006605D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ind w:left="-425" w:right="-432"/>
        <w:jc w:val="right"/>
        <w:rPr>
          <w:rFonts w:ascii="Roboto" w:eastAsia="Roboto" w:hAnsi="Roboto" w:cs="Roboto"/>
          <w:color w:val="2E3C4F"/>
          <w:sz w:val="20"/>
          <w:szCs w:val="20"/>
          <w:highlight w:val="white"/>
        </w:rPr>
      </w:pPr>
      <w:r>
        <w:rPr>
          <w:rFonts w:ascii="Roboto" w:eastAsia="Roboto" w:hAnsi="Roboto" w:cs="Roboto"/>
          <w:color w:val="2E3C4F"/>
          <w:sz w:val="16"/>
          <w:szCs w:val="16"/>
        </w:rPr>
        <w:t>CNPJ nº 41.640.065/0001-89.</w:t>
      </w:r>
    </w:p>
    <w:p w14:paraId="7C11F475" w14:textId="77777777" w:rsidR="006605DA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240" w:line="240" w:lineRule="auto"/>
        <w:jc w:val="both"/>
        <w:rPr>
          <w:rFonts w:ascii="Roboto" w:eastAsia="Roboto" w:hAnsi="Roboto" w:cs="Roboto"/>
          <w:color w:val="2E3C4F"/>
          <w:sz w:val="24"/>
          <w:szCs w:val="24"/>
        </w:rPr>
      </w:pPr>
      <w:r>
        <w:rPr>
          <w:rFonts w:ascii="Roboto" w:eastAsia="Roboto" w:hAnsi="Roboto" w:cs="Roboto"/>
          <w:color w:val="2E3C4F"/>
          <w:sz w:val="24"/>
          <w:szCs w:val="24"/>
        </w:rPr>
        <w:t>Prezados,</w:t>
      </w:r>
    </w:p>
    <w:p w14:paraId="57DC255D" w14:textId="77777777" w:rsidR="006605DA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both"/>
        <w:rPr>
          <w:rFonts w:ascii="Roboto" w:eastAsia="Roboto" w:hAnsi="Roboto" w:cs="Roboto"/>
          <w:color w:val="2E3C4F"/>
          <w:sz w:val="24"/>
          <w:szCs w:val="24"/>
        </w:rPr>
      </w:pPr>
      <w:r>
        <w:rPr>
          <w:rFonts w:ascii="Roboto" w:eastAsia="Roboto" w:hAnsi="Roboto" w:cs="Roboto"/>
          <w:color w:val="2E3C4F"/>
          <w:sz w:val="24"/>
          <w:szCs w:val="24"/>
        </w:rPr>
        <w:t>A presente tem por finalidade responder à Notificação Extrajudicial recebida, para prestar os devidos esclarecimentos sobre o contrato de licenciamento de uso do sistema Sankhya OM.</w:t>
      </w:r>
    </w:p>
    <w:p w14:paraId="33923A2D" w14:textId="77777777" w:rsidR="006605DA" w:rsidRDefault="00000000">
      <w:pPr>
        <w:spacing w:before="240" w:after="240"/>
        <w:jc w:val="both"/>
        <w:rPr>
          <w:rFonts w:ascii="Roboto" w:eastAsia="Roboto" w:hAnsi="Roboto" w:cs="Roboto"/>
          <w:color w:val="2E3C4F"/>
          <w:sz w:val="24"/>
          <w:szCs w:val="24"/>
        </w:rPr>
      </w:pPr>
      <w:r>
        <w:rPr>
          <w:rFonts w:ascii="Roboto" w:eastAsia="Roboto" w:hAnsi="Roboto" w:cs="Roboto"/>
          <w:color w:val="2E3C4F"/>
          <w:sz w:val="24"/>
          <w:szCs w:val="24"/>
        </w:rPr>
        <w:t>Em primeiro lugar, é necessário refutar veementemente a alegação de falhas ou instabilidade nos serviços prestados. O sistema, desde sua implantação, opera de acordo com os padrões técnicos e a qualidade esperada para um software B2B, sendo que eventuais intercorrências, naturais a qualquer software de mercado, foram devidamente tratadas pela equipe de suporte técnico e resolvidas em estrita conformidade com as cláusulas contratuais.</w:t>
      </w:r>
    </w:p>
    <w:p w14:paraId="0BCE9E94" w14:textId="77777777" w:rsidR="006605DA" w:rsidRDefault="00000000">
      <w:pPr>
        <w:spacing w:before="240" w:after="240"/>
        <w:jc w:val="both"/>
        <w:rPr>
          <w:rFonts w:ascii="Roboto" w:eastAsia="Roboto" w:hAnsi="Roboto" w:cs="Roboto"/>
          <w:color w:val="2E3C4F"/>
          <w:sz w:val="24"/>
          <w:szCs w:val="24"/>
        </w:rPr>
      </w:pPr>
      <w:r>
        <w:rPr>
          <w:rFonts w:ascii="Roboto" w:eastAsia="Roboto" w:hAnsi="Roboto" w:cs="Roboto"/>
          <w:color w:val="2E3C4F"/>
          <w:sz w:val="24"/>
          <w:szCs w:val="24"/>
        </w:rPr>
        <w:t>No que tange à solicitação de readequação contratual e à valoração da proposta de redução de mensalidade, é fundamental esclarecer que a contratação original foi precificada com base no escopo acordado, condições comerciais especiais e descontos concedidos à época. O valor do licenciamento de software e os serviços correlatos refletem a complexidade, a infraestrutura e os custos de manutenção e suporte do software como um todo, e não apenas o número de licenças ativas em um dado momento.</w:t>
      </w:r>
    </w:p>
    <w:p w14:paraId="10A63928" w14:textId="77777777" w:rsidR="006605DA" w:rsidRDefault="00000000">
      <w:pPr>
        <w:spacing w:before="240" w:after="240"/>
        <w:jc w:val="both"/>
        <w:rPr>
          <w:rFonts w:ascii="Roboto" w:eastAsia="Roboto" w:hAnsi="Roboto" w:cs="Roboto"/>
          <w:color w:val="2E3C4F"/>
          <w:sz w:val="24"/>
          <w:szCs w:val="24"/>
        </w:rPr>
      </w:pPr>
      <w:r>
        <w:rPr>
          <w:rFonts w:ascii="Roboto" w:eastAsia="Roboto" w:hAnsi="Roboto" w:cs="Roboto"/>
          <w:color w:val="2E3C4F"/>
          <w:sz w:val="24"/>
          <w:szCs w:val="24"/>
        </w:rPr>
        <w:t xml:space="preserve">A proposta comercial assinada entre as Partes não prevê a possibilidade de redução de escopo ou de licenças, tampouco a revisão do valor da prestação em razão de alteração na estrutura de utilização. A política de precificação de licenciamento é prerrogativa exclusiva da Sankhya, e não está sujeita à ingerência da Contratante, pois é baseada em uma estrutura de custos, modelo de negócio e condições comerciais. </w:t>
      </w:r>
    </w:p>
    <w:p w14:paraId="53EB7F82" w14:textId="77777777" w:rsidR="006605DA" w:rsidRDefault="00000000">
      <w:pPr>
        <w:spacing w:before="240" w:after="240"/>
        <w:jc w:val="both"/>
        <w:rPr>
          <w:rFonts w:ascii="Roboto" w:eastAsia="Roboto" w:hAnsi="Roboto" w:cs="Roboto"/>
          <w:color w:val="2E3C4F"/>
          <w:sz w:val="24"/>
          <w:szCs w:val="24"/>
        </w:rPr>
      </w:pPr>
      <w:r>
        <w:rPr>
          <w:rFonts w:ascii="Roboto" w:eastAsia="Roboto" w:hAnsi="Roboto" w:cs="Roboto"/>
          <w:color w:val="2E3C4F"/>
          <w:sz w:val="24"/>
          <w:szCs w:val="24"/>
        </w:rPr>
        <w:t xml:space="preserve">Nesse sentido, a oferta de redução do valor mensal, embora não contratualmente devida, foi uma demonstração de mera liberalidade e de boa-fé comercial por parte da Sankhya, visando a manutenção do bom relacionamento. A proposta de redução se alinha a essa </w:t>
      </w:r>
      <w:r>
        <w:rPr>
          <w:rFonts w:ascii="Roboto" w:eastAsia="Roboto" w:hAnsi="Roboto" w:cs="Roboto"/>
          <w:color w:val="2E3C4F"/>
          <w:sz w:val="24"/>
          <w:szCs w:val="24"/>
        </w:rPr>
        <w:lastRenderedPageBreak/>
        <w:t>liberalidade, considerando as condições especiais do contrato inicial e o escopo que permanece em uso.</w:t>
      </w:r>
    </w:p>
    <w:p w14:paraId="0C877F1D" w14:textId="77777777" w:rsidR="006605DA" w:rsidRDefault="00000000">
      <w:pPr>
        <w:spacing w:before="240" w:after="240"/>
        <w:jc w:val="both"/>
        <w:rPr>
          <w:rFonts w:ascii="Roboto" w:eastAsia="Roboto" w:hAnsi="Roboto" w:cs="Roboto"/>
          <w:color w:val="2E3C4F"/>
          <w:sz w:val="24"/>
          <w:szCs w:val="24"/>
        </w:rPr>
      </w:pPr>
      <w:r>
        <w:rPr>
          <w:rFonts w:ascii="Roboto" w:eastAsia="Roboto" w:hAnsi="Roboto" w:cs="Roboto"/>
          <w:color w:val="2E3C4F"/>
          <w:sz w:val="24"/>
          <w:szCs w:val="24"/>
        </w:rPr>
        <w:t>Ademais, não se aplicam ao presente caso os artigos 478 a 480 do Código Civil, que tratam da resolução ou revisão de contrato por onerosidade excessiva. A jurisprudência dominante e a doutrina exigem, para a aplicação de tais artigos, a ocorrência de um evento "extraordinário e imprevisível" que, além de tornar a prestação excessivamente onerosa para uma das partes, gere "extrema vantagem" para a outra. A mera redução de atividades operacionais ou uma conjuntura econômica desfavorável não se enquadram nesses requisitos, pois são riscos inerentes a qualquer atividade empresarial. A Sankhya não obteve e nem obterá "extrema vantagem" com a manutenção do contrato, pois a infraestrutura e a disponibilidade do serviço continuam a ser prestadas.</w:t>
      </w:r>
    </w:p>
    <w:p w14:paraId="452429B1" w14:textId="77777777" w:rsidR="006605DA" w:rsidRDefault="00000000">
      <w:pPr>
        <w:spacing w:before="240" w:after="240"/>
        <w:jc w:val="both"/>
        <w:rPr>
          <w:rFonts w:ascii="Roboto" w:eastAsia="Roboto" w:hAnsi="Roboto" w:cs="Roboto"/>
          <w:color w:val="2E3C4F"/>
          <w:sz w:val="24"/>
          <w:szCs w:val="24"/>
        </w:rPr>
      </w:pPr>
      <w:r>
        <w:rPr>
          <w:rFonts w:ascii="Roboto" w:eastAsia="Roboto" w:hAnsi="Roboto" w:cs="Roboto"/>
          <w:color w:val="2E3C4F"/>
          <w:sz w:val="24"/>
          <w:szCs w:val="24"/>
        </w:rPr>
        <w:t>Diante do exposto, reiteramos que a proposta apresentada reflete uma concessão/liberalidade e não uma obrigação contratual ou legal. Não existem cláusulas que imponham as limitações mencionadas na notificação, pois as regras de precificação e licenciamento foram estabelecidas na Proposta Comercial assinada no momento da contratação. Não há, portanto, que se falar em apresentação de dispositivos contratuais que não existem.</w:t>
      </w:r>
    </w:p>
    <w:p w14:paraId="176040F2" w14:textId="77777777" w:rsidR="006605DA" w:rsidRDefault="00000000">
      <w:pPr>
        <w:spacing w:before="240" w:after="240"/>
        <w:jc w:val="both"/>
        <w:rPr>
          <w:rFonts w:ascii="Roboto" w:eastAsia="Roboto" w:hAnsi="Roboto" w:cs="Roboto"/>
          <w:color w:val="2E3C4F"/>
          <w:sz w:val="24"/>
          <w:szCs w:val="24"/>
        </w:rPr>
      </w:pPr>
      <w:r>
        <w:rPr>
          <w:rFonts w:ascii="Roboto" w:eastAsia="Roboto" w:hAnsi="Roboto" w:cs="Roboto"/>
          <w:color w:val="2E3C4F"/>
          <w:sz w:val="24"/>
          <w:szCs w:val="24"/>
        </w:rPr>
        <w:t>A SANKHYA reafirma seu interesse em manter a relação contratual em bases transparentes e respeitosas, contudo, é imperioso que ambas as partes observem os termos livremente pactuados.</w:t>
      </w:r>
    </w:p>
    <w:p w14:paraId="62A84EFE" w14:textId="77777777" w:rsidR="006605DA" w:rsidRDefault="006605DA">
      <w:pPr>
        <w:spacing w:before="240" w:after="240" w:line="240" w:lineRule="auto"/>
        <w:jc w:val="both"/>
        <w:rPr>
          <w:rFonts w:ascii="Roboto" w:eastAsia="Roboto" w:hAnsi="Roboto" w:cs="Roboto"/>
          <w:color w:val="2E3C4F"/>
          <w:sz w:val="24"/>
          <w:szCs w:val="24"/>
        </w:rPr>
      </w:pPr>
    </w:p>
    <w:p w14:paraId="6DEB4043" w14:textId="77777777" w:rsidR="006605DA" w:rsidRDefault="00000000">
      <w:pPr>
        <w:spacing w:before="240" w:after="240" w:line="240" w:lineRule="auto"/>
        <w:jc w:val="both"/>
        <w:rPr>
          <w:rFonts w:ascii="Roboto" w:eastAsia="Roboto" w:hAnsi="Roboto" w:cs="Roboto"/>
          <w:color w:val="2E3C4F"/>
          <w:sz w:val="24"/>
          <w:szCs w:val="24"/>
        </w:rPr>
      </w:pPr>
      <w:r>
        <w:rPr>
          <w:rFonts w:ascii="Roboto" w:eastAsia="Roboto" w:hAnsi="Roboto" w:cs="Roboto"/>
          <w:color w:val="2E3C4F"/>
          <w:sz w:val="24"/>
          <w:szCs w:val="24"/>
        </w:rPr>
        <w:t>Atenciosamente,</w:t>
      </w:r>
    </w:p>
    <w:p w14:paraId="750D29F2" w14:textId="77777777" w:rsidR="006605DA" w:rsidRDefault="006605DA">
      <w:pPr>
        <w:spacing w:before="240" w:after="240" w:line="240" w:lineRule="auto"/>
        <w:jc w:val="both"/>
        <w:rPr>
          <w:rFonts w:ascii="Roboto" w:eastAsia="Roboto" w:hAnsi="Roboto" w:cs="Roboto"/>
          <w:color w:val="2E3C4F"/>
          <w:sz w:val="24"/>
          <w:szCs w:val="24"/>
        </w:rPr>
      </w:pPr>
    </w:p>
    <w:p w14:paraId="150F206D" w14:textId="77777777" w:rsidR="006605DA" w:rsidRDefault="006605DA">
      <w:pPr>
        <w:spacing w:before="240" w:after="240" w:line="240" w:lineRule="auto"/>
        <w:jc w:val="both"/>
        <w:rPr>
          <w:rFonts w:ascii="Roboto" w:eastAsia="Roboto" w:hAnsi="Roboto" w:cs="Roboto"/>
          <w:color w:val="2E3C4F"/>
          <w:sz w:val="24"/>
          <w:szCs w:val="24"/>
        </w:rPr>
      </w:pPr>
    </w:p>
    <w:p w14:paraId="005BC4A7" w14:textId="77777777" w:rsidR="006605DA" w:rsidRDefault="00000000">
      <w:pPr>
        <w:widowControl w:val="0"/>
        <w:ind w:right="-432"/>
        <w:rPr>
          <w:rFonts w:ascii="Roboto" w:eastAsia="Roboto" w:hAnsi="Roboto" w:cs="Roboto"/>
          <w:color w:val="2E3C4F"/>
          <w:sz w:val="24"/>
          <w:szCs w:val="24"/>
        </w:rPr>
      </w:pPr>
      <w:r>
        <w:rPr>
          <w:rFonts w:ascii="Roboto" w:eastAsia="Roboto" w:hAnsi="Roboto" w:cs="Roboto"/>
          <w:b/>
          <w:bCs/>
          <w:color w:val="2E3C4F"/>
          <w:sz w:val="24"/>
          <w:szCs w:val="24"/>
        </w:rPr>
        <w:t>SANKHYA JIVA TECNOLOGIA E INOVAÇÃO LTDA.</w:t>
      </w:r>
    </w:p>
    <w:p w14:paraId="5B93DFFB" w14:textId="77777777" w:rsidR="006605DA" w:rsidRDefault="006605DA">
      <w:pPr>
        <w:widowControl w:val="0"/>
        <w:ind w:right="-432"/>
        <w:rPr>
          <w:rFonts w:ascii="Roboto" w:eastAsia="Roboto" w:hAnsi="Roboto" w:cs="Roboto"/>
          <w:b/>
          <w:bCs/>
          <w:color w:val="2E3C4F"/>
          <w:sz w:val="24"/>
          <w:szCs w:val="24"/>
        </w:rPr>
      </w:pPr>
    </w:p>
    <w:sectPr w:rsidR="006605DA">
      <w:headerReference w:type="default" r:id="rId6"/>
      <w:footerReference w:type="default" r:id="rId7"/>
      <w:headerReference w:type="first" r:id="rId8"/>
      <w:footerReference w:type="first" r:id="rId9"/>
      <w:pgSz w:w="11906" w:h="16838"/>
      <w:pgMar w:top="1700" w:right="1133" w:bottom="1417" w:left="1133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123D84" w14:textId="77777777" w:rsidR="001C6003" w:rsidRDefault="001C6003">
      <w:pPr>
        <w:spacing w:line="240" w:lineRule="auto"/>
      </w:pPr>
      <w:r>
        <w:separator/>
      </w:r>
    </w:p>
  </w:endnote>
  <w:endnote w:type="continuationSeparator" w:id="0">
    <w:p w14:paraId="5F1C866B" w14:textId="77777777" w:rsidR="001C6003" w:rsidRDefault="001C60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852C98C3-1C68-477F-A740-0127B5A53FBD}"/>
    <w:embedBold r:id="rId2" w:fontKey="{B660CF6F-6AD9-47A7-A77B-A6B74E604035}"/>
  </w:font>
  <w:font w:name="Montserrat">
    <w:charset w:val="00"/>
    <w:family w:val="auto"/>
    <w:pitch w:val="variable"/>
    <w:sig w:usb0="2000020F" w:usb1="00000003" w:usb2="00000000" w:usb3="00000000" w:csb0="00000197" w:csb1="00000000"/>
    <w:embedRegular r:id="rId3" w:fontKey="{DF369199-A8A9-422F-A1C3-D9AFDC7C711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F0EBD36B-F377-4754-BDF5-21896F63D90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1C1A033B-03BA-4CE8-934B-3692F589928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607E0" w14:textId="77777777" w:rsidR="006605DA" w:rsidRDefault="006605DA">
    <w:pPr>
      <w:ind w:left="-1133" w:right="-114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51F76E" w14:textId="77777777" w:rsidR="006605DA" w:rsidRDefault="006605D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B75A66" w14:textId="77777777" w:rsidR="001C6003" w:rsidRDefault="001C6003">
      <w:pPr>
        <w:spacing w:line="240" w:lineRule="auto"/>
      </w:pPr>
      <w:r>
        <w:separator/>
      </w:r>
    </w:p>
  </w:footnote>
  <w:footnote w:type="continuationSeparator" w:id="0">
    <w:p w14:paraId="7546049B" w14:textId="77777777" w:rsidR="001C6003" w:rsidRDefault="001C600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2D7A58" w14:textId="77777777" w:rsidR="006605DA" w:rsidRDefault="00000000">
    <w:pPr>
      <w:spacing w:line="240" w:lineRule="auto"/>
      <w:jc w:val="right"/>
      <w:rPr>
        <w:rFonts w:ascii="Roboto" w:eastAsia="Roboto" w:hAnsi="Roboto" w:cs="Roboto"/>
        <w:color w:val="2E3C4F"/>
        <w:shd w:val="clear" w:color="auto" w:fill="2E3C4F"/>
      </w:rPr>
    </w:pPr>
    <w:r>
      <w:rPr>
        <w:rFonts w:ascii="Montserrat" w:eastAsia="Montserrat" w:hAnsi="Montserrat" w:cs="Montserrat"/>
        <w:color w:val="2E3C4F"/>
      </w:rPr>
      <w:pict w14:anchorId="484670A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left:0;text-align:left;margin-left:0;margin-top:0;width:481.9pt;height:428.35pt;z-index:-251658240;mso-position-horizontal:center;mso-position-horizontal-relative:margin;mso-position-vertical:center;mso-position-vertical-relative:margin">
          <v:imagedata r:id="rId1" o:title="image1" gain="19661f" blacklevel="22938f"/>
          <w10:wrap anchorx="margin" anchory="margin"/>
        </v:shape>
      </w:pict>
    </w:r>
  </w:p>
  <w:p w14:paraId="6BBB2CAD" w14:textId="77777777" w:rsidR="006605DA" w:rsidRDefault="006605DA">
    <w:pPr>
      <w:spacing w:line="240" w:lineRule="auto"/>
      <w:jc w:val="right"/>
      <w:rPr>
        <w:rFonts w:ascii="Roboto" w:eastAsia="Roboto" w:hAnsi="Roboto" w:cs="Roboto"/>
        <w:color w:val="2E3C4F"/>
        <w:shd w:val="clear" w:color="auto" w:fill="2E3C4F"/>
      </w:rPr>
    </w:pPr>
  </w:p>
  <w:p w14:paraId="06ADD739" w14:textId="77777777" w:rsidR="006605DA" w:rsidRDefault="006605DA">
    <w:pPr>
      <w:spacing w:line="240" w:lineRule="auto"/>
      <w:jc w:val="right"/>
      <w:rPr>
        <w:rFonts w:ascii="Roboto" w:eastAsia="Roboto" w:hAnsi="Roboto" w:cs="Roboto"/>
        <w:color w:val="2E3C4F"/>
        <w:shd w:val="clear" w:color="auto" w:fill="2E3C4F"/>
      </w:rPr>
    </w:pPr>
  </w:p>
  <w:p w14:paraId="562656A2" w14:textId="77777777" w:rsidR="006605DA" w:rsidRDefault="006605DA">
    <w:pPr>
      <w:spacing w:line="240" w:lineRule="auto"/>
      <w:jc w:val="right"/>
      <w:rPr>
        <w:rFonts w:ascii="Roboto" w:eastAsia="Roboto" w:hAnsi="Roboto" w:cs="Roboto"/>
        <w:color w:val="2E3C4F"/>
        <w:shd w:val="clear" w:color="auto" w:fill="2E3C4F"/>
      </w:rPr>
    </w:pPr>
  </w:p>
  <w:p w14:paraId="17D67625" w14:textId="77777777" w:rsidR="006605DA" w:rsidRDefault="006605DA">
    <w:pPr>
      <w:spacing w:line="240" w:lineRule="auto"/>
      <w:jc w:val="right"/>
      <w:rPr>
        <w:rFonts w:ascii="Roboto" w:eastAsia="Roboto" w:hAnsi="Roboto" w:cs="Roboto"/>
        <w:b/>
        <w:bCs/>
        <w:color w:val="2E3C4F"/>
        <w:shd w:val="clear" w:color="auto" w:fill="2E3C4F"/>
      </w:rPr>
    </w:pPr>
  </w:p>
  <w:p w14:paraId="197F357F" w14:textId="77777777" w:rsidR="006605DA" w:rsidRDefault="006605DA">
    <w:pPr>
      <w:spacing w:line="240" w:lineRule="auto"/>
      <w:jc w:val="right"/>
      <w:rPr>
        <w:rFonts w:ascii="Roboto" w:eastAsia="Roboto" w:hAnsi="Roboto" w:cs="Roboto"/>
        <w:b/>
        <w:bCs/>
        <w:color w:val="2E3C4F"/>
        <w:shd w:val="clear" w:color="auto" w:fill="2E3C4F"/>
      </w:rPr>
    </w:pPr>
  </w:p>
  <w:p w14:paraId="40340AA0" w14:textId="77777777" w:rsidR="006605DA" w:rsidRDefault="00000000">
    <w:pPr>
      <w:widowControl w:val="0"/>
      <w:ind w:left="-425" w:right="-432"/>
      <w:jc w:val="right"/>
      <w:rPr>
        <w:rFonts w:ascii="Roboto" w:eastAsia="Roboto" w:hAnsi="Roboto" w:cs="Roboto"/>
        <w:b/>
        <w:bCs/>
        <w:color w:val="2E3C4F"/>
        <w:sz w:val="20"/>
        <w:szCs w:val="20"/>
      </w:rPr>
    </w:pPr>
    <w:r>
      <w:rPr>
        <w:rFonts w:ascii="Roboto" w:eastAsia="Roboto" w:hAnsi="Roboto" w:cs="Roboto"/>
        <w:b/>
        <w:bCs/>
        <w:color w:val="2E3C4F"/>
        <w:sz w:val="20"/>
        <w:szCs w:val="20"/>
      </w:rPr>
      <w:t>Uberlândia/MG, 01 de setembro de 2025.</w:t>
    </w:r>
  </w:p>
  <w:p w14:paraId="27886C86" w14:textId="77777777" w:rsidR="006605DA" w:rsidRDefault="006605DA">
    <w:pPr>
      <w:widowControl w:val="0"/>
      <w:ind w:left="-425" w:right="-432"/>
      <w:jc w:val="right"/>
      <w:rPr>
        <w:rFonts w:ascii="Roboto" w:eastAsia="Roboto" w:hAnsi="Roboto" w:cs="Roboto"/>
        <w:b/>
        <w:bCs/>
        <w:color w:val="2E3C4F"/>
        <w:sz w:val="20"/>
        <w:szCs w:val="20"/>
      </w:rPr>
    </w:pPr>
  </w:p>
  <w:p w14:paraId="37B826B3" w14:textId="77777777" w:rsidR="006605DA" w:rsidRDefault="00000000">
    <w:pPr>
      <w:spacing w:after="200" w:line="240" w:lineRule="auto"/>
      <w:ind w:right="-432"/>
      <w:jc w:val="center"/>
      <w:rPr>
        <w:rFonts w:ascii="Roboto" w:eastAsia="Roboto" w:hAnsi="Roboto" w:cs="Roboto"/>
        <w:shd w:val="clear" w:color="auto" w:fill="2E3C4F"/>
      </w:rPr>
    </w:pPr>
    <w:r>
      <w:rPr>
        <w:rFonts w:ascii="Roboto" w:eastAsia="Roboto" w:hAnsi="Roboto" w:cs="Roboto"/>
        <w:b/>
        <w:bCs/>
        <w:color w:val="2E3C4F"/>
        <w:sz w:val="32"/>
        <w:szCs w:val="32"/>
      </w:rPr>
      <w:t>RESPOSTA À NOTIFICAÇÃO EXTRAJUDICIAL</w:t>
    </w:r>
    <w:r>
      <w:rPr>
        <w:rFonts w:ascii="Roboto" w:eastAsia="Roboto" w:hAnsi="Roboto" w:cs="Roboto"/>
        <w:noProof/>
        <w:shd w:val="clear" w:color="auto" w:fill="2E3C4F"/>
      </w:rPr>
      <w:drawing>
        <wp:anchor distT="114300" distB="114300" distL="114300" distR="114300" simplePos="0" relativeHeight="251656192" behindDoc="1" locked="0" layoutInCell="1" hidden="0" allowOverlap="1" wp14:anchorId="5D8A0D77" wp14:editId="143366A6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77917" cy="1566863"/>
          <wp:effectExtent l="0" t="0" r="0" b="0"/>
          <wp:wrapNone/>
          <wp:docPr id="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77917" cy="156686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FA075" w14:textId="77777777" w:rsidR="006605DA" w:rsidRDefault="00000000">
    <w:r>
      <w:pict w14:anchorId="12F5AE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alt="" style="position:absolute;margin-left:0;margin-top:0;width:481.9pt;height:428.35pt;z-index:-251657216;mso-position-horizontal:center;mso-position-horizontal-relative:margin;mso-position-vertical:center;mso-position-vertical-relative:margin">
          <v:imagedata r:id="rId1" o:title="image1" gain="19661f" blacklevel="22938f"/>
          <w10:wrap anchorx="margin" anchory="margin"/>
        </v:shape>
      </w:pict>
    </w:r>
    <w:r>
      <w:rPr>
        <w:noProof/>
      </w:rPr>
      <w:drawing>
        <wp:anchor distT="0" distB="0" distL="0" distR="0" simplePos="0" relativeHeight="251657216" behindDoc="0" locked="0" layoutInCell="1" hidden="0" allowOverlap="1" wp14:anchorId="763AB115" wp14:editId="44A86019">
          <wp:simplePos x="0" y="0"/>
          <wp:positionH relativeFrom="column">
            <wp:posOffset>-1095374</wp:posOffset>
          </wp:positionH>
          <wp:positionV relativeFrom="paragraph">
            <wp:posOffset>-66674</wp:posOffset>
          </wp:positionV>
          <wp:extent cx="7582988" cy="8666271"/>
          <wp:effectExtent l="0" t="0" r="0" b="0"/>
          <wp:wrapTopAndBottom distT="0" distB="0"/>
          <wp:docPr id="1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82988" cy="86662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05DA"/>
    <w:rsid w:val="001C6003"/>
    <w:rsid w:val="006605DA"/>
    <w:rsid w:val="00A6611A"/>
    <w:rsid w:val="00DA3A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0086E51"/>
  <w15:docId w15:val="{9373AB75-64B6-47F8-85AB-E954A636C9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572</Words>
  <Characters>3092</Characters>
  <Application>Microsoft Office Word</Application>
  <DocSecurity>0</DocSecurity>
  <Lines>25</Lines>
  <Paragraphs>7</Paragraphs>
  <ScaleCrop>false</ScaleCrop>
  <Company/>
  <LinksUpToDate>false</LinksUpToDate>
  <CharactersWithSpaces>3657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Vinicius Eduardo Silva Sousa</dc:creator>
  <cp:lastModifiedBy>Vinicius Eduardo Silva Sousa</cp:lastModifiedBy>
  <cp:revision>2</cp:revision>
  <dcterms:created xsi:type="dcterms:W3CDTF">2026-06-21T16:45:00Z</dcterms:created>
  <dcterms:modified xsi:type="dcterms:W3CDTF">2026-06-21T16:45:00Z</dcterms:modified>
</cp:coreProperties>
</file>