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1"/>
        <w:spacing w:after="0" w:before="0" w:line="36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TCC 2016 – Engenharia da Computação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FICHA CADASTRAL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0" w:before="0" w:line="36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IDENTIFICAÇÃO</w:t>
      </w:r>
    </w:p>
    <w:tbl>
      <w:tblPr>
        <w:tblStyle w:val="Table1"/>
        <w:bidi w:val="0"/>
        <w:tblW w:w="1017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88"/>
        <w:gridCol w:w="8085"/>
        <w:tblGridChange w:id="0">
          <w:tblGrid>
            <w:gridCol w:w="2088"/>
            <w:gridCol w:w="8085"/>
          </w:tblGrid>
        </w:tblGridChange>
      </w:tblGrid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superscript"/>
                <w:rtl w:val="0"/>
              </w:rPr>
              <w:t xml:space="preserve">O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121186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Vinícius Vieira Tozzi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018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668"/>
        <w:gridCol w:w="2520"/>
        <w:tblGridChange w:id="0">
          <w:tblGrid>
            <w:gridCol w:w="7668"/>
            <w:gridCol w:w="2520"/>
          </w:tblGrid>
        </w:tblGridChange>
      </w:tblGrid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e-mails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Fone / Cel.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FACENS (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121186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@li.facens.br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(15)98133-8340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particular: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tozzivinicius@gmail.com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TÍTULO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Desenvolvimento de Ferramenta Tutora para ensino fundamental, com ênfase em letramento de lógica computacional.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ORIENTADOR: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Wilson Roberto Marcondes de Oliveira Júnior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120"/>
          <w:tab w:val="right" w:pos="9972"/>
        </w:tabs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Data da Entrega:   1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 /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03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 /2016</w:t>
      </w:r>
    </w:p>
    <w:p w:rsidR="00000000" w:rsidDel="00000000" w:rsidP="00000000" w:rsidRDefault="00000000" w:rsidRPr="00000000">
      <w:pPr>
        <w:tabs>
          <w:tab w:val="left" w:pos="1120"/>
          <w:tab w:val="right" w:pos="9972"/>
        </w:tabs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120"/>
          <w:tab w:val="right" w:pos="9972"/>
        </w:tabs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120"/>
          <w:tab w:val="right" w:pos="9972"/>
        </w:tabs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120"/>
          <w:tab w:val="right" w:pos="9972"/>
        </w:tabs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120"/>
          <w:tab w:val="right" w:pos="9972"/>
        </w:tabs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vertAlign w:val="baseline"/>
          <w:rtl w:val="0"/>
        </w:rPr>
        <w:t xml:space="preserve">____________________________</w:t>
      </w:r>
    </w:p>
    <w:p w:rsidR="00000000" w:rsidDel="00000000" w:rsidP="00000000" w:rsidRDefault="00000000" w:rsidRPr="00000000">
      <w:pPr>
        <w:spacing w:after="0" w:before="0" w:line="240" w:lineRule="auto"/>
        <w:ind w:firstLine="708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Visto do Orientador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firstLine="708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right="-234"/>
        <w:contextualSpacing w:val="0"/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PALAVRAS-CHAVE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Educação, Inteligência Artificial, Robô, Lógica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ORIENTADOR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Nome: Wilson Roberto Marcondes de Oliveira Júnior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E-mail: wilson.junior@facens.br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Disciplinas: Introdução a Engenharia da Computação, Design de Jogos Digitais, Modelagem de Cenários, Lógica Computacional II.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ÁREA DE CONHECIMENTO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Algoritmo e Lógica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RESUMO DO TRABALHO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 xml:space="preserve">Ferramenta tutora que têm como intuito ensinar e estimular o treino em lógica de programação para pessoas que ainda não tem familiaridade com código.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A ferramenta simula um jogo ambientado em uma arena para combate entre robôs, onde é possível construir e customizar a rotina de programação de um robô, através de blocos lógicos que determinarão o comportamento deste ao enfrentar um adversário. A ferramenta ainda possibilitará que o usuário realize testes para verificar o comportamento de seu robô em um modo treino. Após a criação ou edição do robô, é possível colocá-lo para disputar em um combate com outros robôs criados no software.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O principal objetivo da ferramenta é motivar os usuários a aprender e melhorar cada vez mais seus robôs de combate e consequentemente as suas habilidades em lógica de programação. A ferramenta possuirá uma interface amigável e um modo de ranking que motivará os jogadores através desta competitividade.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PESQUISA DE MERCADO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 xml:space="preserve">RoboCode: Software que permite programar a inteligência artificial de um robô virtual através de código Java ou C#, e colocar esse robô para lutar com outro e desta forma verificar qual dos algoritmos foi mais eficaz.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 xml:space="preserve">Scratch: Software para criação de aplicações interativas que utiliza de blocos lógicos prontos, com o intuito de ensinar lógica para crianças e incentivar a criatividade.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 xml:space="preserve">Lightbot: Jogo em que o usuário controla um robô através de blocos lógicos prontos, e deve fazer com que ele passe por todos os obstáculos de cada fase.</w:t>
      </w: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851" w:top="851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419"/>
        <w:tab w:val="right" w:pos="8838"/>
      </w:tabs>
      <w:spacing w:after="709" w:before="0" w:line="240" w:lineRule="auto"/>
      <w:contextualSpacing w:val="0"/>
    </w:pPr>
    <w:r w:rsidDel="00000000" w:rsidR="00000000" w:rsidRPr="00000000">
      <w:rPr>
        <w:rFonts w:ascii="Times New Roman" w:cs="Times New Roman" w:eastAsia="Times New Roman" w:hAnsi="Times New Roman"/>
        <w:b w:val="0"/>
        <w:sz w:val="24"/>
        <w:szCs w:val="24"/>
        <w:vertAlign w:val="baseline"/>
        <w:rtl w:val="0"/>
      </w:rPr>
      <w:t xml:space="preserve">                                                                                                                                                                  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342900" distT="342900" distL="342900" distR="342900" hidden="0" layoutInCell="0" locked="0" relativeHeight="0" simplePos="0">
              <wp:simplePos x="0" y="0"/>
              <wp:positionH relativeFrom="margin">
                <wp:posOffset>-28574</wp:posOffset>
              </wp:positionH>
              <wp:positionV relativeFrom="paragraph">
                <wp:posOffset>-66674</wp:posOffset>
              </wp:positionV>
              <wp:extent cx="6311900" cy="1240168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028000" y="3151350"/>
                        <a:ext cx="6311900" cy="1240168"/>
                        <a:chOff x="2028000" y="3151350"/>
                        <a:chExt cx="6476489" cy="1257300"/>
                      </a:xfrm>
                    </wpg:grpSpPr>
                    <wpg:grpSp>
                      <wpg:cNvGrpSpPr/>
                      <wpg:grpSpPr>
                        <a:xfrm>
                          <a:off x="2187509" y="3277080"/>
                          <a:ext cx="6316980" cy="1005840"/>
                          <a:chOff x="1139" y="590"/>
                          <a:chExt cx="9948" cy="1584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139" y="590"/>
                            <a:ext cx="9925" cy="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5040" y="590"/>
                            <a:ext cx="6047" cy="1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FACULDADE DE ENGENHARIA DE SOROCABA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CAMPUS ALEXANDRE BELDI NETTO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Reconhecida pela Portaria Ministerial n 367 de 03/06/1980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MANTIDA PELA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Associação Cultural de Renovação Tecnológica Sorocabana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Declarada de Utilidade Pública Federal - Decreto n 86.431 de 02/10/1981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Declarada de Utilidade Pública Municipal - Lei  n 1.842 de 04/12/1975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1139" y="903"/>
                            <a:ext cx="3800" cy="9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</wpg:grpSp>
                    <pic:pic>
                      <pic:nvPicPr>
                        <pic:cNvPr id="6" name="Shape 6"/>
                        <pic:cNvPicPr preferRelativeResize="0"/>
                      </pic:nvPicPr>
                      <pic:blipFill/>
                      <pic:spPr>
                        <a:xfrm>
                          <a:off x="2028000" y="3151350"/>
                          <a:ext cx="253365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0" behindDoc="0" distB="342900" distT="342900" distL="342900" distR="342900" hidden="0" layoutInCell="0" locked="0" relativeHeight="0" simplePos="0">
              <wp:simplePos x="0" y="0"/>
              <wp:positionH relativeFrom="margin">
                <wp:posOffset>-28574</wp:posOffset>
              </wp:positionH>
              <wp:positionV relativeFrom="paragraph">
                <wp:posOffset>-66674</wp:posOffset>
              </wp:positionV>
              <wp:extent cx="6311900" cy="1240168"/>
              <wp:effectExtent b="0" l="0" r="0" t="0"/>
              <wp:wrapNone/>
              <wp:docPr id="1" name="image01.png"/>
              <a:graphic>
                <a:graphicData uri="http://schemas.openxmlformats.org/drawingml/2006/picture">
                  <pic:pic>
                    <pic:nvPicPr>
                      <pic:cNvPr id="0" name="image0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11900" cy="124016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tbl>
    <w:tblPr>
      <w:tblStyle w:val="Table3"/>
      <w:bidi w:val="0"/>
      <w:tblW w:w="9923.0" w:type="dxa"/>
      <w:jc w:val="left"/>
      <w:tblLayout w:type="fixed"/>
      <w:tblLook w:val="0000"/>
    </w:tblPr>
    <w:tblGrid>
      <w:gridCol w:w="3544"/>
      <w:gridCol w:w="6379"/>
      <w:tblGridChange w:id="0">
        <w:tblGrid>
          <w:gridCol w:w="3544"/>
          <w:gridCol w:w="6379"/>
        </w:tblGrid>
      </w:tblGridChange>
    </w:tblGrid>
    <w:tr>
      <w:trPr>
        <w:trHeight w:val="2220" w:hRule="atLeast"/>
      </w:trPr>
      <w:tc>
        <w:tcPr>
          <w:tcBorders>
            <w:bottom w:color="000000" w:space="0" w:sz="6" w:val="single"/>
          </w:tcBorders>
          <w:vAlign w:val="center"/>
        </w:tcPr>
        <w:p w:rsidR="00000000" w:rsidDel="00000000" w:rsidP="00000000" w:rsidRDefault="00000000" w:rsidRPr="00000000">
          <w:pPr>
            <w:spacing w:before="709" w:lineRule="auto"/>
            <w:ind w:left="-113" w:firstLine="0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6" w:val="single"/>
          </w:tcBorders>
        </w:tcPr>
        <w:p w:rsidR="00000000" w:rsidDel="00000000" w:rsidP="00000000" w:rsidRDefault="00000000" w:rsidRPr="00000000">
          <w:pPr>
            <w:tabs>
              <w:tab w:val="center" w:pos="4419"/>
              <w:tab w:val="left" w:pos="6153"/>
              <w:tab w:val="right" w:pos="8838"/>
            </w:tabs>
            <w:spacing w:before="709" w:lineRule="auto"/>
            <w:ind w:left="-113" w:firstLine="0"/>
            <w:contextualSpacing w:val="0"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tabs>
        <w:tab w:val="center" w:pos="4419"/>
        <w:tab w:val="right" w:pos="8838"/>
      </w:tabs>
      <w:spacing w:after="0" w:before="709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3.0" w:type="dxa"/>
        <w:bottom w:w="0.0" w:type="dxa"/>
        <w:right w:w="113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