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44E7D" w14:textId="02C2F105" w:rsidR="6D4EF169" w:rsidRDefault="6D4EF169" w:rsidP="36CC4C55">
      <w:pPr>
        <w:rPr>
          <w:rFonts w:eastAsiaTheme="minorEastAsia"/>
          <w:sz w:val="28"/>
          <w:szCs w:val="28"/>
        </w:rPr>
      </w:pPr>
      <w:r w:rsidRPr="36CC4C55">
        <w:rPr>
          <w:rFonts w:eastAsiaTheme="minorEastAsia"/>
          <w:sz w:val="28"/>
          <w:szCs w:val="28"/>
        </w:rPr>
        <w:t>1. User Scenario: The Characters (500 words approx.)</w:t>
      </w:r>
    </w:p>
    <w:p w14:paraId="607DE090" w14:textId="77777777" w:rsidR="00DC7EDD" w:rsidRDefault="6D4EF169" w:rsidP="00DC7EDD">
      <w:pPr>
        <w:pStyle w:val="ListParagraph"/>
        <w:numPr>
          <w:ilvl w:val="0"/>
          <w:numId w:val="1"/>
        </w:numPr>
        <w:rPr>
          <w:rFonts w:eastAsiaTheme="minorEastAsia"/>
          <w:sz w:val="28"/>
          <w:szCs w:val="28"/>
        </w:rPr>
      </w:pPr>
      <w:r w:rsidRPr="36CC4C55">
        <w:rPr>
          <w:rFonts w:eastAsiaTheme="minorEastAsia"/>
          <w:sz w:val="28"/>
          <w:szCs w:val="28"/>
        </w:rPr>
        <w:t>Who is your target user?</w:t>
      </w:r>
    </w:p>
    <w:p w14:paraId="64541F6D" w14:textId="15ACDD47" w:rsidR="36CC4C55" w:rsidRDefault="00DC7EDD" w:rsidP="36CC4C55">
      <w:pPr>
        <w:ind w:firstLine="720"/>
        <w:rPr>
          <w:rFonts w:eastAsiaTheme="minorEastAsia"/>
          <w:sz w:val="28"/>
          <w:szCs w:val="28"/>
        </w:rPr>
      </w:pPr>
      <w:r w:rsidRPr="00DC7EDD">
        <w:rPr>
          <w:rFonts w:eastAsiaTheme="minorEastAsia"/>
          <w:sz w:val="28"/>
          <w:szCs w:val="28"/>
        </w:rPr>
        <w:t>Various variables such as age, fitness level, trail difficulty, interest in nature exploration, etc. affect the audience for outdoor hiking and trail exploration. Trail Seek is a website designed to provide trail data by hosting user-organized events for people who want to explore nature and interact with people.</w:t>
      </w:r>
      <w:r>
        <w:rPr>
          <w:rFonts w:eastAsiaTheme="minorEastAsia"/>
          <w:sz w:val="28"/>
          <w:szCs w:val="28"/>
        </w:rPr>
        <w:t xml:space="preserve"> </w:t>
      </w:r>
      <w:r w:rsidRPr="00DC7EDD">
        <w:rPr>
          <w:rFonts w:eastAsiaTheme="minorEastAsia"/>
          <w:sz w:val="28"/>
          <w:szCs w:val="28"/>
        </w:rPr>
        <w:t>The app is designed to target visitors and locals interested in exploring different trails throughout Ireland. The data collection for the target audience was carried out through interviews with stakeholders, surveys and analysis.</w:t>
      </w:r>
      <w:r>
        <w:rPr>
          <w:rFonts w:eastAsiaTheme="minorEastAsia"/>
          <w:sz w:val="28"/>
          <w:szCs w:val="28"/>
        </w:rPr>
        <w:t xml:space="preserve"> </w:t>
      </w:r>
      <w:r w:rsidRPr="00DC7EDD">
        <w:rPr>
          <w:rFonts w:eastAsiaTheme="minorEastAsia"/>
          <w:sz w:val="28"/>
          <w:szCs w:val="28"/>
        </w:rPr>
        <w:t>While research indicates that the average age of users who are active hikers is 22 and above (</w:t>
      </w:r>
      <w:proofErr w:type="spellStart"/>
      <w:r w:rsidRPr="00DC7EDD">
        <w:rPr>
          <w:rFonts w:eastAsiaTheme="minorEastAsia"/>
          <w:sz w:val="28"/>
          <w:szCs w:val="28"/>
        </w:rPr>
        <w:t>Hamonko</w:t>
      </w:r>
      <w:proofErr w:type="spellEnd"/>
      <w:r w:rsidRPr="00DC7EDD">
        <w:rPr>
          <w:rFonts w:eastAsiaTheme="minorEastAsia"/>
          <w:sz w:val="28"/>
          <w:szCs w:val="28"/>
        </w:rPr>
        <w:t xml:space="preserve"> et al., 2011; Kelley et al., 2016), children as young as 4 use smartphone applications (</w:t>
      </w:r>
      <w:proofErr w:type="spellStart"/>
      <w:r w:rsidRPr="00DC7EDD">
        <w:rPr>
          <w:rFonts w:eastAsiaTheme="minorEastAsia"/>
          <w:sz w:val="28"/>
          <w:szCs w:val="28"/>
        </w:rPr>
        <w:t>Kabali</w:t>
      </w:r>
      <w:proofErr w:type="spellEnd"/>
      <w:r w:rsidRPr="00DC7EDD">
        <w:rPr>
          <w:rFonts w:eastAsiaTheme="minorEastAsia"/>
          <w:sz w:val="28"/>
          <w:szCs w:val="28"/>
        </w:rPr>
        <w:t xml:space="preserve"> et al., 2015). While the use of mobile apps begins at a very early age, just 5.4 percent of all outdoor activities by children between the ages of 6-19 years account for nature-related activities such as hiking, trail running, trail biking, etc. This indicates that our application's primary user who will search and explore the trials is over the age of 22.</w:t>
      </w:r>
    </w:p>
    <w:p w14:paraId="52F95486" w14:textId="6216BC2E" w:rsidR="6D4EF169" w:rsidRDefault="6D4EF169" w:rsidP="36CC4C55">
      <w:pPr>
        <w:pStyle w:val="ListParagraph"/>
        <w:numPr>
          <w:ilvl w:val="0"/>
          <w:numId w:val="1"/>
        </w:numPr>
        <w:rPr>
          <w:rFonts w:eastAsiaTheme="minorEastAsia"/>
          <w:sz w:val="28"/>
          <w:szCs w:val="28"/>
        </w:rPr>
      </w:pPr>
      <w:r w:rsidRPr="36CC4C55">
        <w:rPr>
          <w:rFonts w:eastAsiaTheme="minorEastAsia"/>
          <w:sz w:val="28"/>
          <w:szCs w:val="28"/>
        </w:rPr>
        <w:t>Why are they important?</w:t>
      </w:r>
    </w:p>
    <w:p w14:paraId="68C6702D" w14:textId="350471EB" w:rsidR="72741453" w:rsidRDefault="72741453" w:rsidP="36CC4C55">
      <w:pPr>
        <w:ind w:firstLine="720"/>
        <w:rPr>
          <w:rFonts w:eastAsiaTheme="minorEastAsia"/>
          <w:sz w:val="28"/>
          <w:szCs w:val="28"/>
        </w:rPr>
      </w:pPr>
      <w:r w:rsidRPr="36CC4C55">
        <w:rPr>
          <w:rFonts w:eastAsiaTheme="minorEastAsia"/>
          <w:sz w:val="28"/>
          <w:szCs w:val="28"/>
        </w:rPr>
        <w:t xml:space="preserve">The </w:t>
      </w:r>
      <w:proofErr w:type="spellStart"/>
      <w:r w:rsidRPr="36CC4C55">
        <w:rPr>
          <w:rFonts w:eastAsiaTheme="minorEastAsia"/>
          <w:sz w:val="28"/>
          <w:szCs w:val="28"/>
        </w:rPr>
        <w:t>TrailSeek</w:t>
      </w:r>
      <w:proofErr w:type="spellEnd"/>
      <w:r w:rsidRPr="36CC4C55">
        <w:rPr>
          <w:rFonts w:eastAsiaTheme="minorEastAsia"/>
          <w:sz w:val="28"/>
          <w:szCs w:val="28"/>
        </w:rPr>
        <w:t xml:space="preserve"> application focuses on the health of its users in the most enjoyable way. </w:t>
      </w:r>
      <w:r w:rsidR="72F84675" w:rsidRPr="36CC4C55">
        <w:rPr>
          <w:rFonts w:eastAsiaTheme="minorEastAsia"/>
          <w:sz w:val="28"/>
          <w:szCs w:val="28"/>
        </w:rPr>
        <w:t xml:space="preserve">An active user of the application could make their lifestyle healthier and adventurous by </w:t>
      </w:r>
      <w:r w:rsidR="1CB466C4" w:rsidRPr="36CC4C55">
        <w:rPr>
          <w:rFonts w:eastAsiaTheme="minorEastAsia"/>
          <w:sz w:val="28"/>
          <w:szCs w:val="28"/>
        </w:rPr>
        <w:t xml:space="preserve">finding </w:t>
      </w:r>
      <w:r w:rsidR="10EF9E40" w:rsidRPr="36CC4C55">
        <w:rPr>
          <w:rFonts w:eastAsiaTheme="minorEastAsia"/>
          <w:sz w:val="28"/>
          <w:szCs w:val="28"/>
        </w:rPr>
        <w:t xml:space="preserve">and/ </w:t>
      </w:r>
      <w:r w:rsidR="1CB466C4" w:rsidRPr="36CC4C55">
        <w:rPr>
          <w:rFonts w:eastAsiaTheme="minorEastAsia"/>
          <w:sz w:val="28"/>
          <w:szCs w:val="28"/>
        </w:rPr>
        <w:t xml:space="preserve">or </w:t>
      </w:r>
      <w:r w:rsidR="19079CB1" w:rsidRPr="36CC4C55">
        <w:rPr>
          <w:rFonts w:eastAsiaTheme="minorEastAsia"/>
          <w:sz w:val="28"/>
          <w:szCs w:val="28"/>
        </w:rPr>
        <w:t>organizing</w:t>
      </w:r>
      <w:r w:rsidR="1CB466C4" w:rsidRPr="36CC4C55">
        <w:rPr>
          <w:rFonts w:eastAsiaTheme="minorEastAsia"/>
          <w:sz w:val="28"/>
          <w:szCs w:val="28"/>
        </w:rPr>
        <w:t xml:space="preserve"> trail event</w:t>
      </w:r>
      <w:r w:rsidR="7EC43F57" w:rsidRPr="36CC4C55">
        <w:rPr>
          <w:rFonts w:eastAsiaTheme="minorEastAsia"/>
          <w:sz w:val="28"/>
          <w:szCs w:val="28"/>
        </w:rPr>
        <w:t>s</w:t>
      </w:r>
      <w:r w:rsidR="1CB466C4" w:rsidRPr="36CC4C55">
        <w:rPr>
          <w:rFonts w:eastAsiaTheme="minorEastAsia"/>
          <w:sz w:val="28"/>
          <w:szCs w:val="28"/>
        </w:rPr>
        <w:t xml:space="preserve"> near to their location </w:t>
      </w:r>
      <w:r w:rsidR="0AE194A6" w:rsidRPr="36CC4C55">
        <w:rPr>
          <w:rFonts w:eastAsiaTheme="minorEastAsia"/>
          <w:sz w:val="28"/>
          <w:szCs w:val="28"/>
        </w:rPr>
        <w:t>and</w:t>
      </w:r>
      <w:r w:rsidR="18D84A40" w:rsidRPr="36CC4C55">
        <w:rPr>
          <w:rFonts w:eastAsiaTheme="minorEastAsia"/>
          <w:sz w:val="28"/>
          <w:szCs w:val="28"/>
        </w:rPr>
        <w:t>/ or</w:t>
      </w:r>
      <w:r w:rsidR="1CB466C4" w:rsidRPr="36CC4C55">
        <w:rPr>
          <w:rFonts w:eastAsiaTheme="minorEastAsia"/>
          <w:sz w:val="28"/>
          <w:szCs w:val="28"/>
        </w:rPr>
        <w:t xml:space="preserve"> on their desired places</w:t>
      </w:r>
      <w:r w:rsidR="13ABEAE5" w:rsidRPr="36CC4C55">
        <w:rPr>
          <w:rFonts w:eastAsiaTheme="minorEastAsia"/>
          <w:sz w:val="28"/>
          <w:szCs w:val="28"/>
        </w:rPr>
        <w:t>, a</w:t>
      </w:r>
      <w:r w:rsidR="1CB466C4" w:rsidRPr="36CC4C55">
        <w:rPr>
          <w:rFonts w:eastAsiaTheme="minorEastAsia"/>
          <w:sz w:val="28"/>
          <w:szCs w:val="28"/>
        </w:rPr>
        <w:t>llowing other people to join them.</w:t>
      </w:r>
      <w:r w:rsidRPr="36CC4C55">
        <w:rPr>
          <w:rFonts w:eastAsiaTheme="minorEastAsia"/>
          <w:sz w:val="28"/>
          <w:szCs w:val="28"/>
        </w:rPr>
        <w:t xml:space="preserve"> </w:t>
      </w:r>
      <w:r w:rsidR="4B49B340" w:rsidRPr="36CC4C55">
        <w:rPr>
          <w:rFonts w:eastAsiaTheme="minorEastAsia"/>
          <w:sz w:val="28"/>
          <w:szCs w:val="28"/>
        </w:rPr>
        <w:t>People's lifestyle defines a dynamic behavioral technique and habits, behaviors and beliefs, norms presumed in order to score as convenient in a social context for the person or group.</w:t>
      </w:r>
      <w:r w:rsidR="23A980C7" w:rsidRPr="36CC4C55">
        <w:rPr>
          <w:rFonts w:eastAsiaTheme="minorEastAsia"/>
          <w:sz w:val="28"/>
          <w:szCs w:val="28"/>
        </w:rPr>
        <w:t xml:space="preserve"> In terms of healthier lifestyles, the value of health education is very well known today.</w:t>
      </w:r>
      <w:r w:rsidR="6467DEDC" w:rsidRPr="36CC4C55">
        <w:rPr>
          <w:rFonts w:eastAsiaTheme="minorEastAsia"/>
          <w:sz w:val="28"/>
          <w:szCs w:val="28"/>
        </w:rPr>
        <w:t xml:space="preserve"> Health </w:t>
      </w:r>
      <w:r w:rsidR="46FBE992" w:rsidRPr="36CC4C55">
        <w:rPr>
          <w:rFonts w:eastAsiaTheme="minorEastAsia"/>
          <w:sz w:val="28"/>
          <w:szCs w:val="28"/>
        </w:rPr>
        <w:t xml:space="preserve">and well-being </w:t>
      </w:r>
      <w:r w:rsidR="6467DEDC" w:rsidRPr="36CC4C55">
        <w:rPr>
          <w:rFonts w:eastAsiaTheme="minorEastAsia"/>
          <w:sz w:val="28"/>
          <w:szCs w:val="28"/>
        </w:rPr>
        <w:t>of the people</w:t>
      </w:r>
      <w:r w:rsidR="1747FB8A" w:rsidRPr="36CC4C55">
        <w:rPr>
          <w:rFonts w:eastAsiaTheme="minorEastAsia"/>
          <w:sz w:val="28"/>
          <w:szCs w:val="28"/>
        </w:rPr>
        <w:t xml:space="preserve"> </w:t>
      </w:r>
      <w:r w:rsidR="318EF28D" w:rsidRPr="36CC4C55">
        <w:rPr>
          <w:rFonts w:eastAsiaTheme="minorEastAsia"/>
          <w:sz w:val="28"/>
          <w:szCs w:val="28"/>
        </w:rPr>
        <w:t xml:space="preserve">is most important </w:t>
      </w:r>
      <w:r w:rsidR="025219E2" w:rsidRPr="36CC4C55">
        <w:rPr>
          <w:rFonts w:eastAsiaTheme="minorEastAsia"/>
          <w:sz w:val="28"/>
          <w:szCs w:val="28"/>
        </w:rPr>
        <w:t xml:space="preserve">part in </w:t>
      </w:r>
      <w:r w:rsidR="7D7F27C9" w:rsidRPr="36CC4C55">
        <w:rPr>
          <w:rFonts w:eastAsiaTheme="minorEastAsia"/>
          <w:sz w:val="28"/>
          <w:szCs w:val="28"/>
        </w:rPr>
        <w:t>the prosperity of the society.</w:t>
      </w:r>
      <w:r w:rsidR="33E86C3C" w:rsidRPr="36CC4C55">
        <w:rPr>
          <w:rFonts w:eastAsiaTheme="minorEastAsia"/>
          <w:sz w:val="28"/>
          <w:szCs w:val="28"/>
        </w:rPr>
        <w:t xml:space="preserve"> The </w:t>
      </w:r>
      <w:proofErr w:type="spellStart"/>
      <w:r w:rsidR="33E86C3C" w:rsidRPr="36CC4C55">
        <w:rPr>
          <w:rFonts w:eastAsiaTheme="minorEastAsia"/>
          <w:sz w:val="28"/>
          <w:szCs w:val="28"/>
        </w:rPr>
        <w:t>TrailSeek</w:t>
      </w:r>
      <w:proofErr w:type="spellEnd"/>
      <w:r w:rsidR="33E86C3C" w:rsidRPr="36CC4C55">
        <w:rPr>
          <w:rFonts w:eastAsiaTheme="minorEastAsia"/>
          <w:sz w:val="28"/>
          <w:szCs w:val="28"/>
        </w:rPr>
        <w:t xml:space="preserve"> application plays its bit to encourage and provide a platform to the </w:t>
      </w:r>
      <w:r w:rsidR="2E0607FA" w:rsidRPr="36CC4C55">
        <w:rPr>
          <w:rFonts w:eastAsiaTheme="minorEastAsia"/>
          <w:sz w:val="28"/>
          <w:szCs w:val="28"/>
        </w:rPr>
        <w:t>end users to stay healthy, both physically and mentally</w:t>
      </w:r>
      <w:r w:rsidR="51DFC406" w:rsidRPr="36CC4C55">
        <w:rPr>
          <w:rFonts w:eastAsiaTheme="minorEastAsia"/>
          <w:sz w:val="28"/>
          <w:szCs w:val="28"/>
        </w:rPr>
        <w:t xml:space="preserve">. </w:t>
      </w:r>
      <w:r w:rsidR="07ABB877" w:rsidRPr="36CC4C55">
        <w:rPr>
          <w:rFonts w:eastAsiaTheme="minorEastAsia"/>
          <w:sz w:val="28"/>
          <w:szCs w:val="28"/>
        </w:rPr>
        <w:t xml:space="preserve">Healthy and stress-free lifestyle also has a positive impact on the economy of the </w:t>
      </w:r>
      <w:r w:rsidR="1E85A567" w:rsidRPr="36CC4C55">
        <w:rPr>
          <w:rFonts w:eastAsiaTheme="minorEastAsia"/>
          <w:sz w:val="28"/>
          <w:szCs w:val="28"/>
        </w:rPr>
        <w:t>country</w:t>
      </w:r>
      <w:r w:rsidR="082FEA99" w:rsidRPr="36CC4C55">
        <w:rPr>
          <w:rFonts w:eastAsiaTheme="minorEastAsia"/>
          <w:sz w:val="28"/>
          <w:szCs w:val="28"/>
        </w:rPr>
        <w:t>.</w:t>
      </w:r>
      <w:r w:rsidR="53D30AED" w:rsidRPr="36CC4C55">
        <w:rPr>
          <w:rFonts w:eastAsiaTheme="minorEastAsia"/>
          <w:sz w:val="28"/>
          <w:szCs w:val="28"/>
        </w:rPr>
        <w:t xml:space="preserve"> According to (</w:t>
      </w:r>
      <w:proofErr w:type="spellStart"/>
      <w:r w:rsidR="1568D966" w:rsidRPr="36CC4C55">
        <w:rPr>
          <w:rFonts w:eastAsiaTheme="minorEastAsia"/>
          <w:sz w:val="28"/>
          <w:szCs w:val="28"/>
        </w:rPr>
        <w:t>Zazulina</w:t>
      </w:r>
      <w:proofErr w:type="spellEnd"/>
      <w:r w:rsidR="1568D966" w:rsidRPr="36CC4C55">
        <w:rPr>
          <w:rFonts w:eastAsiaTheme="minorEastAsia"/>
          <w:sz w:val="28"/>
          <w:szCs w:val="28"/>
        </w:rPr>
        <w:t xml:space="preserve"> </w:t>
      </w:r>
      <w:proofErr w:type="spellStart"/>
      <w:r w:rsidR="1568D966" w:rsidRPr="36CC4C55">
        <w:rPr>
          <w:rFonts w:eastAsiaTheme="minorEastAsia"/>
          <w:sz w:val="28"/>
          <w:szCs w:val="28"/>
        </w:rPr>
        <w:t>etal</w:t>
      </w:r>
      <w:proofErr w:type="spellEnd"/>
      <w:r w:rsidR="1568D966" w:rsidRPr="36CC4C55">
        <w:rPr>
          <w:rFonts w:eastAsiaTheme="minorEastAsia"/>
          <w:sz w:val="28"/>
          <w:szCs w:val="28"/>
        </w:rPr>
        <w:t xml:space="preserve">, 2016) </w:t>
      </w:r>
      <w:r w:rsidR="0B46DBCC" w:rsidRPr="36CC4C55">
        <w:rPr>
          <w:rFonts w:eastAsiaTheme="minorEastAsia"/>
          <w:sz w:val="28"/>
          <w:szCs w:val="28"/>
        </w:rPr>
        <w:t xml:space="preserve">The wellbeing of the people is one of the </w:t>
      </w:r>
      <w:r w:rsidR="3C28E7D3" w:rsidRPr="36CC4C55">
        <w:rPr>
          <w:rFonts w:eastAsiaTheme="minorEastAsia"/>
          <w:sz w:val="28"/>
          <w:szCs w:val="28"/>
        </w:rPr>
        <w:t>principals</w:t>
      </w:r>
      <w:r w:rsidR="0B46DBCC" w:rsidRPr="36CC4C55">
        <w:rPr>
          <w:rFonts w:eastAsiaTheme="minorEastAsia"/>
          <w:sz w:val="28"/>
          <w:szCs w:val="28"/>
        </w:rPr>
        <w:t xml:space="preserve"> and most essential components of the wealth of a nation.</w:t>
      </w:r>
      <w:r w:rsidR="4A7AF98E" w:rsidRPr="36CC4C55">
        <w:rPr>
          <w:rFonts w:eastAsiaTheme="minorEastAsia"/>
          <w:sz w:val="28"/>
          <w:szCs w:val="28"/>
        </w:rPr>
        <w:t xml:space="preserve"> It has been established that a significant proportion of the gross domestic product is consumed in the population's health security and promotion process and as such, a special economic resource is health that largely </w:t>
      </w:r>
      <w:r w:rsidR="4A7AF98E" w:rsidRPr="36CC4C55">
        <w:rPr>
          <w:rFonts w:eastAsiaTheme="minorEastAsia"/>
          <w:sz w:val="28"/>
          <w:szCs w:val="28"/>
        </w:rPr>
        <w:lastRenderedPageBreak/>
        <w:t>defines the high performance of the socio-economic growth of a nation and its dependencies.</w:t>
      </w:r>
    </w:p>
    <w:p w14:paraId="2FB42A0A" w14:textId="4D451400" w:rsidR="6D4EF169" w:rsidRDefault="6D4EF169" w:rsidP="36CC4C55">
      <w:pPr>
        <w:pStyle w:val="ListParagraph"/>
        <w:numPr>
          <w:ilvl w:val="0"/>
          <w:numId w:val="1"/>
        </w:numPr>
        <w:rPr>
          <w:rFonts w:eastAsiaTheme="minorEastAsia"/>
          <w:sz w:val="28"/>
          <w:szCs w:val="28"/>
        </w:rPr>
      </w:pPr>
      <w:r w:rsidRPr="36CC4C55">
        <w:rPr>
          <w:rFonts w:eastAsiaTheme="minorEastAsia"/>
          <w:sz w:val="28"/>
          <w:szCs w:val="28"/>
        </w:rPr>
        <w:t>What problem are you solving for them?</w:t>
      </w:r>
    </w:p>
    <w:p w14:paraId="0A7BC364" w14:textId="1D5D8DC8" w:rsidR="2C8A3418" w:rsidRDefault="2C8A3418" w:rsidP="36CC4C55">
      <w:pPr>
        <w:ind w:firstLine="720"/>
        <w:rPr>
          <w:rFonts w:eastAsiaTheme="minorEastAsia"/>
          <w:sz w:val="28"/>
          <w:szCs w:val="28"/>
        </w:rPr>
      </w:pPr>
      <w:r w:rsidRPr="36CC4C55">
        <w:rPr>
          <w:rFonts w:eastAsiaTheme="minorEastAsia"/>
          <w:sz w:val="28"/>
          <w:szCs w:val="28"/>
        </w:rPr>
        <w:t>The ability to transform to natural world as a solution to avoid urban life is rooted in a longstanding history in Europe continent</w:t>
      </w:r>
      <w:r w:rsidR="5FD0838D" w:rsidRPr="36CC4C55">
        <w:rPr>
          <w:rFonts w:eastAsiaTheme="minorEastAsia"/>
          <w:sz w:val="28"/>
          <w:szCs w:val="28"/>
        </w:rPr>
        <w:t xml:space="preserve"> (</w:t>
      </w:r>
      <w:proofErr w:type="spellStart"/>
      <w:r w:rsidR="5FD0838D" w:rsidRPr="36CC4C55">
        <w:rPr>
          <w:rFonts w:eastAsiaTheme="minorEastAsia"/>
          <w:sz w:val="28"/>
          <w:szCs w:val="28"/>
        </w:rPr>
        <w:t>Baklien</w:t>
      </w:r>
      <w:proofErr w:type="spellEnd"/>
      <w:r w:rsidR="3EBF09DA" w:rsidRPr="36CC4C55">
        <w:rPr>
          <w:rFonts w:eastAsiaTheme="minorEastAsia"/>
          <w:sz w:val="28"/>
          <w:szCs w:val="28"/>
        </w:rPr>
        <w:t xml:space="preserve"> et al,</w:t>
      </w:r>
      <w:r w:rsidR="5FD0838D" w:rsidRPr="36CC4C55">
        <w:rPr>
          <w:rFonts w:eastAsiaTheme="minorEastAsia"/>
          <w:sz w:val="28"/>
          <w:szCs w:val="28"/>
        </w:rPr>
        <w:t xml:space="preserve"> 2016)</w:t>
      </w:r>
      <w:r w:rsidRPr="36CC4C55">
        <w:rPr>
          <w:rFonts w:eastAsiaTheme="minorEastAsia"/>
          <w:sz w:val="28"/>
          <w:szCs w:val="28"/>
        </w:rPr>
        <w:t>.</w:t>
      </w:r>
      <w:r w:rsidR="35D8C7CA" w:rsidRPr="36CC4C55">
        <w:rPr>
          <w:rFonts w:eastAsiaTheme="minorEastAsia"/>
          <w:sz w:val="28"/>
          <w:szCs w:val="28"/>
        </w:rPr>
        <w:t xml:space="preserve"> The answers showed a need for stress relief and a sense of quiet </w:t>
      </w:r>
      <w:r w:rsidR="59B283D6" w:rsidRPr="36CC4C55">
        <w:rPr>
          <w:rFonts w:eastAsiaTheme="minorEastAsia"/>
          <w:sz w:val="28"/>
          <w:szCs w:val="28"/>
        </w:rPr>
        <w:t xml:space="preserve">contemplation </w:t>
      </w:r>
      <w:r w:rsidR="35D8C7CA" w:rsidRPr="36CC4C55">
        <w:rPr>
          <w:rFonts w:eastAsiaTheme="minorEastAsia"/>
          <w:sz w:val="28"/>
          <w:szCs w:val="28"/>
        </w:rPr>
        <w:t>in an industrial world</w:t>
      </w:r>
      <w:r w:rsidR="6E4FE704" w:rsidRPr="36CC4C55">
        <w:rPr>
          <w:rFonts w:eastAsiaTheme="minorEastAsia"/>
          <w:sz w:val="28"/>
          <w:szCs w:val="28"/>
        </w:rPr>
        <w:t xml:space="preserve"> (Williams 2007)</w:t>
      </w:r>
      <w:r w:rsidR="35D8C7CA" w:rsidRPr="36CC4C55">
        <w:rPr>
          <w:rFonts w:eastAsiaTheme="minorEastAsia"/>
          <w:sz w:val="28"/>
          <w:szCs w:val="28"/>
        </w:rPr>
        <w:t>.</w:t>
      </w:r>
      <w:r w:rsidR="6C53DBC6" w:rsidRPr="36CC4C55">
        <w:rPr>
          <w:rFonts w:eastAsiaTheme="minorEastAsia"/>
          <w:sz w:val="28"/>
          <w:szCs w:val="28"/>
        </w:rPr>
        <w:t xml:space="preserve"> As opposed to society, which was a distortion of nature, nature was experienced as authentic</w:t>
      </w:r>
      <w:r w:rsidR="2CC00736" w:rsidRPr="36CC4C55">
        <w:rPr>
          <w:rFonts w:eastAsiaTheme="minorEastAsia"/>
          <w:sz w:val="28"/>
          <w:szCs w:val="28"/>
        </w:rPr>
        <w:t xml:space="preserve"> (</w:t>
      </w:r>
      <w:proofErr w:type="spellStart"/>
      <w:r w:rsidR="2CC00736" w:rsidRPr="36CC4C55">
        <w:rPr>
          <w:rFonts w:eastAsiaTheme="minorEastAsia"/>
          <w:sz w:val="28"/>
          <w:szCs w:val="28"/>
        </w:rPr>
        <w:t>Baklien</w:t>
      </w:r>
      <w:proofErr w:type="spellEnd"/>
      <w:r w:rsidR="2CC00736" w:rsidRPr="36CC4C55">
        <w:rPr>
          <w:rFonts w:eastAsiaTheme="minorEastAsia"/>
          <w:sz w:val="28"/>
          <w:szCs w:val="28"/>
        </w:rPr>
        <w:t xml:space="preserve"> et al, 2016)</w:t>
      </w:r>
      <w:r w:rsidR="6C53DBC6" w:rsidRPr="36CC4C55">
        <w:rPr>
          <w:rFonts w:eastAsiaTheme="minorEastAsia"/>
          <w:sz w:val="28"/>
          <w:szCs w:val="28"/>
        </w:rPr>
        <w:t>.</w:t>
      </w:r>
      <w:r w:rsidR="5A19EDAD" w:rsidRPr="36CC4C55">
        <w:rPr>
          <w:rFonts w:eastAsiaTheme="minorEastAsia"/>
          <w:sz w:val="28"/>
          <w:szCs w:val="28"/>
        </w:rPr>
        <w:t xml:space="preserve"> Hiking in nature is considered important both to improve quality of healthy life and to accomplish feelings of being good and identity by Norwegians (</w:t>
      </w:r>
      <w:proofErr w:type="spellStart"/>
      <w:r w:rsidR="5A19EDAD" w:rsidRPr="36CC4C55">
        <w:rPr>
          <w:rFonts w:eastAsiaTheme="minorEastAsia"/>
          <w:sz w:val="28"/>
          <w:szCs w:val="28"/>
        </w:rPr>
        <w:t>Fugelli</w:t>
      </w:r>
      <w:proofErr w:type="spellEnd"/>
      <w:r w:rsidR="5A19EDAD" w:rsidRPr="36CC4C55">
        <w:rPr>
          <w:rFonts w:eastAsiaTheme="minorEastAsia"/>
          <w:sz w:val="28"/>
          <w:szCs w:val="28"/>
        </w:rPr>
        <w:t xml:space="preserve"> and </w:t>
      </w:r>
      <w:proofErr w:type="spellStart"/>
      <w:r w:rsidR="5A19EDAD" w:rsidRPr="36CC4C55">
        <w:rPr>
          <w:rFonts w:eastAsiaTheme="minorEastAsia"/>
          <w:sz w:val="28"/>
          <w:szCs w:val="28"/>
        </w:rPr>
        <w:t>Ingstad</w:t>
      </w:r>
      <w:proofErr w:type="spellEnd"/>
      <w:r w:rsidR="5A19EDAD" w:rsidRPr="36CC4C55">
        <w:rPr>
          <w:rFonts w:eastAsiaTheme="minorEastAsia"/>
          <w:sz w:val="28"/>
          <w:szCs w:val="28"/>
        </w:rPr>
        <w:t xml:space="preserve"> 2001).</w:t>
      </w:r>
      <w:r w:rsidR="2B017E7C" w:rsidRPr="36CC4C55">
        <w:rPr>
          <w:rFonts w:eastAsiaTheme="minorEastAsia"/>
          <w:sz w:val="28"/>
          <w:szCs w:val="28"/>
        </w:rPr>
        <w:t xml:space="preserve"> Around 75 percent of the total population of Oslo, the Norwegian capital, walks in the forest on a monthly or weekly basis, on average, all year round</w:t>
      </w:r>
      <w:r w:rsidR="5541D0EC" w:rsidRPr="36CC4C55">
        <w:rPr>
          <w:rFonts w:eastAsiaTheme="minorEastAsia"/>
          <w:sz w:val="28"/>
          <w:szCs w:val="28"/>
        </w:rPr>
        <w:t xml:space="preserve"> (Lund 2007)</w:t>
      </w:r>
      <w:r w:rsidR="2B017E7C" w:rsidRPr="36CC4C55">
        <w:rPr>
          <w:rFonts w:eastAsiaTheme="minorEastAsia"/>
          <w:sz w:val="28"/>
          <w:szCs w:val="28"/>
        </w:rPr>
        <w:t>.</w:t>
      </w:r>
      <w:r w:rsidR="72583AA6" w:rsidRPr="36CC4C55">
        <w:rPr>
          <w:rFonts w:eastAsiaTheme="minorEastAsia"/>
          <w:sz w:val="28"/>
          <w:szCs w:val="28"/>
        </w:rPr>
        <w:t xml:space="preserve"> In the Grampians National Park, walking or hiking has been identified as one of the most significant outdoor activities</w:t>
      </w:r>
      <w:r w:rsidR="45CD5A24" w:rsidRPr="36CC4C55">
        <w:rPr>
          <w:rFonts w:eastAsiaTheme="minorEastAsia"/>
          <w:sz w:val="28"/>
          <w:szCs w:val="28"/>
        </w:rPr>
        <w:t xml:space="preserve"> </w:t>
      </w:r>
      <w:r w:rsidR="62947D25" w:rsidRPr="36CC4C55">
        <w:rPr>
          <w:rFonts w:eastAsiaTheme="minorEastAsia"/>
          <w:sz w:val="28"/>
          <w:szCs w:val="28"/>
        </w:rPr>
        <w:t>(</w:t>
      </w:r>
      <w:r w:rsidR="62947D25" w:rsidRPr="36CC4C55">
        <w:rPr>
          <w:rFonts w:eastAsiaTheme="minorEastAsia"/>
          <w:color w:val="222222"/>
          <w:sz w:val="28"/>
          <w:szCs w:val="28"/>
        </w:rPr>
        <w:t>Chhetri et al,2004)</w:t>
      </w:r>
      <w:r w:rsidR="72583AA6" w:rsidRPr="36CC4C55">
        <w:rPr>
          <w:rFonts w:eastAsiaTheme="minorEastAsia"/>
          <w:sz w:val="28"/>
          <w:szCs w:val="28"/>
        </w:rPr>
        <w:t>.</w:t>
      </w:r>
    </w:p>
    <w:p w14:paraId="0E08514B" w14:textId="6E1A3BC7" w:rsidR="36CC4C55" w:rsidRDefault="36CC4C55" w:rsidP="36CC4C55">
      <w:pPr>
        <w:rPr>
          <w:rFonts w:eastAsiaTheme="minorEastAsia"/>
          <w:sz w:val="28"/>
          <w:szCs w:val="28"/>
        </w:rPr>
      </w:pPr>
      <w:r w:rsidRPr="36CC4C55">
        <w:rPr>
          <w:rFonts w:eastAsiaTheme="minorEastAsia"/>
          <w:sz w:val="28"/>
          <w:szCs w:val="28"/>
        </w:rPr>
        <w:br w:type="page"/>
      </w:r>
    </w:p>
    <w:p w14:paraId="3B4014C8" w14:textId="10CB9BB2" w:rsidR="36CC4C55" w:rsidRDefault="36CC4C55" w:rsidP="36CC4C55">
      <w:pPr>
        <w:ind w:firstLine="720"/>
        <w:rPr>
          <w:rFonts w:eastAsiaTheme="minorEastAsia"/>
          <w:sz w:val="28"/>
          <w:szCs w:val="28"/>
        </w:rPr>
      </w:pPr>
    </w:p>
    <w:p w14:paraId="7D111985" w14:textId="5D1D04A4" w:rsidR="36CC4C55" w:rsidRDefault="36CC4C55" w:rsidP="36CC4C55">
      <w:pPr>
        <w:rPr>
          <w:rFonts w:eastAsiaTheme="minorEastAsia"/>
          <w:sz w:val="28"/>
          <w:szCs w:val="28"/>
        </w:rPr>
      </w:pPr>
      <w:r w:rsidRPr="36CC4C55">
        <w:rPr>
          <w:rFonts w:eastAsiaTheme="minorEastAsia"/>
          <w:sz w:val="28"/>
          <w:szCs w:val="28"/>
        </w:rPr>
        <w:br w:type="page"/>
      </w:r>
    </w:p>
    <w:p w14:paraId="3A3FD4A3" w14:textId="748F93F0" w:rsidR="1825A157" w:rsidRDefault="1825A157" w:rsidP="36CC4C55">
      <w:pPr>
        <w:rPr>
          <w:rFonts w:eastAsiaTheme="minorEastAsia"/>
          <w:sz w:val="28"/>
          <w:szCs w:val="28"/>
        </w:rPr>
      </w:pPr>
      <w:r w:rsidRPr="36CC4C55">
        <w:rPr>
          <w:rFonts w:eastAsiaTheme="minorEastAsia"/>
          <w:sz w:val="28"/>
          <w:szCs w:val="28"/>
        </w:rPr>
        <w:lastRenderedPageBreak/>
        <w:t>References</w:t>
      </w:r>
    </w:p>
    <w:p w14:paraId="3C194368" w14:textId="1EF31E29" w:rsidR="1825A157" w:rsidRDefault="1825A157" w:rsidP="36CC4C55">
      <w:pPr>
        <w:rPr>
          <w:rFonts w:eastAsiaTheme="minorEastAsia"/>
          <w:color w:val="222222"/>
          <w:sz w:val="28"/>
          <w:szCs w:val="28"/>
        </w:rPr>
      </w:pPr>
      <w:proofErr w:type="spellStart"/>
      <w:r w:rsidRPr="36CC4C55">
        <w:rPr>
          <w:rFonts w:eastAsiaTheme="minorEastAsia"/>
          <w:color w:val="222222"/>
          <w:sz w:val="28"/>
          <w:szCs w:val="28"/>
        </w:rPr>
        <w:t>Baklien</w:t>
      </w:r>
      <w:proofErr w:type="spellEnd"/>
      <w:r w:rsidRPr="36CC4C55">
        <w:rPr>
          <w:rFonts w:eastAsiaTheme="minorEastAsia"/>
          <w:color w:val="222222"/>
          <w:sz w:val="28"/>
          <w:szCs w:val="28"/>
        </w:rPr>
        <w:t xml:space="preserve">, B., </w:t>
      </w:r>
      <w:proofErr w:type="spellStart"/>
      <w:r w:rsidRPr="36CC4C55">
        <w:rPr>
          <w:rFonts w:eastAsiaTheme="minorEastAsia"/>
          <w:color w:val="222222"/>
          <w:sz w:val="28"/>
          <w:szCs w:val="28"/>
        </w:rPr>
        <w:t>Ytterhus</w:t>
      </w:r>
      <w:proofErr w:type="spellEnd"/>
      <w:r w:rsidRPr="36CC4C55">
        <w:rPr>
          <w:rFonts w:eastAsiaTheme="minorEastAsia"/>
          <w:color w:val="222222"/>
          <w:sz w:val="28"/>
          <w:szCs w:val="28"/>
        </w:rPr>
        <w:t xml:space="preserve">, B., &amp; </w:t>
      </w:r>
      <w:proofErr w:type="spellStart"/>
      <w:r w:rsidRPr="36CC4C55">
        <w:rPr>
          <w:rFonts w:eastAsiaTheme="minorEastAsia"/>
          <w:color w:val="222222"/>
          <w:sz w:val="28"/>
          <w:szCs w:val="28"/>
        </w:rPr>
        <w:t>Bongaardt</w:t>
      </w:r>
      <w:proofErr w:type="spellEnd"/>
      <w:r w:rsidRPr="36CC4C55">
        <w:rPr>
          <w:rFonts w:eastAsiaTheme="minorEastAsia"/>
          <w:color w:val="222222"/>
          <w:sz w:val="28"/>
          <w:szCs w:val="28"/>
        </w:rPr>
        <w:t xml:space="preserve">, R. (2016). When everyday life becomes a storm on the horizon: Families’ experiences of good mental health while hiking in nature. </w:t>
      </w:r>
      <w:r w:rsidRPr="36CC4C55">
        <w:rPr>
          <w:rFonts w:eastAsiaTheme="minorEastAsia"/>
          <w:i/>
          <w:iCs/>
          <w:color w:val="222222"/>
          <w:sz w:val="28"/>
          <w:szCs w:val="28"/>
        </w:rPr>
        <w:t>Anthropology &amp; Medicine</w:t>
      </w:r>
      <w:r w:rsidRPr="36CC4C55">
        <w:rPr>
          <w:rFonts w:eastAsiaTheme="minorEastAsia"/>
          <w:color w:val="222222"/>
          <w:sz w:val="28"/>
          <w:szCs w:val="28"/>
        </w:rPr>
        <w:t xml:space="preserve">, </w:t>
      </w:r>
      <w:r w:rsidRPr="36CC4C55">
        <w:rPr>
          <w:rFonts w:eastAsiaTheme="minorEastAsia"/>
          <w:i/>
          <w:iCs/>
          <w:color w:val="222222"/>
          <w:sz w:val="28"/>
          <w:szCs w:val="28"/>
        </w:rPr>
        <w:t>23</w:t>
      </w:r>
      <w:r w:rsidRPr="36CC4C55">
        <w:rPr>
          <w:rFonts w:eastAsiaTheme="minorEastAsia"/>
          <w:color w:val="222222"/>
          <w:sz w:val="28"/>
          <w:szCs w:val="28"/>
        </w:rPr>
        <w:t>(1), 42-53.</w:t>
      </w:r>
    </w:p>
    <w:p w14:paraId="3E67CACB" w14:textId="7838A6C2" w:rsidR="0545A104" w:rsidRDefault="0545A104" w:rsidP="36CC4C55">
      <w:pPr>
        <w:rPr>
          <w:rFonts w:eastAsiaTheme="minorEastAsia"/>
          <w:color w:val="222222"/>
          <w:sz w:val="28"/>
          <w:szCs w:val="28"/>
        </w:rPr>
      </w:pPr>
      <w:r w:rsidRPr="36CC4C55">
        <w:rPr>
          <w:rFonts w:eastAsiaTheme="minorEastAsia"/>
          <w:color w:val="222222"/>
          <w:sz w:val="28"/>
          <w:szCs w:val="28"/>
        </w:rPr>
        <w:t>Williams, J. A. (2007). Turning to nature in Germany: Hiking, nudism, and conservation, 1900-1940. Stanford University Press.</w:t>
      </w:r>
    </w:p>
    <w:p w14:paraId="7FB72EA1" w14:textId="52CE4915" w:rsidR="62E5B4C1" w:rsidRDefault="62E5B4C1" w:rsidP="36CC4C55">
      <w:pPr>
        <w:rPr>
          <w:rFonts w:eastAsiaTheme="minorEastAsia"/>
          <w:color w:val="222222"/>
          <w:sz w:val="28"/>
          <w:szCs w:val="28"/>
        </w:rPr>
      </w:pPr>
      <w:proofErr w:type="spellStart"/>
      <w:r w:rsidRPr="36CC4C55">
        <w:rPr>
          <w:rFonts w:eastAsiaTheme="minorEastAsia"/>
          <w:color w:val="222222"/>
          <w:sz w:val="28"/>
          <w:szCs w:val="28"/>
        </w:rPr>
        <w:t>Fugelli</w:t>
      </w:r>
      <w:proofErr w:type="spellEnd"/>
      <w:r w:rsidRPr="36CC4C55">
        <w:rPr>
          <w:rFonts w:eastAsiaTheme="minorEastAsia"/>
          <w:color w:val="222222"/>
          <w:sz w:val="28"/>
          <w:szCs w:val="28"/>
        </w:rPr>
        <w:t xml:space="preserve">, P., &amp; </w:t>
      </w:r>
      <w:proofErr w:type="spellStart"/>
      <w:r w:rsidRPr="36CC4C55">
        <w:rPr>
          <w:rFonts w:eastAsiaTheme="minorEastAsia"/>
          <w:color w:val="222222"/>
          <w:sz w:val="28"/>
          <w:szCs w:val="28"/>
        </w:rPr>
        <w:t>Ingstad</w:t>
      </w:r>
      <w:proofErr w:type="spellEnd"/>
      <w:r w:rsidRPr="36CC4C55">
        <w:rPr>
          <w:rFonts w:eastAsiaTheme="minorEastAsia"/>
          <w:color w:val="222222"/>
          <w:sz w:val="28"/>
          <w:szCs w:val="28"/>
        </w:rPr>
        <w:t>, B. (2001). Helse-</w:t>
      </w:r>
      <w:proofErr w:type="spellStart"/>
      <w:r w:rsidRPr="36CC4C55">
        <w:rPr>
          <w:rFonts w:eastAsiaTheme="minorEastAsia"/>
          <w:color w:val="222222"/>
          <w:sz w:val="28"/>
          <w:szCs w:val="28"/>
        </w:rPr>
        <w:t>slik</w:t>
      </w:r>
      <w:proofErr w:type="spellEnd"/>
      <w:r w:rsidRPr="36CC4C55">
        <w:rPr>
          <w:rFonts w:eastAsiaTheme="minorEastAsia"/>
          <w:color w:val="222222"/>
          <w:sz w:val="28"/>
          <w:szCs w:val="28"/>
        </w:rPr>
        <w:t xml:space="preserve"> folk ser det. TIDSSKRIFT-NORSKE LAEGEFORENING, 121(30), 3600-3604.</w:t>
      </w:r>
    </w:p>
    <w:p w14:paraId="00E5B0C2" w14:textId="75CEC84E" w:rsidR="63F3FD4B" w:rsidRDefault="63F3FD4B" w:rsidP="36CC4C55">
      <w:pPr>
        <w:rPr>
          <w:rFonts w:eastAsiaTheme="minorEastAsia"/>
          <w:color w:val="222222"/>
          <w:sz w:val="28"/>
          <w:szCs w:val="28"/>
        </w:rPr>
      </w:pPr>
      <w:r w:rsidRPr="36CC4C55">
        <w:rPr>
          <w:rFonts w:eastAsiaTheme="minorEastAsia"/>
          <w:color w:val="222222"/>
          <w:sz w:val="28"/>
          <w:szCs w:val="28"/>
        </w:rPr>
        <w:t xml:space="preserve">Lund, O. (2007). </w:t>
      </w:r>
      <w:proofErr w:type="spellStart"/>
      <w:r w:rsidRPr="36CC4C55">
        <w:rPr>
          <w:rFonts w:eastAsiaTheme="minorEastAsia"/>
          <w:color w:val="222222"/>
          <w:sz w:val="28"/>
          <w:szCs w:val="28"/>
        </w:rPr>
        <w:t>The'Oslomarka'Greenbelt</w:t>
      </w:r>
      <w:proofErr w:type="spellEnd"/>
      <w:r w:rsidRPr="36CC4C55">
        <w:rPr>
          <w:rFonts w:eastAsiaTheme="minorEastAsia"/>
          <w:color w:val="222222"/>
          <w:sz w:val="28"/>
          <w:szCs w:val="28"/>
        </w:rPr>
        <w:t xml:space="preserve">: Protection and use in </w:t>
      </w:r>
      <w:proofErr w:type="spellStart"/>
      <w:r w:rsidRPr="36CC4C55">
        <w:rPr>
          <w:rFonts w:eastAsiaTheme="minorEastAsia"/>
          <w:color w:val="222222"/>
          <w:sz w:val="28"/>
          <w:szCs w:val="28"/>
        </w:rPr>
        <w:t>frilufstliv</w:t>
      </w:r>
      <w:proofErr w:type="spellEnd"/>
      <w:r w:rsidRPr="36CC4C55">
        <w:rPr>
          <w:rFonts w:eastAsiaTheme="minorEastAsia"/>
          <w:color w:val="222222"/>
          <w:sz w:val="28"/>
          <w:szCs w:val="28"/>
        </w:rPr>
        <w:t xml:space="preserve">. Nature first: Outdoor life the </w:t>
      </w:r>
      <w:proofErr w:type="spellStart"/>
      <w:r w:rsidRPr="36CC4C55">
        <w:rPr>
          <w:rFonts w:eastAsiaTheme="minorEastAsia"/>
          <w:color w:val="222222"/>
          <w:sz w:val="28"/>
          <w:szCs w:val="28"/>
        </w:rPr>
        <w:t>friluftsliv</w:t>
      </w:r>
      <w:proofErr w:type="spellEnd"/>
      <w:r w:rsidRPr="36CC4C55">
        <w:rPr>
          <w:rFonts w:eastAsiaTheme="minorEastAsia"/>
          <w:color w:val="222222"/>
          <w:sz w:val="28"/>
          <w:szCs w:val="28"/>
        </w:rPr>
        <w:t xml:space="preserve"> way, 130-140.</w:t>
      </w:r>
    </w:p>
    <w:p w14:paraId="275454DB" w14:textId="135A554E" w:rsidR="29E1BF15" w:rsidRDefault="29E1BF15" w:rsidP="36CC4C55">
      <w:pPr>
        <w:rPr>
          <w:rFonts w:eastAsiaTheme="minorEastAsia"/>
          <w:color w:val="222222"/>
          <w:sz w:val="28"/>
          <w:szCs w:val="28"/>
        </w:rPr>
      </w:pPr>
      <w:r w:rsidRPr="36CC4C55">
        <w:rPr>
          <w:rFonts w:eastAsiaTheme="minorEastAsia"/>
          <w:color w:val="222222"/>
          <w:sz w:val="28"/>
          <w:szCs w:val="28"/>
        </w:rPr>
        <w:t>Chhetri, P., Arrowsmith, C., &amp; Jackson, M. (2004). Determining hiking experiences in nature-based tourist destinations. Tourism management, 25(1), 31-43.</w:t>
      </w:r>
    </w:p>
    <w:p w14:paraId="1F20D377" w14:textId="3283380F" w:rsidR="79A606DB" w:rsidRDefault="79A606DB" w:rsidP="36CC4C55">
      <w:pPr>
        <w:rPr>
          <w:rFonts w:eastAsiaTheme="minorEastAsia"/>
          <w:color w:val="222222"/>
          <w:sz w:val="28"/>
          <w:szCs w:val="28"/>
        </w:rPr>
      </w:pPr>
      <w:proofErr w:type="spellStart"/>
      <w:r w:rsidRPr="36CC4C55">
        <w:rPr>
          <w:rFonts w:eastAsiaTheme="minorEastAsia"/>
          <w:color w:val="222222"/>
          <w:sz w:val="28"/>
          <w:szCs w:val="28"/>
        </w:rPr>
        <w:t>Zazulina</w:t>
      </w:r>
      <w:proofErr w:type="spellEnd"/>
      <w:r w:rsidRPr="36CC4C55">
        <w:rPr>
          <w:rFonts w:eastAsiaTheme="minorEastAsia"/>
          <w:color w:val="222222"/>
          <w:sz w:val="28"/>
          <w:szCs w:val="28"/>
        </w:rPr>
        <w:t xml:space="preserve">, E. V., </w:t>
      </w:r>
      <w:proofErr w:type="spellStart"/>
      <w:r w:rsidRPr="36CC4C55">
        <w:rPr>
          <w:rFonts w:eastAsiaTheme="minorEastAsia"/>
          <w:color w:val="222222"/>
          <w:sz w:val="28"/>
          <w:szCs w:val="28"/>
        </w:rPr>
        <w:t>Berezhnaya</w:t>
      </w:r>
      <w:proofErr w:type="spellEnd"/>
      <w:r w:rsidRPr="36CC4C55">
        <w:rPr>
          <w:rFonts w:eastAsiaTheme="minorEastAsia"/>
          <w:color w:val="222222"/>
          <w:sz w:val="28"/>
          <w:szCs w:val="28"/>
        </w:rPr>
        <w:t xml:space="preserve">, E. S., </w:t>
      </w:r>
      <w:proofErr w:type="spellStart"/>
      <w:r w:rsidRPr="36CC4C55">
        <w:rPr>
          <w:rFonts w:eastAsiaTheme="minorEastAsia"/>
          <w:color w:val="222222"/>
          <w:sz w:val="28"/>
          <w:szCs w:val="28"/>
        </w:rPr>
        <w:t>Berezhnaya</w:t>
      </w:r>
      <w:proofErr w:type="spellEnd"/>
      <w:r w:rsidRPr="36CC4C55">
        <w:rPr>
          <w:rFonts w:eastAsiaTheme="minorEastAsia"/>
          <w:color w:val="222222"/>
          <w:sz w:val="28"/>
          <w:szCs w:val="28"/>
        </w:rPr>
        <w:t xml:space="preserve">, A. V., </w:t>
      </w:r>
      <w:proofErr w:type="spellStart"/>
      <w:r w:rsidRPr="36CC4C55">
        <w:rPr>
          <w:rFonts w:eastAsiaTheme="minorEastAsia"/>
          <w:color w:val="222222"/>
          <w:sz w:val="28"/>
          <w:szCs w:val="28"/>
        </w:rPr>
        <w:t>Zheltushkina</w:t>
      </w:r>
      <w:proofErr w:type="spellEnd"/>
      <w:r w:rsidRPr="36CC4C55">
        <w:rPr>
          <w:rFonts w:eastAsiaTheme="minorEastAsia"/>
          <w:color w:val="222222"/>
          <w:sz w:val="28"/>
          <w:szCs w:val="28"/>
        </w:rPr>
        <w:t xml:space="preserve">, E. V., </w:t>
      </w:r>
      <w:proofErr w:type="spellStart"/>
      <w:r w:rsidRPr="36CC4C55">
        <w:rPr>
          <w:rFonts w:eastAsiaTheme="minorEastAsia"/>
          <w:color w:val="222222"/>
          <w:sz w:val="28"/>
          <w:szCs w:val="28"/>
        </w:rPr>
        <w:t>Koloskova</w:t>
      </w:r>
      <w:proofErr w:type="spellEnd"/>
      <w:r w:rsidRPr="36CC4C55">
        <w:rPr>
          <w:rFonts w:eastAsiaTheme="minorEastAsia"/>
          <w:color w:val="222222"/>
          <w:sz w:val="28"/>
          <w:szCs w:val="28"/>
        </w:rPr>
        <w:t xml:space="preserve">, N. V., &amp; </w:t>
      </w:r>
      <w:proofErr w:type="spellStart"/>
      <w:r w:rsidRPr="36CC4C55">
        <w:rPr>
          <w:rFonts w:eastAsiaTheme="minorEastAsia"/>
          <w:color w:val="222222"/>
          <w:sz w:val="28"/>
          <w:szCs w:val="28"/>
        </w:rPr>
        <w:t>Strichko</w:t>
      </w:r>
      <w:proofErr w:type="spellEnd"/>
      <w:r w:rsidRPr="36CC4C55">
        <w:rPr>
          <w:rFonts w:eastAsiaTheme="minorEastAsia"/>
          <w:color w:val="222222"/>
          <w:sz w:val="28"/>
          <w:szCs w:val="28"/>
        </w:rPr>
        <w:t>, A. V. (2016). Influence a Healthy Lifestyle of the Youth on the Russian Economy. International Journal of Economics and Financial Issues, 6(8S).</w:t>
      </w:r>
    </w:p>
    <w:p w14:paraId="6F0A78EE" w14:textId="6DA187B9" w:rsidR="00DC7EDD" w:rsidRDefault="00DC7EDD" w:rsidP="36CC4C55">
      <w:proofErr w:type="spellStart"/>
      <w:r>
        <w:rPr>
          <w:sz w:val="28"/>
          <w:szCs w:val="28"/>
        </w:rPr>
        <w:t>Hamonko</w:t>
      </w:r>
      <w:proofErr w:type="spellEnd"/>
      <w:r>
        <w:rPr>
          <w:sz w:val="28"/>
          <w:szCs w:val="28"/>
        </w:rPr>
        <w:t xml:space="preserve">, M. T., McIntosh, S. E., </w:t>
      </w:r>
      <w:proofErr w:type="spellStart"/>
      <w:r>
        <w:rPr>
          <w:sz w:val="28"/>
          <w:szCs w:val="28"/>
        </w:rPr>
        <w:t>Schimelpfenig</w:t>
      </w:r>
      <w:proofErr w:type="spellEnd"/>
      <w:r>
        <w:rPr>
          <w:sz w:val="28"/>
          <w:szCs w:val="28"/>
        </w:rPr>
        <w:t xml:space="preserve">, T., &amp; </w:t>
      </w:r>
      <w:proofErr w:type="spellStart"/>
      <w:r>
        <w:rPr>
          <w:sz w:val="28"/>
          <w:szCs w:val="28"/>
        </w:rPr>
        <w:t>Leemon</w:t>
      </w:r>
      <w:proofErr w:type="spellEnd"/>
      <w:r>
        <w:rPr>
          <w:sz w:val="28"/>
          <w:szCs w:val="28"/>
        </w:rPr>
        <w:t>, D. (2011). Injuries Related to Hiking with a Pack During National Outdoor Leadership School Courses: A Risk Factor Analysis. Wilderness &amp; Environmental Medicine, 22(1), 2–6.</w:t>
      </w:r>
      <w:hyperlink r:id="rId5" w:history="1">
        <w:r>
          <w:rPr>
            <w:rStyle w:val="Hyperlink"/>
            <w:sz w:val="28"/>
            <w:szCs w:val="28"/>
          </w:rPr>
          <w:t xml:space="preserve"> </w:t>
        </w:r>
      </w:hyperlink>
    </w:p>
    <w:p w14:paraId="411A8357" w14:textId="77777777" w:rsidR="00DC7EDD" w:rsidRDefault="00DC7EDD" w:rsidP="00DC7EDD">
      <w:pPr>
        <w:pStyle w:val="NoSpacing"/>
        <w:rPr>
          <w:color w:val="1155CC"/>
          <w:sz w:val="28"/>
          <w:szCs w:val="28"/>
          <w:u w:val="single"/>
        </w:rPr>
      </w:pPr>
      <w:proofErr w:type="spellStart"/>
      <w:r>
        <w:rPr>
          <w:sz w:val="28"/>
          <w:szCs w:val="28"/>
        </w:rPr>
        <w:t>Kabali</w:t>
      </w:r>
      <w:proofErr w:type="spellEnd"/>
      <w:r>
        <w:rPr>
          <w:sz w:val="28"/>
          <w:szCs w:val="28"/>
        </w:rPr>
        <w:t xml:space="preserve">, H. K., Irigoyen, M. M., Nunez-Davis, R., </w:t>
      </w:r>
      <w:proofErr w:type="spellStart"/>
      <w:r>
        <w:rPr>
          <w:sz w:val="28"/>
          <w:szCs w:val="28"/>
        </w:rPr>
        <w:t>Budacki</w:t>
      </w:r>
      <w:proofErr w:type="spellEnd"/>
      <w:r>
        <w:rPr>
          <w:sz w:val="28"/>
          <w:szCs w:val="28"/>
        </w:rPr>
        <w:t>, J. G., Mohanty, S. H., Leister, K. P., &amp; Bonner, R. L. (2015). Exposure and Use of Mobile Media Devices by Young Children. PEDIATRICS, 136(6), 1044–1050.</w:t>
      </w:r>
      <w:hyperlink r:id="rId6" w:history="1">
        <w:r>
          <w:rPr>
            <w:rStyle w:val="Hyperlink"/>
            <w:sz w:val="28"/>
            <w:szCs w:val="28"/>
          </w:rPr>
          <w:t xml:space="preserve"> </w:t>
        </w:r>
      </w:hyperlink>
      <w:hyperlink r:id="rId7" w:history="1">
        <w:r>
          <w:rPr>
            <w:rStyle w:val="Hyperlink"/>
            <w:color w:val="1155CC"/>
            <w:sz w:val="28"/>
            <w:szCs w:val="28"/>
          </w:rPr>
          <w:t>https://doi.org/10.1542/peds.2015-2151</w:t>
        </w:r>
      </w:hyperlink>
    </w:p>
    <w:p w14:paraId="68E0B5DF" w14:textId="5983C8B3" w:rsidR="00DC7EDD" w:rsidRDefault="00DC7EDD" w:rsidP="36CC4C55">
      <w:pPr>
        <w:rPr>
          <w:rFonts w:eastAsiaTheme="minorEastAsia"/>
          <w:color w:val="222222"/>
          <w:sz w:val="28"/>
          <w:szCs w:val="28"/>
        </w:rPr>
      </w:pPr>
    </w:p>
    <w:p w14:paraId="2FB77144" w14:textId="77777777" w:rsidR="00DC7EDD" w:rsidRDefault="00DC7EDD" w:rsidP="36CC4C55">
      <w:pPr>
        <w:rPr>
          <w:rFonts w:eastAsiaTheme="minorEastAsia"/>
          <w:color w:val="222222"/>
          <w:sz w:val="28"/>
          <w:szCs w:val="28"/>
        </w:rPr>
      </w:pPr>
    </w:p>
    <w:p w14:paraId="004916C1" w14:textId="504AED57" w:rsidR="36CC4C55" w:rsidRDefault="36CC4C55" w:rsidP="36CC4C55">
      <w:pPr>
        <w:rPr>
          <w:rFonts w:eastAsiaTheme="minorEastAsia"/>
          <w:color w:val="222222"/>
          <w:sz w:val="28"/>
          <w:szCs w:val="28"/>
        </w:rPr>
      </w:pPr>
    </w:p>
    <w:sectPr w:rsidR="36CC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07282"/>
    <w:multiLevelType w:val="hybridMultilevel"/>
    <w:tmpl w:val="737E1C52"/>
    <w:lvl w:ilvl="0" w:tplc="DCD0B216">
      <w:start w:val="1"/>
      <w:numFmt w:val="bullet"/>
      <w:lvlText w:val=""/>
      <w:lvlJc w:val="left"/>
      <w:pPr>
        <w:ind w:left="720" w:hanging="360"/>
      </w:pPr>
      <w:rPr>
        <w:rFonts w:ascii="Symbol" w:hAnsi="Symbol" w:hint="default"/>
      </w:rPr>
    </w:lvl>
    <w:lvl w:ilvl="1" w:tplc="A2B22FF0">
      <w:start w:val="1"/>
      <w:numFmt w:val="bullet"/>
      <w:lvlText w:val="o"/>
      <w:lvlJc w:val="left"/>
      <w:pPr>
        <w:ind w:left="1440" w:hanging="360"/>
      </w:pPr>
      <w:rPr>
        <w:rFonts w:ascii="Courier New" w:hAnsi="Courier New" w:hint="default"/>
      </w:rPr>
    </w:lvl>
    <w:lvl w:ilvl="2" w:tplc="74FED804">
      <w:start w:val="1"/>
      <w:numFmt w:val="bullet"/>
      <w:lvlText w:val=""/>
      <w:lvlJc w:val="left"/>
      <w:pPr>
        <w:ind w:left="2160" w:hanging="360"/>
      </w:pPr>
      <w:rPr>
        <w:rFonts w:ascii="Wingdings" w:hAnsi="Wingdings" w:hint="default"/>
      </w:rPr>
    </w:lvl>
    <w:lvl w:ilvl="3" w:tplc="ADBC8D8E">
      <w:start w:val="1"/>
      <w:numFmt w:val="bullet"/>
      <w:lvlText w:val=""/>
      <w:lvlJc w:val="left"/>
      <w:pPr>
        <w:ind w:left="2880" w:hanging="360"/>
      </w:pPr>
      <w:rPr>
        <w:rFonts w:ascii="Symbol" w:hAnsi="Symbol" w:hint="default"/>
      </w:rPr>
    </w:lvl>
    <w:lvl w:ilvl="4" w:tplc="01462CC8">
      <w:start w:val="1"/>
      <w:numFmt w:val="bullet"/>
      <w:lvlText w:val="o"/>
      <w:lvlJc w:val="left"/>
      <w:pPr>
        <w:ind w:left="3600" w:hanging="360"/>
      </w:pPr>
      <w:rPr>
        <w:rFonts w:ascii="Courier New" w:hAnsi="Courier New" w:hint="default"/>
      </w:rPr>
    </w:lvl>
    <w:lvl w:ilvl="5" w:tplc="5308F07E">
      <w:start w:val="1"/>
      <w:numFmt w:val="bullet"/>
      <w:lvlText w:val=""/>
      <w:lvlJc w:val="left"/>
      <w:pPr>
        <w:ind w:left="4320" w:hanging="360"/>
      </w:pPr>
      <w:rPr>
        <w:rFonts w:ascii="Wingdings" w:hAnsi="Wingdings" w:hint="default"/>
      </w:rPr>
    </w:lvl>
    <w:lvl w:ilvl="6" w:tplc="AFEEC386">
      <w:start w:val="1"/>
      <w:numFmt w:val="bullet"/>
      <w:lvlText w:val=""/>
      <w:lvlJc w:val="left"/>
      <w:pPr>
        <w:ind w:left="5040" w:hanging="360"/>
      </w:pPr>
      <w:rPr>
        <w:rFonts w:ascii="Symbol" w:hAnsi="Symbol" w:hint="default"/>
      </w:rPr>
    </w:lvl>
    <w:lvl w:ilvl="7" w:tplc="928ED576">
      <w:start w:val="1"/>
      <w:numFmt w:val="bullet"/>
      <w:lvlText w:val="o"/>
      <w:lvlJc w:val="left"/>
      <w:pPr>
        <w:ind w:left="5760" w:hanging="360"/>
      </w:pPr>
      <w:rPr>
        <w:rFonts w:ascii="Courier New" w:hAnsi="Courier New" w:hint="default"/>
      </w:rPr>
    </w:lvl>
    <w:lvl w:ilvl="8" w:tplc="A58A42E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87411C"/>
    <w:rsid w:val="00017904"/>
    <w:rsid w:val="0018253F"/>
    <w:rsid w:val="0041717B"/>
    <w:rsid w:val="008D5B25"/>
    <w:rsid w:val="00A55142"/>
    <w:rsid w:val="00BB1F46"/>
    <w:rsid w:val="00BE5286"/>
    <w:rsid w:val="00DC7EDD"/>
    <w:rsid w:val="025219E2"/>
    <w:rsid w:val="025F14BA"/>
    <w:rsid w:val="040B887A"/>
    <w:rsid w:val="05052314"/>
    <w:rsid w:val="0545A104"/>
    <w:rsid w:val="069CB9FD"/>
    <w:rsid w:val="06A0F375"/>
    <w:rsid w:val="07ABB877"/>
    <w:rsid w:val="082FEA99"/>
    <w:rsid w:val="0AE194A6"/>
    <w:rsid w:val="0B46DBCC"/>
    <w:rsid w:val="0C417865"/>
    <w:rsid w:val="10C03FC6"/>
    <w:rsid w:val="10EF9E40"/>
    <w:rsid w:val="11508793"/>
    <w:rsid w:val="1303EBBF"/>
    <w:rsid w:val="137B3D05"/>
    <w:rsid w:val="13ABEAE5"/>
    <w:rsid w:val="1568D966"/>
    <w:rsid w:val="169FB54A"/>
    <w:rsid w:val="1747FB8A"/>
    <w:rsid w:val="17BFC917"/>
    <w:rsid w:val="1825A157"/>
    <w:rsid w:val="18D84A40"/>
    <w:rsid w:val="19079CB1"/>
    <w:rsid w:val="1A98DB4E"/>
    <w:rsid w:val="1C163CA8"/>
    <w:rsid w:val="1CB466C4"/>
    <w:rsid w:val="1E15E23E"/>
    <w:rsid w:val="1E85A567"/>
    <w:rsid w:val="238B1E06"/>
    <w:rsid w:val="23A980C7"/>
    <w:rsid w:val="25F8EECF"/>
    <w:rsid w:val="26A85CE3"/>
    <w:rsid w:val="28975F1A"/>
    <w:rsid w:val="2942DCB2"/>
    <w:rsid w:val="29E1BF15"/>
    <w:rsid w:val="2A8FF899"/>
    <w:rsid w:val="2B017E7C"/>
    <w:rsid w:val="2C07DB60"/>
    <w:rsid w:val="2C8A3418"/>
    <w:rsid w:val="2CC00736"/>
    <w:rsid w:val="2D9B8C65"/>
    <w:rsid w:val="2E0607FA"/>
    <w:rsid w:val="318EF28D"/>
    <w:rsid w:val="33E86C3C"/>
    <w:rsid w:val="35307BF4"/>
    <w:rsid w:val="35D8C7CA"/>
    <w:rsid w:val="361666CD"/>
    <w:rsid w:val="36CC4C55"/>
    <w:rsid w:val="3715EBFB"/>
    <w:rsid w:val="37E82FAD"/>
    <w:rsid w:val="3BED112C"/>
    <w:rsid w:val="3C28E7D3"/>
    <w:rsid w:val="3C802FB5"/>
    <w:rsid w:val="3DFBC00F"/>
    <w:rsid w:val="3E085CC7"/>
    <w:rsid w:val="3EBF09DA"/>
    <w:rsid w:val="43DA7D58"/>
    <w:rsid w:val="45C57E16"/>
    <w:rsid w:val="45CD5A24"/>
    <w:rsid w:val="46D5C2B4"/>
    <w:rsid w:val="46FBE992"/>
    <w:rsid w:val="485F3A01"/>
    <w:rsid w:val="4A4E3C38"/>
    <w:rsid w:val="4A7AF98E"/>
    <w:rsid w:val="4B49B340"/>
    <w:rsid w:val="4F21AD5B"/>
    <w:rsid w:val="50E0FB1C"/>
    <w:rsid w:val="511CD78E"/>
    <w:rsid w:val="51DFC406"/>
    <w:rsid w:val="524D160C"/>
    <w:rsid w:val="53D30AED"/>
    <w:rsid w:val="5541D0EC"/>
    <w:rsid w:val="5849DA93"/>
    <w:rsid w:val="58513E5B"/>
    <w:rsid w:val="58C5D9C7"/>
    <w:rsid w:val="59B283D6"/>
    <w:rsid w:val="59BC5294"/>
    <w:rsid w:val="5A19EDAD"/>
    <w:rsid w:val="5C33EC7B"/>
    <w:rsid w:val="5CE05A9F"/>
    <w:rsid w:val="5D1940F1"/>
    <w:rsid w:val="5D24AF7E"/>
    <w:rsid w:val="5D2CCEDA"/>
    <w:rsid w:val="5D30A3AB"/>
    <w:rsid w:val="5FD0838D"/>
    <w:rsid w:val="61C76479"/>
    <w:rsid w:val="6281A8DD"/>
    <w:rsid w:val="62947D25"/>
    <w:rsid w:val="62E5B4C1"/>
    <w:rsid w:val="6378AE0F"/>
    <w:rsid w:val="638395A4"/>
    <w:rsid w:val="63F3FD4B"/>
    <w:rsid w:val="6467DEDC"/>
    <w:rsid w:val="65BA2A13"/>
    <w:rsid w:val="669AD59C"/>
    <w:rsid w:val="6C53DBC6"/>
    <w:rsid w:val="6D4EF169"/>
    <w:rsid w:val="6D87411C"/>
    <w:rsid w:val="6DFDDA13"/>
    <w:rsid w:val="6E4FE704"/>
    <w:rsid w:val="70D88A79"/>
    <w:rsid w:val="72583AA6"/>
    <w:rsid w:val="72741453"/>
    <w:rsid w:val="72F84675"/>
    <w:rsid w:val="7626B75A"/>
    <w:rsid w:val="78BAC14D"/>
    <w:rsid w:val="78CCE25A"/>
    <w:rsid w:val="7950A3BF"/>
    <w:rsid w:val="79A606DB"/>
    <w:rsid w:val="7B2E166B"/>
    <w:rsid w:val="7D7F27C9"/>
    <w:rsid w:val="7EC43F57"/>
    <w:rsid w:val="7F7C60AC"/>
    <w:rsid w:val="7FABB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411C"/>
  <w15:chartTrackingRefBased/>
  <w15:docId w15:val="{27BA0ECC-A3D9-4D06-92B8-5D2F24F7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DC7EDD"/>
    <w:rPr>
      <w:color w:val="0563C1" w:themeColor="hyperlink"/>
      <w:u w:val="single"/>
    </w:rPr>
  </w:style>
  <w:style w:type="paragraph" w:styleId="NoSpacing">
    <w:name w:val="No Spacing"/>
    <w:uiPriority w:val="1"/>
    <w:qFormat/>
    <w:rsid w:val="00DC7EDD"/>
    <w:pPr>
      <w:widowControl w:val="0"/>
      <w:autoSpaceDE w:val="0"/>
      <w:autoSpaceDN w:val="0"/>
      <w:spacing w:after="0" w:line="240" w:lineRule="auto"/>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647216">
      <w:bodyDiv w:val="1"/>
      <w:marLeft w:val="0"/>
      <w:marRight w:val="0"/>
      <w:marTop w:val="0"/>
      <w:marBottom w:val="0"/>
      <w:divBdr>
        <w:top w:val="none" w:sz="0" w:space="0" w:color="auto"/>
        <w:left w:val="none" w:sz="0" w:space="0" w:color="auto"/>
        <w:bottom w:val="none" w:sz="0" w:space="0" w:color="auto"/>
        <w:right w:val="none" w:sz="0" w:space="0" w:color="auto"/>
      </w:divBdr>
    </w:div>
    <w:div w:id="956253668">
      <w:bodyDiv w:val="1"/>
      <w:marLeft w:val="0"/>
      <w:marRight w:val="0"/>
      <w:marTop w:val="0"/>
      <w:marBottom w:val="0"/>
      <w:divBdr>
        <w:top w:val="none" w:sz="0" w:space="0" w:color="auto"/>
        <w:left w:val="none" w:sz="0" w:space="0" w:color="auto"/>
        <w:bottom w:val="none" w:sz="0" w:space="0" w:color="auto"/>
        <w:right w:val="none" w:sz="0" w:space="0" w:color="auto"/>
      </w:divBdr>
    </w:div>
    <w:div w:id="1630666894">
      <w:bodyDiv w:val="1"/>
      <w:marLeft w:val="0"/>
      <w:marRight w:val="0"/>
      <w:marTop w:val="0"/>
      <w:marBottom w:val="0"/>
      <w:divBdr>
        <w:top w:val="none" w:sz="0" w:space="0" w:color="auto"/>
        <w:left w:val="none" w:sz="0" w:space="0" w:color="auto"/>
        <w:bottom w:val="none" w:sz="0" w:space="0" w:color="auto"/>
        <w:right w:val="none" w:sz="0" w:space="0" w:color="auto"/>
      </w:divBdr>
      <w:divsChild>
        <w:div w:id="529606033">
          <w:marLeft w:val="0"/>
          <w:marRight w:val="0"/>
          <w:marTop w:val="0"/>
          <w:marBottom w:val="0"/>
          <w:divBdr>
            <w:top w:val="none" w:sz="0" w:space="0" w:color="auto"/>
            <w:left w:val="none" w:sz="0" w:space="0" w:color="auto"/>
            <w:bottom w:val="none" w:sz="0" w:space="0" w:color="auto"/>
            <w:right w:val="none" w:sz="0" w:space="0" w:color="auto"/>
          </w:divBdr>
        </w:div>
        <w:div w:id="840387906">
          <w:marLeft w:val="0"/>
          <w:marRight w:val="0"/>
          <w:marTop w:val="0"/>
          <w:marBottom w:val="0"/>
          <w:divBdr>
            <w:top w:val="none" w:sz="0" w:space="0" w:color="auto"/>
            <w:left w:val="none" w:sz="0" w:space="0" w:color="auto"/>
            <w:bottom w:val="none" w:sz="0" w:space="0" w:color="auto"/>
            <w:right w:val="none" w:sz="0" w:space="0" w:color="auto"/>
          </w:divBdr>
        </w:div>
        <w:div w:id="228539611">
          <w:marLeft w:val="0"/>
          <w:marRight w:val="0"/>
          <w:marTop w:val="0"/>
          <w:marBottom w:val="0"/>
          <w:divBdr>
            <w:top w:val="none" w:sz="0" w:space="0" w:color="auto"/>
            <w:left w:val="none" w:sz="0" w:space="0" w:color="auto"/>
            <w:bottom w:val="none" w:sz="0" w:space="0" w:color="auto"/>
            <w:right w:val="none" w:sz="0" w:space="0" w:color="auto"/>
          </w:divBdr>
        </w:div>
        <w:div w:id="70132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42/peds.2015-2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42/peds.2015-2151" TargetMode="External"/><Relationship Id="rId5" Type="http://schemas.openxmlformats.org/officeDocument/2006/relationships/hyperlink" Target="https://doi.org/10.1016/j.wem.2010.09.0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D18130574 Neel Salvi</dc:creator>
  <cp:keywords/>
  <dc:description/>
  <cp:lastModifiedBy>Danish Jamil</cp:lastModifiedBy>
  <cp:revision>9</cp:revision>
  <dcterms:created xsi:type="dcterms:W3CDTF">2020-12-07T19:30:00Z</dcterms:created>
  <dcterms:modified xsi:type="dcterms:W3CDTF">2020-12-09T17:24:00Z</dcterms:modified>
</cp:coreProperties>
</file>