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32"/>
        <w:jc w:val="center"/>
      </w:pPr>
      <w:r>
        <w:rPr>
          <w:rFonts w:ascii="Aptos Display" w:hAnsi="Aptos Display"/>
          <w:b/>
          <w:color w:val="1F4E78"/>
          <w:sz w:val="26"/>
        </w:rPr>
        <w:t>RELATÓRIO DE CURADORIA</w:t>
      </w:r>
    </w:p>
    <w:p>
      <w:pPr>
        <w:pStyle w:val="Title"/>
        <w:jc w:val="center"/>
      </w:pPr>
      <w:r>
        <w:t>Ensino Médio Acadêmico</w:t>
        <w:br/>
        <w:t>com Canais e Vídeos do YouTube</w:t>
      </w:r>
    </w:p>
    <w:p>
      <w:pPr>
        <w:pStyle w:val="SubtitleCustom"/>
        <w:jc w:val="center"/>
      </w:pPr>
      <w:r>
        <w:t>Mapa curricular, curadoria de canais e protocolo de rigor baseado no Projeto E — Cursos em Vídeo v1.0-alpha.6</w:t>
      </w:r>
    </w:p>
    <w:p>
      <w:pPr>
        <w:spacing w:before="360"/>
        <w:jc w:val="center"/>
      </w:pPr>
      <w:r/>
      <w:r>
        <w:t>Versão 0.6 • 2 de setembro de 2026</w:t>
      </w:r>
    </w:p>
    <w:p>
      <w:pPr>
        <w:pStyle w:val="Callout"/>
        <w:spacing w:before="1152"/>
        <w:jc w:val="center"/>
      </w:pPr>
      <w:r>
        <w:t>Status: seleção de canais em andamento para futura cobertura de todo o Ensino Médio brasileiro. A lista oficial possui, nesta fase, três candidatos verificados: Portal da Matemática OBMEP (Matemática), Portal da Física OBMEP (Física) e Brasil Escola Oficial (multidisciplinar). A expressão “candidato verificado” significa que o canal foi aceito para permanecer no catálogo de fontes a serem usadas na cobertura; não significa que todo o canal esteja aprovado em E4/E5, nem que todas as suas aulas sejam rigorosas. A aprovação acadêmica continua sendo registrada por escopo observado e unidade auditada.</w:t>
      </w:r>
    </w:p>
    <w:p>
      <w:r>
        <w:br w:type="page"/>
      </w:r>
    </w:p>
    <w:p>
      <w:pPr>
        <w:pStyle w:val="Heading1"/>
        <w:keepNext/>
      </w:pPr>
      <w:r>
        <w:t>1. Sumário executivo</w:t>
      </w:r>
    </w:p>
    <w:p>
      <w:r>
        <w:t>Objetivo. Construir uma formação de Ensino Médio completa e academicamente rigorosa, organizada por pré-requisitos e tópicos — por exemplo, Matemática → Geometria → Triângulos → Semelhança — e identificar no YouTube canais e vídeos capazes de cobrir essas unidades com rigor observável.</w:t>
      </w:r>
    </w:p>
    <w:p>
      <w:r>
        <w:t>Conclusão de trabalho atualizada. O currículo continua sendo definido antes dos vídeos. A missão operacional passa a procurar diretamente canais do YouTube e verificar, unidade por unidade, onde há ensino academicamente rigoroso. Um canal pode entrar na lista se houver ao menos um escopo relevante do Ensino Médio rigorosamente verificado; a aprovação deve declarar exatamente quais disciplinas, domínios e unidades foram observados. Cursos e fontes mapeados nas versões anteriores permanecem como histórico e candidatos, não como padrão automático de qualidade.</w:t>
      </w:r>
    </w:p>
    <w:p>
      <w:r>
        <w:t>Limite da conclusão. Nem prestígio institucional, formação do professor, número de inscritos, título da aula, descrição, thumbnail, duração ou organização visual bastam para declarar rigor. Legendas e transcrições reais podem sustentar auditoria textual; fórmulas, diagramas, escrita no quadro e outros elementos decisivos exigem também inspeção visual nos mesmos trechos. A classificação final segue dependente do protocolo de evidência do Projeto 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304"/>
            <w:shd w:fill="1F4E78"/>
            <w:vAlign w:val="center"/>
            <w:tcMar>
              <w:top w:w="80" w:type="dxa"/>
              <w:start w:w="90" w:type="dxa"/>
              <w:bottom w:w="80" w:type="dxa"/>
              <w:end w:w="90" w:type="dxa"/>
            </w:tcMar>
          </w:tcPr>
          <w:p>
            <w:r>
              <w:rPr>
                <w:b/>
                <w:color w:val="FFFFFF"/>
                <w:sz w:val="18"/>
              </w:rPr>
              <w:t>Dimensão</w:t>
            </w:r>
          </w:p>
        </w:tc>
        <w:tc>
          <w:tcPr>
            <w:tcW w:type="dxa" w:w="1728"/>
            <w:shd w:fill="1F4E78"/>
            <w:vAlign w:val="center"/>
            <w:tcMar>
              <w:top w:w="80" w:type="dxa"/>
              <w:start w:w="90" w:type="dxa"/>
              <w:bottom w:w="80" w:type="dxa"/>
              <w:end w:w="90" w:type="dxa"/>
            </w:tcMar>
          </w:tcPr>
          <w:p>
            <w:r>
              <w:rPr>
                <w:b/>
                <w:color w:val="FFFFFF"/>
                <w:sz w:val="18"/>
              </w:rPr>
              <w:t>Estado atual</w:t>
            </w:r>
          </w:p>
        </w:tc>
        <w:tc>
          <w:tcPr>
            <w:tcW w:type="dxa" w:w="6048"/>
            <w:shd w:fill="1F4E78"/>
            <w:vAlign w:val="center"/>
            <w:tcMar>
              <w:top w:w="80" w:type="dxa"/>
              <w:start w:w="90" w:type="dxa"/>
              <w:bottom w:w="80" w:type="dxa"/>
              <w:end w:w="90" w:type="dxa"/>
            </w:tcMar>
          </w:tcPr>
          <w:p>
            <w:r>
              <w:rPr>
                <w:b/>
                <w:color w:val="FFFFFF"/>
                <w:sz w:val="18"/>
              </w:rPr>
              <w:t>Interpretação</w:t>
            </w:r>
          </w:p>
        </w:tc>
      </w:tr>
      <w:tr>
        <w:trPr>
          <w:cantSplit/>
        </w:trPr>
        <w:tc>
          <w:tcPr>
            <w:tcW w:type="dxa" w:w="2304"/>
            <w:tcMar>
              <w:top w:w="80" w:type="dxa"/>
              <w:start w:w="90" w:type="dxa"/>
              <w:bottom w:w="80" w:type="dxa"/>
              <w:end w:w="90" w:type="dxa"/>
            </w:tcMar>
            <w:vAlign w:val="top"/>
          </w:tcPr>
          <w:p>
            <w:pPr>
              <w:spacing w:after="20"/>
            </w:pPr>
            <w:r>
              <w:rPr>
                <w:sz w:val="17"/>
              </w:rPr>
              <w:t>Mapa curricular</w:t>
            </w:r>
          </w:p>
        </w:tc>
        <w:tc>
          <w:tcPr>
            <w:tcW w:type="dxa" w:w="1728"/>
            <w:tcMar>
              <w:top w:w="80" w:type="dxa"/>
              <w:start w:w="90" w:type="dxa"/>
              <w:bottom w:w="80" w:type="dxa"/>
              <w:end w:w="90" w:type="dxa"/>
            </w:tcMar>
            <w:vAlign w:val="top"/>
          </w:tcPr>
          <w:p>
            <w:pPr>
              <w:spacing w:after="20"/>
            </w:pPr>
            <w:r>
              <w:rPr>
                <w:sz w:val="17"/>
              </w:rPr>
              <w:t>ALTO</w:t>
            </w:r>
          </w:p>
        </w:tc>
        <w:tc>
          <w:tcPr>
            <w:tcW w:type="dxa" w:w="6048"/>
            <w:tcMar>
              <w:top w:w="80" w:type="dxa"/>
              <w:start w:w="90" w:type="dxa"/>
              <w:bottom w:w="80" w:type="dxa"/>
              <w:end w:w="90" w:type="dxa"/>
            </w:tcMar>
            <w:vAlign w:val="top"/>
          </w:tcPr>
          <w:p>
            <w:pPr>
              <w:spacing w:after="20"/>
            </w:pPr>
            <w:r>
              <w:rPr>
                <w:sz w:val="17"/>
              </w:rPr>
              <w:t>Cobertura estruturada por disciplina e grandes tópicos; ainda será atomizada no V1 final.</w:t>
            </w:r>
          </w:p>
        </w:tc>
      </w:tr>
      <w:tr>
        <w:trPr>
          <w:cantSplit/>
        </w:trPr>
        <w:tc>
          <w:tcPr>
            <w:tcW w:type="dxa" w:w="2304"/>
            <w:tcMar>
              <w:top w:w="80" w:type="dxa"/>
              <w:start w:w="90" w:type="dxa"/>
              <w:bottom w:w="80" w:type="dxa"/>
              <w:end w:w="90" w:type="dxa"/>
            </w:tcMar>
            <w:vAlign w:val="top"/>
          </w:tcPr>
          <w:p>
            <w:pPr>
              <w:spacing w:after="20"/>
            </w:pPr>
            <w:r>
              <w:rPr>
                <w:sz w:val="17"/>
              </w:rPr>
              <w:t>Cursos candidatos</w:t>
            </w:r>
          </w:p>
        </w:tc>
        <w:tc>
          <w:tcPr>
            <w:tcW w:type="dxa" w:w="1728"/>
            <w:tcMar>
              <w:top w:w="80" w:type="dxa"/>
              <w:start w:w="90" w:type="dxa"/>
              <w:bottom w:w="80" w:type="dxa"/>
              <w:end w:w="90" w:type="dxa"/>
            </w:tcMar>
            <w:vAlign w:val="top"/>
          </w:tcPr>
          <w:p>
            <w:pPr>
              <w:spacing w:after="20"/>
            </w:pPr>
            <w:r>
              <w:rPr>
                <w:sz w:val="17"/>
              </w:rPr>
              <w:t>ALTO</w:t>
            </w:r>
          </w:p>
        </w:tc>
        <w:tc>
          <w:tcPr>
            <w:tcW w:type="dxa" w:w="6048"/>
            <w:tcMar>
              <w:top w:w="80" w:type="dxa"/>
              <w:start w:w="90" w:type="dxa"/>
              <w:bottom w:w="80" w:type="dxa"/>
              <w:end w:w="90" w:type="dxa"/>
            </w:tcMar>
            <w:vAlign w:val="top"/>
          </w:tcPr>
          <w:p>
            <w:pPr>
              <w:spacing w:after="20"/>
            </w:pPr>
            <w:r>
              <w:rPr>
                <w:sz w:val="17"/>
              </w:rPr>
              <w:t>Há bases fortes para quase todas as disciplinas.</w:t>
            </w:r>
          </w:p>
        </w:tc>
      </w:tr>
      <w:tr>
        <w:trPr>
          <w:cantSplit/>
        </w:trPr>
        <w:tc>
          <w:tcPr>
            <w:tcW w:type="dxa" w:w="2304"/>
            <w:tcMar>
              <w:top w:w="80" w:type="dxa"/>
              <w:start w:w="90" w:type="dxa"/>
              <w:bottom w:w="80" w:type="dxa"/>
              <w:end w:w="90" w:type="dxa"/>
            </w:tcMar>
            <w:vAlign w:val="top"/>
          </w:tcPr>
          <w:p>
            <w:pPr>
              <w:spacing w:after="20"/>
            </w:pPr>
            <w:r>
              <w:rPr>
                <w:sz w:val="17"/>
              </w:rPr>
              <w:t>Organização por assunto</w:t>
            </w:r>
          </w:p>
        </w:tc>
        <w:tc>
          <w:tcPr>
            <w:tcW w:type="dxa" w:w="1728"/>
            <w:tcMar>
              <w:top w:w="80" w:type="dxa"/>
              <w:start w:w="90" w:type="dxa"/>
              <w:bottom w:w="80" w:type="dxa"/>
              <w:end w:w="90" w:type="dxa"/>
            </w:tcMar>
            <w:vAlign w:val="top"/>
          </w:tcPr>
          <w:p>
            <w:pPr>
              <w:spacing w:after="20"/>
            </w:pPr>
            <w:r>
              <w:rPr>
                <w:sz w:val="17"/>
              </w:rPr>
              <w:t>ALTO</w:t>
            </w:r>
          </w:p>
        </w:tc>
        <w:tc>
          <w:tcPr>
            <w:tcW w:type="dxa" w:w="6048"/>
            <w:tcMar>
              <w:top w:w="80" w:type="dxa"/>
              <w:start w:w="90" w:type="dxa"/>
              <w:bottom w:w="80" w:type="dxa"/>
              <w:end w:w="90" w:type="dxa"/>
            </w:tcMar>
            <w:vAlign w:val="top"/>
          </w:tcPr>
          <w:p>
            <w:pPr>
              <w:spacing w:after="20"/>
            </w:pPr>
            <w:r>
              <w:rPr>
                <w:sz w:val="17"/>
              </w:rPr>
              <w:t>Especialmente forte em Matemática, Física, Química, Biologia e Filosofia.</w:t>
            </w:r>
          </w:p>
        </w:tc>
      </w:tr>
      <w:tr>
        <w:trPr>
          <w:cantSplit/>
        </w:trPr>
        <w:tc>
          <w:tcPr>
            <w:tcW w:type="dxa" w:w="2304"/>
            <w:tcMar>
              <w:top w:w="80" w:type="dxa"/>
              <w:start w:w="90" w:type="dxa"/>
              <w:bottom w:w="80" w:type="dxa"/>
              <w:end w:w="90" w:type="dxa"/>
            </w:tcMar>
            <w:vAlign w:val="top"/>
          </w:tcPr>
          <w:p>
            <w:pPr>
              <w:spacing w:after="20"/>
            </w:pPr>
            <w:r>
              <w:rPr>
                <w:sz w:val="17"/>
              </w:rPr>
              <w:t>Rigor audiovisual Projeto E</w:t>
            </w:r>
          </w:p>
        </w:tc>
        <w:tc>
          <w:tcPr>
            <w:tcW w:type="dxa" w:w="1728"/>
            <w:tcMar>
              <w:top w:w="80" w:type="dxa"/>
              <w:start w:w="90" w:type="dxa"/>
              <w:bottom w:w="80" w:type="dxa"/>
              <w:end w:w="90" w:type="dxa"/>
            </w:tcMar>
            <w:vAlign w:val="top"/>
          </w:tcPr>
          <w:p>
            <w:pPr>
              <w:spacing w:after="20"/>
            </w:pPr>
            <w:r>
              <w:rPr>
                <w:sz w:val="17"/>
              </w:rPr>
              <w:t>PENDENTE</w:t>
            </w:r>
          </w:p>
        </w:tc>
        <w:tc>
          <w:tcPr>
            <w:tcW w:type="dxa" w:w="6048"/>
            <w:tcMar>
              <w:top w:w="80" w:type="dxa"/>
              <w:start w:w="90" w:type="dxa"/>
              <w:bottom w:w="80" w:type="dxa"/>
              <w:end w:w="90" w:type="dxa"/>
            </w:tcMar>
            <w:vAlign w:val="top"/>
          </w:tcPr>
          <w:p>
            <w:pPr>
              <w:spacing w:after="20"/>
            </w:pPr>
            <w:r>
              <w:rPr>
                <w:sz w:val="17"/>
              </w:rPr>
              <w:t>Sem inspeção interna não há EXATO/EQUIVALENTE_RIGOROSO.</w:t>
            </w:r>
          </w:p>
        </w:tc>
      </w:tr>
      <w:tr>
        <w:trPr>
          <w:cantSplit/>
        </w:trPr>
        <w:tc>
          <w:tcPr>
            <w:tcW w:type="dxa" w:w="2304"/>
            <w:tcMar>
              <w:top w:w="80" w:type="dxa"/>
              <w:start w:w="90" w:type="dxa"/>
              <w:bottom w:w="80" w:type="dxa"/>
              <w:end w:w="90" w:type="dxa"/>
            </w:tcMar>
            <w:vAlign w:val="top"/>
          </w:tcPr>
          <w:p>
            <w:pPr>
              <w:spacing w:after="20"/>
            </w:pPr>
            <w:r>
              <w:rPr>
                <w:sz w:val="17"/>
              </w:rPr>
              <w:t>Educação Física</w:t>
            </w:r>
          </w:p>
        </w:tc>
        <w:tc>
          <w:tcPr>
            <w:tcW w:type="dxa" w:w="1728"/>
            <w:tcMar>
              <w:top w:w="80" w:type="dxa"/>
              <w:start w:w="90" w:type="dxa"/>
              <w:bottom w:w="80" w:type="dxa"/>
              <w:end w:w="90" w:type="dxa"/>
            </w:tcMar>
            <w:vAlign w:val="top"/>
          </w:tcPr>
          <w:p>
            <w:pPr>
              <w:spacing w:after="20"/>
            </w:pPr>
            <w:r>
              <w:rPr>
                <w:sz w:val="17"/>
              </w:rPr>
              <w:t>PARCIAL</w:t>
            </w:r>
          </w:p>
        </w:tc>
        <w:tc>
          <w:tcPr>
            <w:tcW w:type="dxa" w:w="6048"/>
            <w:tcMar>
              <w:top w:w="80" w:type="dxa"/>
              <w:start w:w="90" w:type="dxa"/>
              <w:bottom w:w="80" w:type="dxa"/>
              <w:end w:w="90" w:type="dxa"/>
            </w:tcMar>
            <w:vAlign w:val="top"/>
          </w:tcPr>
          <w:p>
            <w:pPr>
              <w:spacing w:after="20"/>
            </w:pPr>
            <w:r>
              <w:rPr>
                <w:sz w:val="17"/>
              </w:rPr>
              <w:t>É a área com cobertura indexada menos convincente.</w:t>
            </w:r>
          </w:p>
        </w:tc>
      </w:tr>
      <w:tr>
        <w:trPr>
          <w:cantSplit/>
        </w:trPr>
        <w:tc>
          <w:tcPr>
            <w:tcW w:type="dxa" w:w="2304"/>
            <w:tcMar>
              <w:top w:w="80" w:type="dxa"/>
              <w:start w:w="90" w:type="dxa"/>
              <w:bottom w:w="80" w:type="dxa"/>
              <w:end w:w="90" w:type="dxa"/>
            </w:tcMar>
            <w:vAlign w:val="top"/>
          </w:tcPr>
          <w:p>
            <w:pPr>
              <w:spacing w:after="20"/>
            </w:pPr>
            <w:r>
              <w:rPr>
                <w:sz w:val="17"/>
              </w:rPr>
              <w:t>Arte e competências práticas</w:t>
            </w:r>
          </w:p>
        </w:tc>
        <w:tc>
          <w:tcPr>
            <w:tcW w:type="dxa" w:w="1728"/>
            <w:tcMar>
              <w:top w:w="80" w:type="dxa"/>
              <w:start w:w="90" w:type="dxa"/>
              <w:bottom w:w="80" w:type="dxa"/>
              <w:end w:w="90" w:type="dxa"/>
            </w:tcMar>
            <w:vAlign w:val="top"/>
          </w:tcPr>
          <w:p>
            <w:pPr>
              <w:spacing w:after="20"/>
            </w:pPr>
            <w:r>
              <w:rPr>
                <w:sz w:val="17"/>
              </w:rPr>
              <w:t>PARCIAL</w:t>
            </w:r>
          </w:p>
        </w:tc>
        <w:tc>
          <w:tcPr>
            <w:tcW w:type="dxa" w:w="6048"/>
            <w:tcMar>
              <w:top w:w="80" w:type="dxa"/>
              <w:start w:w="90" w:type="dxa"/>
              <w:bottom w:w="80" w:type="dxa"/>
              <w:end w:w="90" w:type="dxa"/>
            </w:tcMar>
            <w:vAlign w:val="top"/>
          </w:tcPr>
          <w:p>
            <w:pPr>
              <w:spacing w:after="20"/>
            </w:pPr>
            <w:r>
              <w:rPr>
                <w:sz w:val="17"/>
              </w:rPr>
              <w:t>Vídeos cobrem teoria; prática artística/corporal não é substituída integralmente por vídeo.</w:t>
            </w:r>
          </w:p>
        </w:tc>
      </w:tr>
    </w:tbl>
    <w:p>
      <w:pPr>
        <w:pStyle w:val="Heading1"/>
        <w:keepNext/>
      </w:pPr>
      <w:r>
        <w:t>2. Escopo e princípios</w:t>
      </w:r>
    </w:p>
    <w:p>
      <w:pPr>
        <w:pStyle w:val="ListBullet"/>
        <w:spacing w:after="40"/>
      </w:pPr>
      <w:r>
        <w:t>Cobrir o Ensino Médio como formação acadêmica, não apenas como revisão para ENEM.</w:t>
      </w:r>
    </w:p>
    <w:p>
      <w:pPr>
        <w:pStyle w:val="ListBullet"/>
        <w:spacing w:after="40"/>
      </w:pPr>
      <w:r>
        <w:t>Usar BNCC e FUVEST 2027 como piso de cobertura e controle de lacunas, não como teto de profundidade.</w:t>
      </w:r>
    </w:p>
    <w:p>
      <w:pPr>
        <w:pStyle w:val="ListBullet"/>
        <w:spacing w:after="40"/>
      </w:pPr>
      <w:r>
        <w:t>Organizar o currículo por conceitos e pré-requisitos, e não apenas por 1º/2º/3º ano ou semanas de cursinho.</w:t>
      </w:r>
    </w:p>
    <w:p>
      <w:pPr>
        <w:pStyle w:val="ListBullet"/>
        <w:spacing w:after="40"/>
      </w:pPr>
      <w:r>
        <w:t>Separar teoria, resolução de exercícios, revisão e avaliação.</w:t>
      </w:r>
    </w:p>
    <w:p>
      <w:pPr>
        <w:pStyle w:val="ListBullet"/>
        <w:spacing w:after="40"/>
      </w:pPr>
      <w:r>
        <w:t>Não substituir uma lacuna real por um vídeo superficial só para “fechar 100%”.</w:t>
      </w:r>
    </w:p>
    <w:p>
      <w:pPr>
        <w:pStyle w:val="ListBullet"/>
        <w:spacing w:after="40"/>
      </w:pPr>
      <w:r>
        <w:t>Não considerar duração longa como prova de rigor; medir densidade e tempo útil por unidade.</w:t>
      </w:r>
    </w:p>
    <w:p>
      <w:pPr>
        <w:pStyle w:val="ListBullet"/>
        <w:spacing w:after="40"/>
      </w:pPr>
      <w:r>
        <w:t>Não fornecer instruções de obtenção/download de cópias possivelmente não autorizadas. O relatório avalia organização e conteúdo educacional.</w:t>
      </w:r>
    </w:p>
    <w:p>
      <w:pPr>
        <w:pStyle w:val="Heading1"/>
        <w:keepNext/>
      </w:pPr>
      <w:r>
        <w:t>3. Referencial curricular</w:t>
      </w:r>
    </w:p>
    <w:p>
      <w:r>
        <w:rPr>
          <w:b/>
        </w:rPr>
        <w:t xml:space="preserve">BNCC. </w:t>
      </w:r>
      <w:r>
        <w:t>A etapa do Ensino Médio é organizada em Linguagens e suas Tecnologias, Matemática e suas Tecnologias, Ciências da Natureza e suas Tecnologias e Ciências Humanas e Sociais Aplicadas. A própria página da BNCC explicita os componentes de Linguagens (Arte, Educação Física, Língua Inglesa e Língua Portuguesa) e de Humanas (História, Geografia, Sociologia e Filosofia), além de Biologia, Física e Química em Natureza.</w:t>
      </w:r>
    </w:p>
    <w:p>
      <w:r>
        <w:rPr>
          <w:b/>
        </w:rPr>
        <w:t xml:space="preserve">FUVEST 2027. </w:t>
      </w:r>
      <w:r>
        <w:t>Foi usada como teste externo contemporâneo de completude: a primeira fase lista Arte, Educação Física, Inglês, Português, Matemática, Física, Química, Biologia, História, Geografia, Filosofia e Sociologia. Para fins de estudo, Português é desdobrado neste relatório em Português/Gramática, Literatura e Redação.</w:t>
      </w:r>
    </w:p>
    <w:p>
      <w:pPr>
        <w:pStyle w:val="Heading1"/>
        <w:keepNext/>
      </w:pPr>
      <w:r>
        <w:t>4. Método de verificação — Projeto E</w:t>
      </w:r>
    </w:p>
    <w:p>
      <w:r>
        <w:rPr>
          <w:b/>
        </w:rPr>
        <w:t xml:space="preserve">Pacote analisado: </w:t>
      </w:r>
      <w:r>
        <w:t>Projeto E — Cursos em Vídeo v1.0-alpha.6, fornecido nesta conversa. A versão se declara “alpha técnica distribuível” e registra “promotion_ready=false”. Isso significa que o software deve ser usado como protocolo rigoroso de evidência, não como selo automático de qualidade.</w:t>
      </w:r>
    </w:p>
    <w:p>
      <w:pPr>
        <w:pStyle w:val="Heading2"/>
        <w:keepNext/>
      </w:pPr>
      <w:r>
        <w:t>4.1 Fluxo obrigatório</w:t>
      </w:r>
    </w:p>
    <w:p>
      <w:pPr>
        <w:spacing w:after="40"/>
      </w:pPr>
      <w:r>
        <w:t>1. Ingerir as fontes e gerar mapa V0.</w:t>
      </w:r>
    </w:p>
    <w:p>
      <w:pPr>
        <w:spacing w:after="40"/>
      </w:pPr>
      <w:r>
        <w:t>2. Conferir as fontes e importar o mapa como V1_VERIFIED antes de qualquer busca.</w:t>
      </w:r>
    </w:p>
    <w:p>
      <w:pPr>
        <w:spacing w:after="40"/>
      </w:pPr>
      <w:r>
        <w:t>3. Buscar candidatos registrando tentativas; playlist é índice, candidato deve ser URL direto de vídeo.</w:t>
      </w:r>
    </w:p>
    <w:p>
      <w:pPr>
        <w:spacing w:after="40"/>
      </w:pPr>
      <w:r>
        <w:t>4. Inventariar áudio/legendas; metadados de faixa não substituem escuta.</w:t>
      </w:r>
    </w:p>
    <w:p>
      <w:pPr>
        <w:spacing w:after="40"/>
      </w:pPr>
      <w:r>
        <w:t>5. Inspecionar conteúdo internamente: fala/transcrição real + evidência visual nos mesmos timestamps.</w:t>
      </w:r>
    </w:p>
    <w:p>
      <w:pPr>
        <w:spacing w:after="40"/>
      </w:pPr>
      <w:r>
        <w:t>6. Associar cada passo obrigatório da unidade a intervalos observados.</w:t>
      </w:r>
    </w:p>
    <w:p>
      <w:pPr>
        <w:spacing w:after="40"/>
      </w:pPr>
      <w:r>
        <w:t>7. Derivar a classificação pelo motor do Projeto E; o agente não declara aprovação manualmente.</w:t>
      </w:r>
    </w:p>
    <w:p>
      <w:pPr>
        <w:spacing w:after="40"/>
      </w:pPr>
      <w:r>
        <w:t>8. Construir a rota com pré-teste, trechos úteis, pós-teste e retenção em 48–72 horas.</w:t>
      </w:r>
    </w:p>
    <w:p>
      <w:pPr>
        <w:spacing w:after="40"/>
      </w:pPr>
      <w:r>
        <w:t>9. Reabrir cada URL imediatamente antes da entrega da rota.</w:t>
      </w:r>
    </w:p>
    <w:p>
      <w:pPr>
        <w:pStyle w:val="Heading2"/>
        <w:keepNext/>
      </w:pPr>
      <w:r>
        <w:t>4.2 O que não conta como prova</w:t>
      </w:r>
    </w:p>
    <w:p>
      <w:pPr>
        <w:pStyle w:val="ListBullet"/>
        <w:spacing w:after="40"/>
      </w:pPr>
      <w:r>
        <w:t>Título, descrição, thumbnail, canal, número de visualizações ou snippet.</w:t>
      </w:r>
    </w:p>
    <w:p>
      <w:pPr>
        <w:pStyle w:val="ListBullet"/>
        <w:spacing w:after="40"/>
      </w:pPr>
      <w:r>
        <w:t>Idioma da consulta ou nome da faixa sem ouvi-la.</w:t>
      </w:r>
    </w:p>
    <w:p>
      <w:pPr>
        <w:pStyle w:val="ListBullet"/>
        <w:spacing w:after="40"/>
      </w:pPr>
      <w:r>
        <w:t>Legenda tratada como se fosse dublagem.</w:t>
      </w:r>
    </w:p>
    <w:p>
      <w:pPr>
        <w:pStyle w:val="ListBullet"/>
        <w:spacing w:after="40"/>
      </w:pPr>
      <w:r>
        <w:t>Playlist, PDF, texto ou gabarito escrito tratados como vídeo.</w:t>
      </w:r>
    </w:p>
    <w:p>
      <w:pPr>
        <w:pStyle w:val="ListBullet"/>
        <w:spacing w:after="40"/>
      </w:pPr>
      <w:r>
        <w:t>Duração bruta do arquivo.</w:t>
      </w:r>
    </w:p>
    <w:p>
      <w:pPr>
        <w:pStyle w:val="ListBullet"/>
        <w:spacing w:after="40"/>
      </w:pPr>
      <w:r>
        <w:t>A afirmação genérica “assisti tudo”.</w:t>
      </w:r>
    </w:p>
    <w:p>
      <w:pPr>
        <w:pStyle w:val="Heading2"/>
        <w:keepNext/>
      </w:pPr>
      <w:r>
        <w:t>4.3 Classificações relevantes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880"/>
            <w:shd w:fill="1F4E78"/>
            <w:vAlign w:val="center"/>
            <w:tcMar>
              <w:top w:w="80" w:type="dxa"/>
              <w:start w:w="90" w:type="dxa"/>
              <w:bottom w:w="80" w:type="dxa"/>
              <w:end w:w="90" w:type="dxa"/>
            </w:tcMar>
          </w:tcPr>
          <w:p>
            <w:r>
              <w:rPr>
                <w:b/>
                <w:color w:val="FFFFFF"/>
                <w:sz w:val="18"/>
              </w:rPr>
              <w:t>Rótulo interno</w:t>
            </w:r>
          </w:p>
        </w:tc>
        <w:tc>
          <w:tcPr>
            <w:tcW w:type="dxa" w:w="7344"/>
            <w:shd w:fill="1F4E78"/>
            <w:vAlign w:val="center"/>
            <w:tcMar>
              <w:top w:w="80" w:type="dxa"/>
              <w:start w:w="90" w:type="dxa"/>
              <w:bottom w:w="80" w:type="dxa"/>
              <w:end w:w="90" w:type="dxa"/>
            </w:tcMar>
          </w:tcPr>
          <w:p>
            <w:r>
              <w:rPr>
                <w:b/>
                <w:color w:val="FFFFFF"/>
                <w:sz w:val="18"/>
              </w:rPr>
              <w:t>Sentido para a curadoria</w:t>
            </w:r>
          </w:p>
        </w:tc>
      </w:tr>
      <w:tr>
        <w:trPr>
          <w:cantSplit/>
        </w:trPr>
        <w:tc>
          <w:tcPr>
            <w:tcW w:type="dxa" w:w="2880"/>
            <w:tcMar>
              <w:top w:w="80" w:type="dxa"/>
              <w:start w:w="90" w:type="dxa"/>
              <w:bottom w:w="80" w:type="dxa"/>
              <w:end w:w="90" w:type="dxa"/>
            </w:tcMar>
            <w:vAlign w:val="top"/>
          </w:tcPr>
          <w:p>
            <w:pPr>
              <w:spacing w:after="20"/>
            </w:pPr>
            <w:r>
              <w:rPr>
                <w:sz w:val="17"/>
              </w:rPr>
              <w:t>EXACT / EXATO</w:t>
            </w:r>
          </w:p>
        </w:tc>
        <w:tc>
          <w:tcPr>
            <w:tcW w:type="dxa" w:w="7344"/>
            <w:tcMar>
              <w:top w:w="80" w:type="dxa"/>
              <w:start w:w="90" w:type="dxa"/>
              <w:bottom w:w="80" w:type="dxa"/>
              <w:end w:w="90" w:type="dxa"/>
            </w:tcMar>
            <w:vAlign w:val="top"/>
          </w:tcPr>
          <w:p>
            <w:pPr>
              <w:spacing w:after="20"/>
            </w:pPr>
            <w:r>
              <w:rPr>
                <w:sz w:val="17"/>
              </w:rPr>
              <w:t>O mesmo objeto/unidade é ensinado com cobertura observável dos passos exigidos.</w:t>
            </w:r>
          </w:p>
        </w:tc>
      </w:tr>
      <w:tr>
        <w:trPr>
          <w:cantSplit/>
        </w:trPr>
        <w:tc>
          <w:tcPr>
            <w:tcW w:type="dxa" w:w="2880"/>
            <w:tcMar>
              <w:top w:w="80" w:type="dxa"/>
              <w:start w:w="90" w:type="dxa"/>
              <w:bottom w:w="80" w:type="dxa"/>
              <w:end w:w="90" w:type="dxa"/>
            </w:tcMar>
            <w:vAlign w:val="top"/>
          </w:tcPr>
          <w:p>
            <w:pPr>
              <w:spacing w:after="20"/>
            </w:pPr>
            <w:r>
              <w:rPr>
                <w:sz w:val="17"/>
              </w:rPr>
              <w:t>EQUIVALENT / EQUIVALENTE_RIGOROSO</w:t>
            </w:r>
          </w:p>
        </w:tc>
        <w:tc>
          <w:tcPr>
            <w:tcW w:type="dxa" w:w="7344"/>
            <w:tcMar>
              <w:top w:w="80" w:type="dxa"/>
              <w:start w:w="90" w:type="dxa"/>
              <w:bottom w:w="80" w:type="dxa"/>
              <w:end w:w="90" w:type="dxa"/>
            </w:tcMar>
            <w:vAlign w:val="top"/>
          </w:tcPr>
          <w:p>
            <w:pPr>
              <w:spacing w:after="20"/>
            </w:pPr>
            <w:r>
              <w:rPr>
                <w:sz w:val="17"/>
              </w:rPr>
              <w:t>Estrutura, hipóteses, decisões e conferência são rigorosamente equivalentes.</w:t>
            </w:r>
          </w:p>
        </w:tc>
      </w:tr>
      <w:tr>
        <w:trPr>
          <w:cantSplit/>
        </w:trPr>
        <w:tc>
          <w:tcPr>
            <w:tcW w:type="dxa" w:w="2880"/>
            <w:tcMar>
              <w:top w:w="80" w:type="dxa"/>
              <w:start w:w="90" w:type="dxa"/>
              <w:bottom w:w="80" w:type="dxa"/>
              <w:end w:w="90" w:type="dxa"/>
            </w:tcMar>
            <w:vAlign w:val="top"/>
          </w:tcPr>
          <w:p>
            <w:pPr>
              <w:spacing w:after="20"/>
            </w:pPr>
            <w:r>
              <w:rPr>
                <w:sz w:val="17"/>
              </w:rPr>
              <w:t>PARTIAL / PARCIAL</w:t>
            </w:r>
          </w:p>
        </w:tc>
        <w:tc>
          <w:tcPr>
            <w:tcW w:type="dxa" w:w="7344"/>
            <w:tcMar>
              <w:top w:w="80" w:type="dxa"/>
              <w:start w:w="90" w:type="dxa"/>
              <w:bottom w:w="80" w:type="dxa"/>
              <w:end w:w="90" w:type="dxa"/>
            </w:tcMar>
            <w:vAlign w:val="top"/>
          </w:tcPr>
          <w:p>
            <w:pPr>
              <w:spacing w:after="20"/>
            </w:pPr>
            <w:r>
              <w:rPr>
                <w:sz w:val="17"/>
              </w:rPr>
              <w:t>Falta parte essencial do desenvolvimento ou dos passos.</w:t>
            </w:r>
          </w:p>
        </w:tc>
      </w:tr>
      <w:tr>
        <w:trPr>
          <w:cantSplit/>
        </w:trPr>
        <w:tc>
          <w:tcPr>
            <w:tcW w:type="dxa" w:w="2880"/>
            <w:tcMar>
              <w:top w:w="80" w:type="dxa"/>
              <w:start w:w="90" w:type="dxa"/>
              <w:bottom w:w="80" w:type="dxa"/>
              <w:end w:w="90" w:type="dxa"/>
            </w:tcMar>
            <w:vAlign w:val="top"/>
          </w:tcPr>
          <w:p>
            <w:pPr>
              <w:spacing w:after="20"/>
            </w:pPr>
            <w:r>
              <w:rPr>
                <w:sz w:val="17"/>
              </w:rPr>
              <w:t>THEORY / TEORIA_APENAS</w:t>
            </w:r>
          </w:p>
        </w:tc>
        <w:tc>
          <w:tcPr>
            <w:tcW w:type="dxa" w:w="7344"/>
            <w:tcMar>
              <w:top w:w="80" w:type="dxa"/>
              <w:start w:w="90" w:type="dxa"/>
              <w:bottom w:w="80" w:type="dxa"/>
              <w:end w:w="90" w:type="dxa"/>
            </w:tcMar>
            <w:vAlign w:val="top"/>
          </w:tcPr>
          <w:p>
            <w:pPr>
              <w:spacing w:after="20"/>
            </w:pPr>
            <w:r>
              <w:rPr>
                <w:sz w:val="17"/>
              </w:rPr>
              <w:t>Há teoria, mas não a execução/aplicação exigida.</w:t>
            </w:r>
          </w:p>
        </w:tc>
      </w:tr>
      <w:tr>
        <w:trPr>
          <w:cantSplit/>
        </w:trPr>
        <w:tc>
          <w:tcPr>
            <w:tcW w:type="dxa" w:w="2880"/>
            <w:tcMar>
              <w:top w:w="80" w:type="dxa"/>
              <w:start w:w="90" w:type="dxa"/>
              <w:bottom w:w="80" w:type="dxa"/>
              <w:end w:w="90" w:type="dxa"/>
            </w:tcMar>
            <w:vAlign w:val="top"/>
          </w:tcPr>
          <w:p>
            <w:pPr>
              <w:spacing w:after="20"/>
            </w:pPr>
            <w:r>
              <w:rPr>
                <w:sz w:val="17"/>
              </w:rPr>
              <w:t>CONFLICT</w:t>
            </w:r>
          </w:p>
        </w:tc>
        <w:tc>
          <w:tcPr>
            <w:tcW w:type="dxa" w:w="7344"/>
            <w:tcMar>
              <w:top w:w="80" w:type="dxa"/>
              <w:start w:w="90" w:type="dxa"/>
              <w:bottom w:w="80" w:type="dxa"/>
              <w:end w:w="90" w:type="dxa"/>
            </w:tcMar>
            <w:vAlign w:val="top"/>
          </w:tcPr>
          <w:p>
            <w:pPr>
              <w:spacing w:after="20"/>
            </w:pPr>
            <w:r>
              <w:rPr>
                <w:sz w:val="17"/>
              </w:rPr>
              <w:t>Existe erro ou hipótese incompatível, com evidência temporal.</w:t>
            </w:r>
          </w:p>
        </w:tc>
      </w:tr>
      <w:tr>
        <w:trPr>
          <w:cantSplit/>
        </w:trPr>
        <w:tc>
          <w:tcPr>
            <w:tcW w:type="dxa" w:w="2880"/>
            <w:tcMar>
              <w:top w:w="80" w:type="dxa"/>
              <w:start w:w="90" w:type="dxa"/>
              <w:bottom w:w="80" w:type="dxa"/>
              <w:end w:w="90" w:type="dxa"/>
            </w:tcMar>
            <w:vAlign w:val="top"/>
          </w:tcPr>
          <w:p>
            <w:pPr>
              <w:spacing w:after="20"/>
            </w:pPr>
            <w:r>
              <w:rPr>
                <w:sz w:val="17"/>
              </w:rPr>
              <w:t>UNVERIFIABLE</w:t>
            </w:r>
          </w:p>
        </w:tc>
        <w:tc>
          <w:tcPr>
            <w:tcW w:type="dxa" w:w="7344"/>
            <w:tcMar>
              <w:top w:w="80" w:type="dxa"/>
              <w:start w:w="90" w:type="dxa"/>
              <w:bottom w:w="80" w:type="dxa"/>
              <w:end w:w="90" w:type="dxa"/>
            </w:tcMar>
            <w:vAlign w:val="top"/>
          </w:tcPr>
          <w:p>
            <w:pPr>
              <w:spacing w:after="20"/>
            </w:pPr>
            <w:r>
              <w:rPr>
                <w:sz w:val="17"/>
              </w:rPr>
              <w:t>O interior do vídeo não pôde ser verificado.</w:t>
            </w:r>
          </w:p>
        </w:tc>
      </w:tr>
    </w:tbl>
    <w:p>
      <w:pPr>
        <w:pStyle w:val="Heading2"/>
        <w:keepNext/>
      </w:pPr>
      <w:r>
        <w:t>4.4 Diagnóstico técnico nesta sessão</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744"/>
            <w:shd w:fill="1F4E78"/>
            <w:vAlign w:val="center"/>
            <w:tcMar>
              <w:top w:w="80" w:type="dxa"/>
              <w:start w:w="90" w:type="dxa"/>
              <w:bottom w:w="80" w:type="dxa"/>
              <w:end w:w="90" w:type="dxa"/>
            </w:tcMar>
          </w:tcPr>
          <w:p>
            <w:r>
              <w:rPr>
                <w:b/>
                <w:color w:val="FFFFFF"/>
                <w:sz w:val="18"/>
              </w:rPr>
              <w:t>Item</w:t>
            </w:r>
          </w:p>
        </w:tc>
        <w:tc>
          <w:tcPr>
            <w:tcW w:type="dxa" w:w="6480"/>
            <w:shd w:fill="1F4E78"/>
            <w:vAlign w:val="center"/>
            <w:tcMar>
              <w:top w:w="80" w:type="dxa"/>
              <w:start w:w="90" w:type="dxa"/>
              <w:bottom w:w="80" w:type="dxa"/>
              <w:end w:w="90" w:type="dxa"/>
            </w:tcMar>
          </w:tcPr>
          <w:p>
            <w:r>
              <w:rPr>
                <w:b/>
                <w:color w:val="FFFFFF"/>
                <w:sz w:val="18"/>
              </w:rPr>
              <w:t>Resultado</w:t>
            </w:r>
          </w:p>
        </w:tc>
      </w:tr>
      <w:tr>
        <w:trPr>
          <w:cantSplit/>
        </w:trPr>
        <w:tc>
          <w:tcPr>
            <w:tcW w:type="dxa" w:w="3744"/>
            <w:tcMar>
              <w:top w:w="80" w:type="dxa"/>
              <w:start w:w="90" w:type="dxa"/>
              <w:bottom w:w="80" w:type="dxa"/>
              <w:end w:w="90" w:type="dxa"/>
            </w:tcMar>
            <w:vAlign w:val="top"/>
          </w:tcPr>
          <w:p>
            <w:pPr>
              <w:spacing w:after="20"/>
            </w:pPr>
            <w:r>
              <w:rPr>
                <w:sz w:val="17"/>
              </w:rPr>
              <w:t>core_ready</w:t>
            </w:r>
          </w:p>
        </w:tc>
        <w:tc>
          <w:tcPr>
            <w:tcW w:type="dxa" w:w="6480"/>
            <w:tcMar>
              <w:top w:w="80" w:type="dxa"/>
              <w:start w:w="90" w:type="dxa"/>
              <w:bottom w:w="80" w:type="dxa"/>
              <w:end w:w="90" w:type="dxa"/>
            </w:tcMar>
            <w:vAlign w:val="top"/>
          </w:tcPr>
          <w:p>
            <w:pPr>
              <w:spacing w:after="20"/>
            </w:pPr>
            <w:r>
              <w:rPr>
                <w:sz w:val="17"/>
              </w:rPr>
              <w:t>true</w:t>
            </w:r>
          </w:p>
        </w:tc>
      </w:tr>
      <w:tr>
        <w:trPr>
          <w:cantSplit/>
        </w:trPr>
        <w:tc>
          <w:tcPr>
            <w:tcW w:type="dxa" w:w="3744"/>
            <w:tcMar>
              <w:top w:w="80" w:type="dxa"/>
              <w:start w:w="90" w:type="dxa"/>
              <w:bottom w:w="80" w:type="dxa"/>
              <w:end w:w="90" w:type="dxa"/>
            </w:tcMar>
            <w:vAlign w:val="top"/>
          </w:tcPr>
          <w:p>
            <w:pPr>
              <w:spacing w:after="20"/>
            </w:pPr>
            <w:r>
              <w:rPr>
                <w:sz w:val="17"/>
              </w:rPr>
              <w:t>manual_browser_flow_ready</w:t>
            </w:r>
          </w:p>
        </w:tc>
        <w:tc>
          <w:tcPr>
            <w:tcW w:type="dxa" w:w="6480"/>
            <w:tcMar>
              <w:top w:w="80" w:type="dxa"/>
              <w:start w:w="90" w:type="dxa"/>
              <w:bottom w:w="80" w:type="dxa"/>
              <w:end w:w="90" w:type="dxa"/>
            </w:tcMar>
            <w:vAlign w:val="top"/>
          </w:tcPr>
          <w:p>
            <w:pPr>
              <w:spacing w:after="20"/>
            </w:pPr>
            <w:r>
              <w:rPr>
                <w:sz w:val="17"/>
              </w:rPr>
              <w:t>true</w:t>
            </w:r>
          </w:p>
        </w:tc>
      </w:tr>
      <w:tr>
        <w:trPr>
          <w:cantSplit/>
        </w:trPr>
        <w:tc>
          <w:tcPr>
            <w:tcW w:type="dxa" w:w="3744"/>
            <w:tcMar>
              <w:top w:w="80" w:type="dxa"/>
              <w:start w:w="90" w:type="dxa"/>
              <w:bottom w:w="80" w:type="dxa"/>
              <w:end w:w="90" w:type="dxa"/>
            </w:tcMar>
            <w:vAlign w:val="top"/>
          </w:tcPr>
          <w:p>
            <w:pPr>
              <w:spacing w:after="20"/>
            </w:pPr>
            <w:r>
              <w:rPr>
                <w:sz w:val="17"/>
              </w:rPr>
              <w:t>yt-dlp</w:t>
            </w:r>
          </w:p>
        </w:tc>
        <w:tc>
          <w:tcPr>
            <w:tcW w:type="dxa" w:w="6480"/>
            <w:tcMar>
              <w:top w:w="80" w:type="dxa"/>
              <w:start w:w="90" w:type="dxa"/>
              <w:bottom w:w="80" w:type="dxa"/>
              <w:end w:w="90" w:type="dxa"/>
            </w:tcMar>
            <w:vAlign w:val="top"/>
          </w:tcPr>
          <w:p>
            <w:pPr>
              <w:spacing w:after="20"/>
            </w:pPr>
            <w:r>
              <w:rPr>
                <w:sz w:val="17"/>
              </w:rPr>
              <w:t>não disponível nesta instalação</w:t>
            </w:r>
          </w:p>
        </w:tc>
      </w:tr>
      <w:tr>
        <w:trPr>
          <w:cantSplit/>
        </w:trPr>
        <w:tc>
          <w:tcPr>
            <w:tcW w:type="dxa" w:w="3744"/>
            <w:tcMar>
              <w:top w:w="80" w:type="dxa"/>
              <w:start w:w="90" w:type="dxa"/>
              <w:bottom w:w="80" w:type="dxa"/>
              <w:end w:w="90" w:type="dxa"/>
            </w:tcMar>
            <w:vAlign w:val="top"/>
          </w:tcPr>
          <w:p>
            <w:pPr>
              <w:spacing w:after="20"/>
            </w:pPr>
            <w:r>
              <w:rPr>
                <w:sz w:val="17"/>
              </w:rPr>
              <w:t>ffmpeg</w:t>
            </w:r>
          </w:p>
        </w:tc>
        <w:tc>
          <w:tcPr>
            <w:tcW w:type="dxa" w:w="6480"/>
            <w:tcMar>
              <w:top w:w="80" w:type="dxa"/>
              <w:start w:w="90" w:type="dxa"/>
              <w:bottom w:w="80" w:type="dxa"/>
              <w:end w:w="90" w:type="dxa"/>
            </w:tcMar>
            <w:vAlign w:val="top"/>
          </w:tcPr>
          <w:p>
            <w:pPr>
              <w:spacing w:after="20"/>
            </w:pPr>
            <w:r>
              <w:rPr>
                <w:sz w:val="17"/>
              </w:rPr>
              <w:t>disponível</w:t>
            </w:r>
          </w:p>
        </w:tc>
      </w:tr>
      <w:tr>
        <w:trPr>
          <w:cantSplit/>
        </w:trPr>
        <w:tc>
          <w:tcPr>
            <w:tcW w:type="dxa" w:w="3744"/>
            <w:tcMar>
              <w:top w:w="80" w:type="dxa"/>
              <w:start w:w="90" w:type="dxa"/>
              <w:bottom w:w="80" w:type="dxa"/>
              <w:end w:w="90" w:type="dxa"/>
            </w:tcMar>
            <w:vAlign w:val="top"/>
          </w:tcPr>
          <w:p>
            <w:pPr>
              <w:spacing w:after="20"/>
            </w:pPr>
            <w:r>
              <w:rPr>
                <w:sz w:val="17"/>
              </w:rPr>
              <w:t>extração de texto de PDF</w:t>
            </w:r>
          </w:p>
        </w:tc>
        <w:tc>
          <w:tcPr>
            <w:tcW w:type="dxa" w:w="6480"/>
            <w:tcMar>
              <w:top w:w="80" w:type="dxa"/>
              <w:start w:w="90" w:type="dxa"/>
              <w:bottom w:w="80" w:type="dxa"/>
              <w:end w:w="90" w:type="dxa"/>
            </w:tcMar>
            <w:vAlign w:val="top"/>
          </w:tcPr>
          <w:p>
            <w:pPr>
              <w:spacing w:after="20"/>
            </w:pPr>
            <w:r>
              <w:rPr>
                <w:sz w:val="17"/>
              </w:rPr>
              <w:t>disponível</w:t>
            </w:r>
          </w:p>
        </w:tc>
      </w:tr>
      <w:tr>
        <w:trPr>
          <w:cantSplit/>
        </w:trPr>
        <w:tc>
          <w:tcPr>
            <w:tcW w:type="dxa" w:w="3744"/>
            <w:tcMar>
              <w:top w:w="80" w:type="dxa"/>
              <w:start w:w="90" w:type="dxa"/>
              <w:bottom w:w="80" w:type="dxa"/>
              <w:end w:w="90" w:type="dxa"/>
            </w:tcMar>
            <w:vAlign w:val="top"/>
          </w:tcPr>
          <w:p>
            <w:pPr>
              <w:spacing w:after="20"/>
            </w:pPr>
            <w:r>
              <w:rPr>
                <w:sz w:val="17"/>
              </w:rPr>
              <w:t>OCR de imagens/PDF digitalizado</w:t>
            </w:r>
          </w:p>
        </w:tc>
        <w:tc>
          <w:tcPr>
            <w:tcW w:type="dxa" w:w="6480"/>
            <w:tcMar>
              <w:top w:w="80" w:type="dxa"/>
              <w:start w:w="90" w:type="dxa"/>
              <w:bottom w:w="80" w:type="dxa"/>
              <w:end w:w="90" w:type="dxa"/>
            </w:tcMar>
            <w:vAlign w:val="top"/>
          </w:tcPr>
          <w:p>
            <w:pPr>
              <w:spacing w:after="20"/>
            </w:pPr>
            <w:r>
              <w:rPr>
                <w:sz w:val="17"/>
              </w:rPr>
              <w:t>disponível</w:t>
            </w:r>
          </w:p>
        </w:tc>
      </w:tr>
      <w:tr>
        <w:trPr>
          <w:cantSplit/>
        </w:trPr>
        <w:tc>
          <w:tcPr>
            <w:tcW w:type="dxa" w:w="3744"/>
            <w:tcMar>
              <w:top w:w="80" w:type="dxa"/>
              <w:start w:w="90" w:type="dxa"/>
              <w:bottom w:w="80" w:type="dxa"/>
              <w:end w:w="90" w:type="dxa"/>
            </w:tcMar>
            <w:vAlign w:val="top"/>
          </w:tcPr>
          <w:p>
            <w:pPr>
              <w:spacing w:after="20"/>
            </w:pPr>
            <w:r>
              <w:rPr>
                <w:sz w:val="17"/>
              </w:rPr>
              <w:t>promotion_ready</w:t>
            </w:r>
          </w:p>
        </w:tc>
        <w:tc>
          <w:tcPr>
            <w:tcW w:type="dxa" w:w="6480"/>
            <w:tcMar>
              <w:top w:w="80" w:type="dxa"/>
              <w:start w:w="90" w:type="dxa"/>
              <w:bottom w:w="80" w:type="dxa"/>
              <w:end w:w="90" w:type="dxa"/>
            </w:tcMar>
            <w:vAlign w:val="top"/>
          </w:tcPr>
          <w:p>
            <w:pPr>
              <w:spacing w:after="20"/>
            </w:pPr>
            <w:r>
              <w:rPr>
                <w:sz w:val="17"/>
              </w:rPr>
              <w:t>false (característica declarada da alpha.6)</w:t>
            </w:r>
          </w:p>
        </w:tc>
      </w:tr>
    </w:tbl>
    <w:p>
      <w:pPr>
        <w:pStyle w:val="Small"/>
      </w:pPr>
      <w:r>
        <w:t>Fonte: execução local de `python3 -m projeto_e_video doctor` e README/PROMPT_MESTRE do pacote fornecido.</w:t>
      </w:r>
    </w:p>
    <w:p>
      <w:pPr>
        <w:pStyle w:val="Heading1"/>
        <w:keepNext/>
      </w:pPr>
      <w:r>
        <w:t>5. Padrão de rigor acadêmico adotado</w:t>
      </w:r>
    </w:p>
    <w:p>
      <w:r>
        <w:rPr>
          <w:b/>
        </w:rPr>
        <w:t xml:space="preserve">A curadoria não selecionará vídeos apenas por cobertura nominal. </w:t>
      </w:r>
      <w:r>
        <w:t>Cada unidade deverá mostrar, conforme a disciplina, uma cadeia de raciocínio suficientemente explícita para permitir estudo autônomo, resolução e verificação.</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944"/>
            <w:shd w:fill="1F4E78"/>
            <w:vAlign w:val="center"/>
            <w:tcMar>
              <w:top w:w="80" w:type="dxa"/>
              <w:start w:w="90" w:type="dxa"/>
              <w:bottom w:w="80" w:type="dxa"/>
              <w:end w:w="90" w:type="dxa"/>
            </w:tcMar>
          </w:tcPr>
          <w:p>
            <w:r>
              <w:rPr>
                <w:b/>
                <w:color w:val="FFFFFF"/>
                <w:sz w:val="18"/>
              </w:rPr>
              <w:t>Área</w:t>
            </w:r>
          </w:p>
        </w:tc>
        <w:tc>
          <w:tcPr>
            <w:tcW w:type="dxa" w:w="8280"/>
            <w:shd w:fill="1F4E78"/>
            <w:vAlign w:val="center"/>
            <w:tcMar>
              <w:top w:w="80" w:type="dxa"/>
              <w:start w:w="90" w:type="dxa"/>
              <w:bottom w:w="80" w:type="dxa"/>
              <w:end w:w="90" w:type="dxa"/>
            </w:tcMar>
          </w:tcPr>
          <w:p>
            <w:r>
              <w:rPr>
                <w:b/>
                <w:color w:val="FFFFFF"/>
                <w:sz w:val="18"/>
              </w:rPr>
              <w:t>Sinais mínimos de rigor desejados</w:t>
            </w:r>
          </w:p>
        </w:tc>
      </w:tr>
      <w:tr>
        <w:trPr>
          <w:cantSplit/>
        </w:trPr>
        <w:tc>
          <w:tcPr>
            <w:tcW w:type="dxa" w:w="1944"/>
            <w:tcMar>
              <w:top w:w="80" w:type="dxa"/>
              <w:start w:w="90" w:type="dxa"/>
              <w:bottom w:w="80" w:type="dxa"/>
              <w:end w:w="90" w:type="dxa"/>
            </w:tcMar>
            <w:vAlign w:val="top"/>
          </w:tcPr>
          <w:p>
            <w:pPr>
              <w:spacing w:after="20"/>
            </w:pPr>
            <w:r>
              <w:rPr>
                <w:sz w:val="17"/>
              </w:rPr>
              <w:t>Matemática</w:t>
            </w:r>
          </w:p>
        </w:tc>
        <w:tc>
          <w:tcPr>
            <w:tcW w:type="dxa" w:w="8280"/>
            <w:tcMar>
              <w:top w:w="80" w:type="dxa"/>
              <w:start w:w="90" w:type="dxa"/>
              <w:bottom w:w="80" w:type="dxa"/>
              <w:end w:w="90" w:type="dxa"/>
            </w:tcMar>
            <w:vAlign w:val="top"/>
          </w:tcPr>
          <w:p>
            <w:pPr>
              <w:spacing w:after="20"/>
            </w:pPr>
            <w:r>
              <w:rPr>
                <w:sz w:val="17"/>
              </w:rPr>
              <w:t>Definições; hipóteses; propriedades/teoremas; derivação ou justificativa; exemplos completos; verificação; exercícios graduados.</w:t>
            </w:r>
          </w:p>
        </w:tc>
      </w:tr>
      <w:tr>
        <w:trPr>
          <w:cantSplit/>
        </w:trPr>
        <w:tc>
          <w:tcPr>
            <w:tcW w:type="dxa" w:w="1944"/>
            <w:tcMar>
              <w:top w:w="80" w:type="dxa"/>
              <w:start w:w="90" w:type="dxa"/>
              <w:bottom w:w="80" w:type="dxa"/>
              <w:end w:w="90" w:type="dxa"/>
            </w:tcMar>
            <w:vAlign w:val="top"/>
          </w:tcPr>
          <w:p>
            <w:pPr>
              <w:spacing w:after="20"/>
            </w:pPr>
            <w:r>
              <w:rPr>
                <w:sz w:val="17"/>
              </w:rPr>
              <w:t>Física</w:t>
            </w:r>
          </w:p>
        </w:tc>
        <w:tc>
          <w:tcPr>
            <w:tcW w:type="dxa" w:w="8280"/>
            <w:tcMar>
              <w:top w:w="80" w:type="dxa"/>
              <w:start w:w="90" w:type="dxa"/>
              <w:bottom w:w="80" w:type="dxa"/>
              <w:end w:w="90" w:type="dxa"/>
            </w:tcMar>
            <w:vAlign w:val="top"/>
          </w:tcPr>
          <w:p>
            <w:pPr>
              <w:spacing w:after="20"/>
            </w:pPr>
            <w:r>
              <w:rPr>
                <w:sz w:val="17"/>
              </w:rPr>
              <w:t>Sistema/modelo; grandezas e unidades; hipóteses; convenções de sinais; derivação/cálculo; análise dimensional; interpretação física.</w:t>
            </w:r>
          </w:p>
        </w:tc>
      </w:tr>
      <w:tr>
        <w:trPr>
          <w:cantSplit/>
        </w:trPr>
        <w:tc>
          <w:tcPr>
            <w:tcW w:type="dxa" w:w="1944"/>
            <w:tcMar>
              <w:top w:w="80" w:type="dxa"/>
              <w:start w:w="90" w:type="dxa"/>
              <w:bottom w:w="80" w:type="dxa"/>
              <w:end w:w="90" w:type="dxa"/>
            </w:tcMar>
            <w:vAlign w:val="top"/>
          </w:tcPr>
          <w:p>
            <w:pPr>
              <w:spacing w:after="20"/>
            </w:pPr>
            <w:r>
              <w:rPr>
                <w:sz w:val="17"/>
              </w:rPr>
              <w:t>Química</w:t>
            </w:r>
          </w:p>
        </w:tc>
        <w:tc>
          <w:tcPr>
            <w:tcW w:type="dxa" w:w="8280"/>
            <w:tcMar>
              <w:top w:w="80" w:type="dxa"/>
              <w:start w:w="90" w:type="dxa"/>
              <w:bottom w:w="80" w:type="dxa"/>
              <w:end w:w="90" w:type="dxa"/>
            </w:tcMar>
            <w:vAlign w:val="top"/>
          </w:tcPr>
          <w:p>
            <w:pPr>
              <w:spacing w:after="20"/>
            </w:pPr>
            <w:r>
              <w:rPr>
                <w:sz w:val="17"/>
              </w:rPr>
              <w:t>Modelo microscópico/macroscópico; definições; relações quantitativas; condições de validade; mecanismos quando cabíveis; experimentos/evidências; exercícios.</w:t>
            </w:r>
          </w:p>
        </w:tc>
      </w:tr>
      <w:tr>
        <w:trPr>
          <w:cantSplit/>
        </w:trPr>
        <w:tc>
          <w:tcPr>
            <w:tcW w:type="dxa" w:w="1944"/>
            <w:tcMar>
              <w:top w:w="80" w:type="dxa"/>
              <w:start w:w="90" w:type="dxa"/>
              <w:bottom w:w="80" w:type="dxa"/>
              <w:end w:w="90" w:type="dxa"/>
            </w:tcMar>
            <w:vAlign w:val="top"/>
          </w:tcPr>
          <w:p>
            <w:pPr>
              <w:spacing w:after="20"/>
            </w:pPr>
            <w:r>
              <w:rPr>
                <w:sz w:val="17"/>
              </w:rPr>
              <w:t>Biologia</w:t>
            </w:r>
          </w:p>
        </w:tc>
        <w:tc>
          <w:tcPr>
            <w:tcW w:type="dxa" w:w="8280"/>
            <w:tcMar>
              <w:top w:w="80" w:type="dxa"/>
              <w:start w:w="90" w:type="dxa"/>
              <w:bottom w:w="80" w:type="dxa"/>
              <w:end w:w="90" w:type="dxa"/>
            </w:tcMar>
            <w:vAlign w:val="top"/>
          </w:tcPr>
          <w:p>
            <w:pPr>
              <w:spacing w:after="20"/>
            </w:pPr>
            <w:r>
              <w:rPr>
                <w:sz w:val="17"/>
              </w:rPr>
              <w:t>Mecanismo; níveis de organização; evidência; causalidade; exceções/limites; integração entre processos.</w:t>
            </w:r>
          </w:p>
        </w:tc>
      </w:tr>
      <w:tr>
        <w:trPr>
          <w:cantSplit/>
        </w:trPr>
        <w:tc>
          <w:tcPr>
            <w:tcW w:type="dxa" w:w="1944"/>
            <w:tcMar>
              <w:top w:w="80" w:type="dxa"/>
              <w:start w:w="90" w:type="dxa"/>
              <w:bottom w:w="80" w:type="dxa"/>
              <w:end w:w="90" w:type="dxa"/>
            </w:tcMar>
            <w:vAlign w:val="top"/>
          </w:tcPr>
          <w:p>
            <w:pPr>
              <w:spacing w:after="20"/>
            </w:pPr>
            <w:r>
              <w:rPr>
                <w:sz w:val="17"/>
              </w:rPr>
              <w:t>História/Humanas</w:t>
            </w:r>
          </w:p>
        </w:tc>
        <w:tc>
          <w:tcPr>
            <w:tcW w:type="dxa" w:w="8280"/>
            <w:tcMar>
              <w:top w:w="80" w:type="dxa"/>
              <w:start w:w="90" w:type="dxa"/>
              <w:bottom w:w="80" w:type="dxa"/>
              <w:end w:w="90" w:type="dxa"/>
            </w:tcMar>
            <w:vAlign w:val="top"/>
          </w:tcPr>
          <w:p>
            <w:pPr>
              <w:spacing w:after="20"/>
            </w:pPr>
            <w:r>
              <w:rPr>
                <w:sz w:val="17"/>
              </w:rPr>
              <w:t>Contexto; fontes/evidências; conceitos; causalidade; comparação de interpretações; limites da inferência; cronologia como suporte, não como fim.</w:t>
            </w:r>
          </w:p>
        </w:tc>
      </w:tr>
      <w:tr>
        <w:trPr>
          <w:cantSplit/>
        </w:trPr>
        <w:tc>
          <w:tcPr>
            <w:tcW w:type="dxa" w:w="1944"/>
            <w:tcMar>
              <w:top w:w="80" w:type="dxa"/>
              <w:start w:w="90" w:type="dxa"/>
              <w:bottom w:w="80" w:type="dxa"/>
              <w:end w:w="90" w:type="dxa"/>
            </w:tcMar>
            <w:vAlign w:val="top"/>
          </w:tcPr>
          <w:p>
            <w:pPr>
              <w:spacing w:after="20"/>
            </w:pPr>
            <w:r>
              <w:rPr>
                <w:sz w:val="17"/>
              </w:rPr>
              <w:t>Português/Literatura</w:t>
            </w:r>
          </w:p>
        </w:tc>
        <w:tc>
          <w:tcPr>
            <w:tcW w:type="dxa" w:w="8280"/>
            <w:tcMar>
              <w:top w:w="80" w:type="dxa"/>
              <w:start w:w="90" w:type="dxa"/>
              <w:bottom w:w="80" w:type="dxa"/>
              <w:end w:w="90" w:type="dxa"/>
            </w:tcMar>
            <w:vAlign w:val="top"/>
          </w:tcPr>
          <w:p>
            <w:pPr>
              <w:spacing w:after="20"/>
            </w:pPr>
            <w:r>
              <w:rPr>
                <w:sz w:val="17"/>
              </w:rPr>
              <w:t>Conceito linguístico/literário; análise de exemplos reais; relação forma-efeito; aplicação; leitura inferencial e argumentada.</w:t>
            </w:r>
          </w:p>
        </w:tc>
      </w:tr>
      <w:tr>
        <w:trPr>
          <w:cantSplit/>
        </w:trPr>
        <w:tc>
          <w:tcPr>
            <w:tcW w:type="dxa" w:w="1944"/>
            <w:tcMar>
              <w:top w:w="80" w:type="dxa"/>
              <w:start w:w="90" w:type="dxa"/>
              <w:bottom w:w="80" w:type="dxa"/>
              <w:end w:w="90" w:type="dxa"/>
            </w:tcMar>
            <w:vAlign w:val="top"/>
          </w:tcPr>
          <w:p>
            <w:pPr>
              <w:spacing w:after="20"/>
            </w:pPr>
            <w:r>
              <w:rPr>
                <w:sz w:val="17"/>
              </w:rPr>
              <w:t>Redação</w:t>
            </w:r>
          </w:p>
        </w:tc>
        <w:tc>
          <w:tcPr>
            <w:tcW w:type="dxa" w:w="8280"/>
            <w:tcMar>
              <w:top w:w="80" w:type="dxa"/>
              <w:start w:w="90" w:type="dxa"/>
              <w:bottom w:w="80" w:type="dxa"/>
              <w:end w:w="90" w:type="dxa"/>
            </w:tcMar>
            <w:vAlign w:val="top"/>
          </w:tcPr>
          <w:p>
            <w:pPr>
              <w:spacing w:after="20"/>
            </w:pPr>
            <w:r>
              <w:rPr>
                <w:sz w:val="17"/>
              </w:rPr>
              <w:t>Planejamento; tese; argumentos/evidências; coesão; gêneros; escrita; reescrita; correção comentada.</w:t>
            </w:r>
          </w:p>
        </w:tc>
      </w:tr>
    </w:tbl>
    <w:p>
      <w:pPr>
        <w:pStyle w:val="Heading1"/>
        <w:keepNext/>
      </w:pPr>
      <w:r>
        <w:t>6. Política de duração das aulas</w:t>
      </w:r>
    </w:p>
    <w:p>
      <w:r>
        <w:rPr>
          <w:b/>
        </w:rPr>
        <w:t xml:space="preserve">Duração longa é um indício secundário, não uma garantia. </w:t>
      </w:r>
      <w:r>
        <w:t>O Projeto E trata duração como metadado e exige evidência nos trechos úteis. Para a curadoria, a unidade será avaliada pelo tempo útil acumulado e pela densidade do desenvolvimento.</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1F4E78"/>
            <w:vAlign w:val="center"/>
            <w:tcMar>
              <w:top w:w="80" w:type="dxa"/>
              <w:start w:w="90" w:type="dxa"/>
              <w:bottom w:w="80" w:type="dxa"/>
              <w:end w:w="90" w:type="dxa"/>
            </w:tcMar>
          </w:tcPr>
          <w:p>
            <w:r>
              <w:rPr>
                <w:b/>
                <w:color w:val="FFFFFF"/>
                <w:sz w:val="18"/>
              </w:rPr>
              <w:t>Escala</w:t>
            </w:r>
          </w:p>
        </w:tc>
        <w:tc>
          <w:tcPr>
            <w:tcW w:type="dxa" w:w="2232"/>
            <w:shd w:fill="1F4E78"/>
            <w:vAlign w:val="center"/>
            <w:tcMar>
              <w:top w:w="80" w:type="dxa"/>
              <w:start w:w="90" w:type="dxa"/>
              <w:bottom w:w="80" w:type="dxa"/>
              <w:end w:w="90" w:type="dxa"/>
            </w:tcMar>
          </w:tcPr>
          <w:p>
            <w:r>
              <w:rPr>
                <w:b/>
                <w:color w:val="FFFFFF"/>
                <w:sz w:val="18"/>
              </w:rPr>
              <w:t>Faixa orientativa</w:t>
            </w:r>
          </w:p>
        </w:tc>
        <w:tc>
          <w:tcPr>
            <w:tcW w:type="dxa" w:w="5904"/>
            <w:shd w:fill="1F4E78"/>
            <w:vAlign w:val="center"/>
            <w:tcMar>
              <w:top w:w="80" w:type="dxa"/>
              <w:start w:w="90" w:type="dxa"/>
              <w:bottom w:w="80" w:type="dxa"/>
              <w:end w:w="90" w:type="dxa"/>
            </w:tcMar>
          </w:tcPr>
          <w:p>
            <w:r>
              <w:rPr>
                <w:b/>
                <w:color w:val="FFFFFF"/>
                <w:sz w:val="18"/>
              </w:rPr>
              <w:t>Uso</w:t>
            </w:r>
          </w:p>
        </w:tc>
      </w:tr>
      <w:tr>
        <w:trPr>
          <w:cantSplit/>
        </w:trPr>
        <w:tc>
          <w:tcPr>
            <w:tcW w:type="dxa" w:w="2088"/>
            <w:tcMar>
              <w:top w:w="80" w:type="dxa"/>
              <w:start w:w="90" w:type="dxa"/>
              <w:bottom w:w="80" w:type="dxa"/>
              <w:end w:w="90" w:type="dxa"/>
            </w:tcMar>
            <w:vAlign w:val="top"/>
          </w:tcPr>
          <w:p>
            <w:pPr>
              <w:spacing w:after="20"/>
            </w:pPr>
            <w:r>
              <w:rPr>
                <w:sz w:val="17"/>
              </w:rPr>
              <w:t>Conceito pequeno</w:t>
            </w:r>
          </w:p>
        </w:tc>
        <w:tc>
          <w:tcPr>
            <w:tcW w:type="dxa" w:w="2232"/>
            <w:tcMar>
              <w:top w:w="80" w:type="dxa"/>
              <w:start w:w="90" w:type="dxa"/>
              <w:bottom w:w="80" w:type="dxa"/>
              <w:end w:w="90" w:type="dxa"/>
            </w:tcMar>
            <w:vAlign w:val="top"/>
          </w:tcPr>
          <w:p>
            <w:pPr>
              <w:spacing w:after="20"/>
            </w:pPr>
            <w:r>
              <w:rPr>
                <w:sz w:val="17"/>
              </w:rPr>
              <w:t>15–40 min úteis + exercícios</w:t>
            </w:r>
          </w:p>
        </w:tc>
        <w:tc>
          <w:tcPr>
            <w:tcW w:type="dxa" w:w="5904"/>
            <w:tcMar>
              <w:top w:w="80" w:type="dxa"/>
              <w:start w:w="90" w:type="dxa"/>
              <w:bottom w:w="80" w:type="dxa"/>
              <w:end w:w="90" w:type="dxa"/>
            </w:tcMar>
            <w:vAlign w:val="top"/>
          </w:tcPr>
          <w:p>
            <w:pPr>
              <w:spacing w:after="20"/>
            </w:pPr>
            <w:r>
              <w:rPr>
                <w:sz w:val="17"/>
              </w:rPr>
              <w:t>Definição, propriedade curta, técnica específica.</w:t>
            </w:r>
          </w:p>
        </w:tc>
      </w:tr>
      <w:tr>
        <w:trPr>
          <w:cantSplit/>
        </w:trPr>
        <w:tc>
          <w:tcPr>
            <w:tcW w:type="dxa" w:w="2088"/>
            <w:tcMar>
              <w:top w:w="80" w:type="dxa"/>
              <w:start w:w="90" w:type="dxa"/>
              <w:bottom w:w="80" w:type="dxa"/>
              <w:end w:w="90" w:type="dxa"/>
            </w:tcMar>
            <w:vAlign w:val="top"/>
          </w:tcPr>
          <w:p>
            <w:pPr>
              <w:spacing w:after="20"/>
            </w:pPr>
            <w:r>
              <w:rPr>
                <w:sz w:val="17"/>
              </w:rPr>
              <w:t>Tópico central</w:t>
            </w:r>
          </w:p>
        </w:tc>
        <w:tc>
          <w:tcPr>
            <w:tcW w:type="dxa" w:w="2232"/>
            <w:tcMar>
              <w:top w:w="80" w:type="dxa"/>
              <w:start w:w="90" w:type="dxa"/>
              <w:bottom w:w="80" w:type="dxa"/>
              <w:end w:w="90" w:type="dxa"/>
            </w:tcMar>
            <w:vAlign w:val="top"/>
          </w:tcPr>
          <w:p>
            <w:pPr>
              <w:spacing w:after="20"/>
            </w:pPr>
            <w:r>
              <w:rPr>
                <w:sz w:val="17"/>
              </w:rPr>
              <w:t>40–120 min úteis</w:t>
            </w:r>
          </w:p>
        </w:tc>
        <w:tc>
          <w:tcPr>
            <w:tcW w:type="dxa" w:w="5904"/>
            <w:tcMar>
              <w:top w:w="80" w:type="dxa"/>
              <w:start w:w="90" w:type="dxa"/>
              <w:bottom w:w="80" w:type="dxa"/>
              <w:end w:w="90" w:type="dxa"/>
            </w:tcMar>
            <w:vAlign w:val="top"/>
          </w:tcPr>
          <w:p>
            <w:pPr>
              <w:spacing w:after="20"/>
            </w:pPr>
            <w:r>
              <w:rPr>
                <w:sz w:val="17"/>
              </w:rPr>
              <w:t>Função quadrática, Leis de Newton, estequiometria básica etc.</w:t>
            </w:r>
          </w:p>
        </w:tc>
      </w:tr>
      <w:tr>
        <w:trPr>
          <w:cantSplit/>
        </w:trPr>
        <w:tc>
          <w:tcPr>
            <w:tcW w:type="dxa" w:w="2088"/>
            <w:tcMar>
              <w:top w:w="80" w:type="dxa"/>
              <w:start w:w="90" w:type="dxa"/>
              <w:bottom w:w="80" w:type="dxa"/>
              <w:end w:w="90" w:type="dxa"/>
            </w:tcMar>
            <w:vAlign w:val="top"/>
          </w:tcPr>
          <w:p>
            <w:pPr>
              <w:spacing w:after="20"/>
            </w:pPr>
            <w:r>
              <w:rPr>
                <w:sz w:val="17"/>
              </w:rPr>
              <w:t>Unidade importante</w:t>
            </w:r>
          </w:p>
        </w:tc>
        <w:tc>
          <w:tcPr>
            <w:tcW w:type="dxa" w:w="2232"/>
            <w:tcMar>
              <w:top w:w="80" w:type="dxa"/>
              <w:start w:w="90" w:type="dxa"/>
              <w:bottom w:w="80" w:type="dxa"/>
              <w:end w:w="90" w:type="dxa"/>
            </w:tcMar>
            <w:vAlign w:val="top"/>
          </w:tcPr>
          <w:p>
            <w:pPr>
              <w:spacing w:after="20"/>
            </w:pPr>
            <w:r>
              <w:rPr>
                <w:sz w:val="17"/>
              </w:rPr>
              <w:t>2–6 h entre teoria e problemas</w:t>
            </w:r>
          </w:p>
        </w:tc>
        <w:tc>
          <w:tcPr>
            <w:tcW w:type="dxa" w:w="5904"/>
            <w:tcMar>
              <w:top w:w="80" w:type="dxa"/>
              <w:start w:w="90" w:type="dxa"/>
              <w:bottom w:w="80" w:type="dxa"/>
              <w:end w:w="90" w:type="dxa"/>
            </w:tcMar>
            <w:vAlign w:val="top"/>
          </w:tcPr>
          <w:p>
            <w:pPr>
              <w:spacing w:after="20"/>
            </w:pPr>
            <w:r>
              <w:rPr>
                <w:sz w:val="17"/>
              </w:rPr>
              <w:t>Semelhança, termodinâmica, genética mendeliana etc.</w:t>
            </w:r>
          </w:p>
        </w:tc>
      </w:tr>
      <w:tr>
        <w:trPr>
          <w:cantSplit/>
        </w:trPr>
        <w:tc>
          <w:tcPr>
            <w:tcW w:type="dxa" w:w="2088"/>
            <w:tcMar>
              <w:top w:w="80" w:type="dxa"/>
              <w:start w:w="90" w:type="dxa"/>
              <w:bottom w:w="80" w:type="dxa"/>
              <w:end w:w="90" w:type="dxa"/>
            </w:tcMar>
            <w:vAlign w:val="top"/>
          </w:tcPr>
          <w:p>
            <w:pPr>
              <w:spacing w:after="20"/>
            </w:pPr>
            <w:r>
              <w:rPr>
                <w:sz w:val="17"/>
              </w:rPr>
              <w:t>Grande área</w:t>
            </w:r>
          </w:p>
        </w:tc>
        <w:tc>
          <w:tcPr>
            <w:tcW w:type="dxa" w:w="2232"/>
            <w:tcMar>
              <w:top w:w="80" w:type="dxa"/>
              <w:start w:w="90" w:type="dxa"/>
              <w:bottom w:w="80" w:type="dxa"/>
              <w:end w:w="90" w:type="dxa"/>
            </w:tcMar>
            <w:vAlign w:val="top"/>
          </w:tcPr>
          <w:p>
            <w:pPr>
              <w:spacing w:after="20"/>
            </w:pPr>
            <w:r>
              <w:rPr>
                <w:sz w:val="17"/>
              </w:rPr>
              <w:t>Dezenas de horas</w:t>
            </w:r>
          </w:p>
        </w:tc>
        <w:tc>
          <w:tcPr>
            <w:tcW w:type="dxa" w:w="5904"/>
            <w:tcMar>
              <w:top w:w="80" w:type="dxa"/>
              <w:start w:w="90" w:type="dxa"/>
              <w:bottom w:w="80" w:type="dxa"/>
              <w:end w:w="90" w:type="dxa"/>
            </w:tcMar>
            <w:vAlign w:val="top"/>
          </w:tcPr>
          <w:p>
            <w:pPr>
              <w:spacing w:after="20"/>
            </w:pPr>
            <w:r>
              <w:rPr>
                <w:sz w:val="17"/>
              </w:rPr>
              <w:t>Geometria Plana, Mecânica, Química Orgânica, História Moderna.</w:t>
            </w:r>
          </w:p>
        </w:tc>
      </w:tr>
      <w:tr>
        <w:trPr>
          <w:cantSplit/>
        </w:trPr>
        <w:tc>
          <w:tcPr>
            <w:tcW w:type="dxa" w:w="2088"/>
            <w:tcMar>
              <w:top w:w="80" w:type="dxa"/>
              <w:start w:w="90" w:type="dxa"/>
              <w:bottom w:w="80" w:type="dxa"/>
              <w:end w:w="90" w:type="dxa"/>
            </w:tcMar>
            <w:vAlign w:val="top"/>
          </w:tcPr>
          <w:p>
            <w:pPr>
              <w:spacing w:after="20"/>
            </w:pPr>
            <w:r>
              <w:rPr>
                <w:sz w:val="17"/>
              </w:rPr>
              <w:t>Disciplina completa</w:t>
            </w:r>
          </w:p>
        </w:tc>
        <w:tc>
          <w:tcPr>
            <w:tcW w:type="dxa" w:w="2232"/>
            <w:tcMar>
              <w:top w:w="80" w:type="dxa"/>
              <w:start w:w="90" w:type="dxa"/>
              <w:bottom w:w="80" w:type="dxa"/>
              <w:end w:w="90" w:type="dxa"/>
            </w:tcMar>
            <w:vAlign w:val="top"/>
          </w:tcPr>
          <w:p>
            <w:pPr>
              <w:spacing w:after="20"/>
            </w:pPr>
            <w:r>
              <w:rPr>
                <w:sz w:val="17"/>
              </w:rPr>
              <w:t>Carga extensa quando necessária</w:t>
            </w:r>
          </w:p>
        </w:tc>
        <w:tc>
          <w:tcPr>
            <w:tcW w:type="dxa" w:w="5904"/>
            <w:tcMar>
              <w:top w:w="80" w:type="dxa"/>
              <w:start w:w="90" w:type="dxa"/>
              <w:bottom w:w="80" w:type="dxa"/>
              <w:end w:w="90" w:type="dxa"/>
            </w:tcMar>
            <w:vAlign w:val="top"/>
          </w:tcPr>
          <w:p>
            <w:pPr>
              <w:spacing w:after="20"/>
            </w:pPr>
            <w:r>
              <w:rPr>
                <w:sz w:val="17"/>
              </w:rPr>
              <w:t>A meta é profundidade e progressão, não um número arbitrário.</w:t>
            </w:r>
          </w:p>
        </w:tc>
      </w:tr>
    </w:tbl>
    <w:p>
      <w:pPr>
        <w:pStyle w:val="Callout"/>
      </w:pPr>
      <w:r>
        <w:t>Exemplo: seis aulas de 25–50 minutos que cobrem definição, critérios, demonstrações, aplicações e problemas de Semelhança de Triângulos podem ser muito mais rigorosas que um “aulão completo” de duas horas baseado em fórmulas e atalhos.</w:t>
      </w:r>
    </w:p>
    <w:p>
      <w:pPr>
        <w:pStyle w:val="Heading1"/>
        <w:keepNext/>
      </w:pPr>
      <w:r>
        <w:t>7. Arquitetura curricular proposta</w:t>
      </w:r>
    </w:p>
    <w:p>
      <w:r>
        <w:rPr>
          <w:b/>
        </w:rPr>
        <w:t xml:space="preserve">A grade final será navegável por assunto. </w:t>
      </w:r>
      <w:r>
        <w:t>O estudante deverá conseguir abrir diretamente “Geometria”, “Revolução Francesa”, “Termoquímica” ou “Genética”, sem precisar descobrir em qual semana de um cronograma o tema aparece.</w:t>
      </w:r>
    </w:p>
    <w:p>
      <w:pPr>
        <w:spacing w:after="60"/>
      </w:pPr>
      <w:r>
        <w:rPr>
          <w:b/>
        </w:rPr>
        <w:t xml:space="preserve">Matemática: </w:t>
      </w:r>
      <w:r>
        <w:t>Fundamentos → Aritmética → Álgebra → Funções → Sequências → Trigonometria → Geometria Plana → Geometria Espacial → Geometria Analítica → Matrizes/Sistemas → Polinômios/Complexos → Combinatória → Probabilidade → Estatística</w:t>
      </w:r>
    </w:p>
    <w:p>
      <w:pPr>
        <w:spacing w:after="60"/>
      </w:pPr>
      <w:r>
        <w:rPr>
          <w:b/>
        </w:rPr>
        <w:t xml:space="preserve">Física: </w:t>
      </w:r>
      <w:r>
        <w:t>Medidas/Vetores → Cinemática → Dinâmica → Trabalho/Energia → Momento → Gravitação → Estática → Hidrostática → Termologia/Termodinâmica → Ondas → Óptica → Eletricidade → Magnetismo/Indução → Física Moderna</w:t>
      </w:r>
    </w:p>
    <w:p>
      <w:pPr>
        <w:spacing w:after="60"/>
      </w:pPr>
      <w:r>
        <w:rPr>
          <w:b/>
        </w:rPr>
        <w:t xml:space="preserve">Química: </w:t>
      </w:r>
      <w:r>
        <w:t>Matéria/átomo → Tabela → Ligações → Inorgânica → Reações/estequiometria → Gases/Soluções → Termoquímica → Cinética → Equilíbrio → Eletroquímica → Nuclear → Orgânica → Ambiental</w:t>
      </w:r>
    </w:p>
    <w:p>
      <w:pPr>
        <w:spacing w:after="60"/>
      </w:pPr>
      <w:r>
        <w:rPr>
          <w:b/>
        </w:rPr>
        <w:t xml:space="preserve">Biologia: </w:t>
      </w:r>
      <w:r>
        <w:t>Bioquímica → Citologia → Bioenergética → Reprodução/Embriologia → Histologia → Genética → Biologia Molecular/Biotecnologia → Evolução → Sistemática → Microbiologia → Botânica → Zoologia → Fisiologia → Ecologia</w:t>
      </w:r>
    </w:p>
    <w:p>
      <w:pPr>
        <w:spacing w:after="60"/>
      </w:pPr>
      <w:r>
        <w:rPr>
          <w:b/>
        </w:rPr>
        <w:t xml:space="preserve">História: </w:t>
      </w:r>
      <w:r>
        <w:t>Método/fontes → Antiga → Medieval → Moderna → Contemporânea + História do Brasil + África/Américas</w:t>
      </w:r>
    </w:p>
    <w:p>
      <w:pPr>
        <w:spacing w:after="60"/>
      </w:pPr>
      <w:r>
        <w:rPr>
          <w:b/>
        </w:rPr>
        <w:t xml:space="preserve">Geografia: </w:t>
      </w:r>
      <w:r>
        <w:t>Cartografia → Geografia física → População/urbanização → Economia/território → Geopolítica → Brasil → ambiente</w:t>
      </w:r>
    </w:p>
    <w:p>
      <w:pPr>
        <w:spacing w:after="60"/>
      </w:pPr>
      <w:r>
        <w:rPr>
          <w:b/>
        </w:rPr>
        <w:t xml:space="preserve">Filosofia: </w:t>
      </w:r>
      <w:r>
        <w:t>Argumentação/lógica → Antiga → Helenística → Medieval → Moderna → Contemporânea → Ética/Política/Epistemologia</w:t>
      </w:r>
    </w:p>
    <w:p>
      <w:pPr>
        <w:spacing w:after="60"/>
      </w:pPr>
      <w:r>
        <w:rPr>
          <w:b/>
        </w:rPr>
        <w:t xml:space="preserve">Sociologia: </w:t>
      </w:r>
      <w:r>
        <w:t>Origem → clássicos → cultura/socialização → trabalho/desigualdade → Estado/poder → cidadania/movimentos → Brasil → mídia/globalização</w:t>
      </w:r>
    </w:p>
    <w:p>
      <w:pPr>
        <w:spacing w:after="60"/>
      </w:pPr>
      <w:r>
        <w:rPr>
          <w:b/>
        </w:rPr>
        <w:t xml:space="preserve">Português: </w:t>
      </w:r>
      <w:r>
        <w:t>Fonologia/ortografia → Morfologia → Sintaxe → Concordância/Regência/Crase → Pontuação → Semântica → Coesão/Coerência → Gêneros → Interpretação</w:t>
      </w:r>
    </w:p>
    <w:p>
      <w:pPr>
        <w:spacing w:after="60"/>
      </w:pPr>
      <w:r>
        <w:rPr>
          <w:b/>
        </w:rPr>
        <w:t xml:space="preserve">Literatura: </w:t>
      </w:r>
      <w:r>
        <w:t>Teoria literária → escolas literárias → modernismos → contemporânea → análise de obras</w:t>
      </w:r>
    </w:p>
    <w:p>
      <w:pPr>
        <w:spacing w:after="60"/>
      </w:pPr>
      <w:r>
        <w:rPr>
          <w:b/>
        </w:rPr>
        <w:t xml:space="preserve">Redação: </w:t>
      </w:r>
      <w:r>
        <w:t>Planejamento → tese → argumentação → coesão → estrutura → gêneros → revisão/reescrita</w:t>
      </w:r>
    </w:p>
    <w:p>
      <w:pPr>
        <w:spacing w:after="60"/>
      </w:pPr>
      <w:r>
        <w:rPr>
          <w:b/>
        </w:rPr>
        <w:t xml:space="preserve">Inglês: </w:t>
      </w:r>
      <w:r>
        <w:t>Leitura → vocabulário/word formation → gramática em contexto → coesão/inferência → gêneros/textos multimodais</w:t>
      </w:r>
    </w:p>
    <w:p>
      <w:pPr>
        <w:spacing w:after="60"/>
      </w:pPr>
      <w:r>
        <w:rPr>
          <w:b/>
        </w:rPr>
        <w:t xml:space="preserve">Arte: </w:t>
      </w:r>
      <w:r>
        <w:t>Linguagens artísticas → artes visuais → música → dança → teatro → fotografia/cinema → arte brasileira/africana/indígena → patrimônio</w:t>
      </w:r>
    </w:p>
    <w:p>
      <w:pPr>
        <w:spacing w:after="60"/>
      </w:pPr>
      <w:r>
        <w:rPr>
          <w:b/>
        </w:rPr>
        <w:t xml:space="preserve">Educação Física: </w:t>
      </w:r>
      <w:r>
        <w:t>Cultura corporal → jogos/brincadeiras → esportes → lutas → ginásticas → danças → saúde/corpo → história e sociedade</w:t>
      </w:r>
    </w:p>
    <w:p>
      <w:pPr>
        <w:pStyle w:val="Heading1"/>
        <w:keepNext/>
      </w:pPr>
      <w:r>
        <w:t>8. Curadoria de cursos do acervo</w:t>
      </w:r>
    </w:p>
    <w:p>
      <w:r>
        <w:rPr>
          <w:b/>
        </w:rPr>
        <w:t xml:space="preserve">Princípio de composição. </w:t>
      </w:r>
      <w:r>
        <w:t>Ferretto 2026 é tratado como índice/controle de cobertura. Quando um curso especializado apresenta uma sequência mais longa e conceitual, ele assume a teoria principal. Intensivões, revisões e cursos centrados em questões ficam na camada de consolidação.</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440"/>
            <w:shd w:fill="1F4E78"/>
            <w:vAlign w:val="center"/>
            <w:tcMar>
              <w:top w:w="80" w:type="dxa"/>
              <w:start w:w="90" w:type="dxa"/>
              <w:bottom w:w="80" w:type="dxa"/>
              <w:end w:w="90" w:type="dxa"/>
            </w:tcMar>
          </w:tcPr>
          <w:p>
            <w:r>
              <w:rPr>
                <w:b/>
                <w:color w:val="FFFFFF"/>
                <w:sz w:val="18"/>
              </w:rPr>
              <w:t>Disciplina</w:t>
            </w:r>
          </w:p>
        </w:tc>
        <w:tc>
          <w:tcPr>
            <w:tcW w:type="dxa" w:w="3024"/>
            <w:shd w:fill="1F4E78"/>
            <w:vAlign w:val="center"/>
            <w:tcMar>
              <w:top w:w="80" w:type="dxa"/>
              <w:start w:w="90" w:type="dxa"/>
              <w:bottom w:w="80" w:type="dxa"/>
              <w:end w:w="90" w:type="dxa"/>
            </w:tcMar>
          </w:tcPr>
          <w:p>
            <w:r>
              <w:rPr>
                <w:b/>
                <w:color w:val="FFFFFF"/>
                <w:sz w:val="18"/>
              </w:rPr>
              <w:t>Teoria principal candidata</w:t>
            </w:r>
          </w:p>
        </w:tc>
        <w:tc>
          <w:tcPr>
            <w:tcW w:type="dxa" w:w="2664"/>
            <w:shd w:fill="1F4E78"/>
            <w:vAlign w:val="center"/>
            <w:tcMar>
              <w:top w:w="80" w:type="dxa"/>
              <w:start w:w="90" w:type="dxa"/>
              <w:bottom w:w="80" w:type="dxa"/>
              <w:end w:w="90" w:type="dxa"/>
            </w:tcMar>
          </w:tcPr>
          <w:p>
            <w:r>
              <w:rPr>
                <w:b/>
                <w:color w:val="FFFFFF"/>
                <w:sz w:val="18"/>
              </w:rPr>
              <w:t>Controle/complemento</w:t>
            </w:r>
          </w:p>
        </w:tc>
        <w:tc>
          <w:tcPr>
            <w:tcW w:type="dxa" w:w="3672"/>
            <w:shd w:fill="1F4E78"/>
            <w:vAlign w:val="center"/>
            <w:tcMar>
              <w:top w:w="80" w:type="dxa"/>
              <w:start w:w="90" w:type="dxa"/>
              <w:bottom w:w="80" w:type="dxa"/>
              <w:end w:w="90" w:type="dxa"/>
            </w:tcMar>
          </w:tcPr>
          <w:p>
            <w:r>
              <w:rPr>
                <w:b/>
                <w:color w:val="FFFFFF"/>
                <w:sz w:val="18"/>
              </w:rPr>
              <w:t>Estado atual</w:t>
            </w:r>
          </w:p>
        </w:tc>
      </w:tr>
      <w:tr>
        <w:trPr>
          <w:cantSplit/>
        </w:trPr>
        <w:tc>
          <w:tcPr>
            <w:tcW w:type="dxa" w:w="1440"/>
            <w:tcMar>
              <w:top w:w="80" w:type="dxa"/>
              <w:start w:w="90" w:type="dxa"/>
              <w:bottom w:w="80" w:type="dxa"/>
              <w:end w:w="90" w:type="dxa"/>
            </w:tcMar>
            <w:vAlign w:val="top"/>
          </w:tcPr>
          <w:p>
            <w:pPr>
              <w:spacing w:after="20"/>
            </w:pPr>
            <w:r>
              <w:rPr>
                <w:sz w:val="17"/>
              </w:rPr>
              <w:t>Matemática</w:t>
            </w:r>
          </w:p>
        </w:tc>
        <w:tc>
          <w:tcPr>
            <w:tcW w:type="dxa" w:w="3024"/>
            <w:tcMar>
              <w:top w:w="80" w:type="dxa"/>
              <w:start w:w="90" w:type="dxa"/>
              <w:bottom w:w="80" w:type="dxa"/>
              <w:end w:w="90" w:type="dxa"/>
            </w:tcMar>
            <w:vAlign w:val="top"/>
          </w:tcPr>
          <w:p>
            <w:pPr>
              <w:spacing w:after="20"/>
            </w:pPr>
            <w:r>
              <w:rPr>
                <w:sz w:val="17"/>
              </w:rPr>
              <w:t>Lições da Matemática — Felipe Guisoli</w:t>
            </w:r>
          </w:p>
        </w:tc>
        <w:tc>
          <w:tcPr>
            <w:tcW w:type="dxa" w:w="2664"/>
            <w:tcMar>
              <w:top w:w="80" w:type="dxa"/>
              <w:start w:w="90" w:type="dxa"/>
              <w:bottom w:w="80" w:type="dxa"/>
              <w:end w:w="90" w:type="dxa"/>
            </w:tcMar>
            <w:vAlign w:val="top"/>
          </w:tcPr>
          <w:p>
            <w:pPr>
              <w:spacing w:after="20"/>
            </w:pPr>
            <w:r>
              <w:rPr>
                <w:sz w:val="17"/>
              </w:rPr>
              <w:t>Ferretto 2026; Xeque MatENEM/Poliedro seletivamente</w:t>
            </w:r>
          </w:p>
        </w:tc>
        <w:tc>
          <w:tcPr>
            <w:tcW w:type="dxa" w:w="3672"/>
            <w:tcMar>
              <w:top w:w="80" w:type="dxa"/>
              <w:start w:w="90" w:type="dxa"/>
              <w:bottom w:w="80" w:type="dxa"/>
              <w:end w:w="90" w:type="dxa"/>
            </w:tcMar>
            <w:vAlign w:val="top"/>
          </w:tcPr>
          <w:p>
            <w:pPr>
              <w:spacing w:after="20"/>
            </w:pPr>
            <w:r>
              <w:rPr>
                <w:sz w:val="17"/>
              </w:rPr>
              <w:t>Candidato prioritário; mapeado, não auditado internamente</w:t>
            </w:r>
          </w:p>
        </w:tc>
      </w:tr>
      <w:tr>
        <w:trPr>
          <w:cantSplit/>
        </w:trPr>
        <w:tc>
          <w:tcPr>
            <w:tcW w:type="dxa" w:w="1440"/>
            <w:tcMar>
              <w:top w:w="80" w:type="dxa"/>
              <w:start w:w="90" w:type="dxa"/>
              <w:bottom w:w="80" w:type="dxa"/>
              <w:end w:w="90" w:type="dxa"/>
            </w:tcMar>
            <w:vAlign w:val="top"/>
          </w:tcPr>
          <w:p>
            <w:pPr>
              <w:spacing w:after="20"/>
            </w:pPr>
            <w:r>
              <w:rPr>
                <w:sz w:val="17"/>
              </w:rPr>
              <w:t>Física</w:t>
            </w:r>
          </w:p>
        </w:tc>
        <w:tc>
          <w:tcPr>
            <w:tcW w:type="dxa" w:w="3024"/>
            <w:tcMar>
              <w:top w:w="80" w:type="dxa"/>
              <w:start w:w="90" w:type="dxa"/>
              <w:bottom w:w="80" w:type="dxa"/>
              <w:end w:w="90" w:type="dxa"/>
            </w:tcMar>
            <w:vAlign w:val="top"/>
          </w:tcPr>
          <w:p>
            <w:pPr>
              <w:spacing w:after="20"/>
            </w:pPr>
            <w:r>
              <w:rPr>
                <w:sz w:val="17"/>
              </w:rPr>
              <w:t>Lições de Física — Universo Narrado</w:t>
            </w:r>
          </w:p>
        </w:tc>
        <w:tc>
          <w:tcPr>
            <w:tcW w:type="dxa" w:w="2664"/>
            <w:tcMar>
              <w:top w:w="80" w:type="dxa"/>
              <w:start w:w="90" w:type="dxa"/>
              <w:bottom w:w="80" w:type="dxa"/>
              <w:end w:w="90" w:type="dxa"/>
            </w:tcMar>
            <w:vAlign w:val="top"/>
          </w:tcPr>
          <w:p>
            <w:pPr>
              <w:spacing w:after="20"/>
            </w:pPr>
            <w:r>
              <w:rPr>
                <w:sz w:val="17"/>
              </w:rPr>
              <w:t>Ferretto 2026 / Física do Ensino Médio</w:t>
            </w:r>
          </w:p>
        </w:tc>
        <w:tc>
          <w:tcPr>
            <w:tcW w:type="dxa" w:w="3672"/>
            <w:tcMar>
              <w:top w:w="80" w:type="dxa"/>
              <w:start w:w="90" w:type="dxa"/>
              <w:bottom w:w="80" w:type="dxa"/>
              <w:end w:w="90" w:type="dxa"/>
            </w:tcMar>
            <w:vAlign w:val="top"/>
          </w:tcPr>
          <w:p>
            <w:pPr>
              <w:spacing w:after="20"/>
            </w:pPr>
            <w:r>
              <w:rPr>
                <w:sz w:val="17"/>
              </w:rPr>
              <w:t>Candidato prioritário; mapeado, não auditado internamente</w:t>
            </w:r>
          </w:p>
        </w:tc>
      </w:tr>
      <w:tr>
        <w:trPr>
          <w:cantSplit/>
        </w:trPr>
        <w:tc>
          <w:tcPr>
            <w:tcW w:type="dxa" w:w="1440"/>
            <w:tcMar>
              <w:top w:w="80" w:type="dxa"/>
              <w:start w:w="90" w:type="dxa"/>
              <w:bottom w:w="80" w:type="dxa"/>
              <w:end w:w="90" w:type="dxa"/>
            </w:tcMar>
            <w:vAlign w:val="top"/>
          </w:tcPr>
          <w:p>
            <w:pPr>
              <w:spacing w:after="20"/>
            </w:pPr>
            <w:r>
              <w:rPr>
                <w:sz w:val="17"/>
              </w:rPr>
              <w:t>Química</w:t>
            </w:r>
          </w:p>
        </w:tc>
        <w:tc>
          <w:tcPr>
            <w:tcW w:type="dxa" w:w="3024"/>
            <w:tcMar>
              <w:top w:w="80" w:type="dxa"/>
              <w:start w:w="90" w:type="dxa"/>
              <w:bottom w:w="80" w:type="dxa"/>
              <w:end w:w="90" w:type="dxa"/>
            </w:tcMar>
            <w:vAlign w:val="top"/>
          </w:tcPr>
          <w:p>
            <w:pPr>
              <w:spacing w:after="20"/>
            </w:pPr>
            <w:r>
              <w:rPr>
                <w:sz w:val="17"/>
              </w:rPr>
              <w:t>Química do Ensino Médio</w:t>
            </w:r>
          </w:p>
        </w:tc>
        <w:tc>
          <w:tcPr>
            <w:tcW w:type="dxa" w:w="2664"/>
            <w:tcMar>
              <w:top w:w="80" w:type="dxa"/>
              <w:start w:w="90" w:type="dxa"/>
              <w:bottom w:w="80" w:type="dxa"/>
              <w:end w:w="90" w:type="dxa"/>
            </w:tcMar>
            <w:vAlign w:val="top"/>
          </w:tcPr>
          <w:p>
            <w:pPr>
              <w:spacing w:after="20"/>
            </w:pPr>
            <w:r>
              <w:rPr>
                <w:sz w:val="17"/>
              </w:rPr>
              <w:t>Ferretto 2026</w:t>
            </w:r>
          </w:p>
        </w:tc>
        <w:tc>
          <w:tcPr>
            <w:tcW w:type="dxa" w:w="3672"/>
            <w:tcMar>
              <w:top w:w="80" w:type="dxa"/>
              <w:start w:w="90" w:type="dxa"/>
              <w:bottom w:w="80" w:type="dxa"/>
              <w:end w:w="90" w:type="dxa"/>
            </w:tcMar>
            <w:vAlign w:val="top"/>
          </w:tcPr>
          <w:p>
            <w:pPr>
              <w:spacing w:after="20"/>
            </w:pPr>
            <w:r>
              <w:rPr>
                <w:sz w:val="17"/>
              </w:rPr>
              <w:t>Boa separação teoria/exercícios; auditoria interna pendente</w:t>
            </w:r>
          </w:p>
        </w:tc>
      </w:tr>
      <w:tr>
        <w:trPr>
          <w:cantSplit/>
        </w:trPr>
        <w:tc>
          <w:tcPr>
            <w:tcW w:type="dxa" w:w="1440"/>
            <w:tcMar>
              <w:top w:w="80" w:type="dxa"/>
              <w:start w:w="90" w:type="dxa"/>
              <w:bottom w:w="80" w:type="dxa"/>
              <w:end w:w="90" w:type="dxa"/>
            </w:tcMar>
            <w:vAlign w:val="top"/>
          </w:tcPr>
          <w:p>
            <w:pPr>
              <w:spacing w:after="20"/>
            </w:pPr>
            <w:r>
              <w:rPr>
                <w:sz w:val="17"/>
              </w:rPr>
              <w:t>Biologia</w:t>
            </w:r>
          </w:p>
        </w:tc>
        <w:tc>
          <w:tcPr>
            <w:tcW w:type="dxa" w:w="3024"/>
            <w:tcMar>
              <w:top w:w="80" w:type="dxa"/>
              <w:start w:w="90" w:type="dxa"/>
              <w:bottom w:w="80" w:type="dxa"/>
              <w:end w:w="90" w:type="dxa"/>
            </w:tcMar>
            <w:vAlign w:val="top"/>
          </w:tcPr>
          <w:p>
            <w:pPr>
              <w:spacing w:after="20"/>
            </w:pPr>
            <w:r>
              <w:rPr>
                <w:sz w:val="17"/>
              </w:rPr>
              <w:t>Landim</w:t>
            </w:r>
          </w:p>
        </w:tc>
        <w:tc>
          <w:tcPr>
            <w:tcW w:type="dxa" w:w="2664"/>
            <w:tcMar>
              <w:top w:w="80" w:type="dxa"/>
              <w:start w:w="90" w:type="dxa"/>
              <w:bottom w:w="80" w:type="dxa"/>
              <w:end w:w="90" w:type="dxa"/>
            </w:tcMar>
            <w:vAlign w:val="top"/>
          </w:tcPr>
          <w:p>
            <w:pPr>
              <w:spacing w:after="20"/>
            </w:pPr>
            <w:r>
              <w:rPr>
                <w:sz w:val="17"/>
              </w:rPr>
              <w:t>Ferretto 2026</w:t>
            </w:r>
          </w:p>
        </w:tc>
        <w:tc>
          <w:tcPr>
            <w:tcW w:type="dxa" w:w="3672"/>
            <w:tcMar>
              <w:top w:w="80" w:type="dxa"/>
              <w:start w:w="90" w:type="dxa"/>
              <w:bottom w:w="80" w:type="dxa"/>
              <w:end w:w="90" w:type="dxa"/>
            </w:tcMar>
            <w:vAlign w:val="top"/>
          </w:tcPr>
          <w:p>
            <w:pPr>
              <w:spacing w:after="20"/>
            </w:pPr>
            <w:r>
              <w:rPr>
                <w:sz w:val="17"/>
              </w:rPr>
              <w:t>Granularidade alta; auditoria interna pendente</w:t>
            </w:r>
          </w:p>
        </w:tc>
      </w:tr>
      <w:tr>
        <w:trPr>
          <w:cantSplit/>
        </w:trPr>
        <w:tc>
          <w:tcPr>
            <w:tcW w:type="dxa" w:w="1440"/>
            <w:tcMar>
              <w:top w:w="80" w:type="dxa"/>
              <w:start w:w="90" w:type="dxa"/>
              <w:bottom w:w="80" w:type="dxa"/>
              <w:end w:w="90" w:type="dxa"/>
            </w:tcMar>
            <w:vAlign w:val="top"/>
          </w:tcPr>
          <w:p>
            <w:pPr>
              <w:spacing w:after="20"/>
            </w:pPr>
            <w:r>
              <w:rPr>
                <w:sz w:val="17"/>
              </w:rPr>
              <w:t>História</w:t>
            </w:r>
          </w:p>
        </w:tc>
        <w:tc>
          <w:tcPr>
            <w:tcW w:type="dxa" w:w="3024"/>
            <w:tcMar>
              <w:top w:w="80" w:type="dxa"/>
              <w:start w:w="90" w:type="dxa"/>
              <w:bottom w:w="80" w:type="dxa"/>
              <w:end w:w="90" w:type="dxa"/>
            </w:tcMar>
            <w:vAlign w:val="top"/>
          </w:tcPr>
          <w:p>
            <w:pPr>
              <w:spacing w:after="20"/>
            </w:pPr>
            <w:r>
              <w:rPr>
                <w:sz w:val="17"/>
              </w:rPr>
              <w:t>História Online + módulos específicos</w:t>
            </w:r>
          </w:p>
        </w:tc>
        <w:tc>
          <w:tcPr>
            <w:tcW w:type="dxa" w:w="2664"/>
            <w:tcMar>
              <w:top w:w="80" w:type="dxa"/>
              <w:start w:w="90" w:type="dxa"/>
              <w:bottom w:w="80" w:type="dxa"/>
              <w:end w:w="90" w:type="dxa"/>
            </w:tcMar>
            <w:vAlign w:val="top"/>
          </w:tcPr>
          <w:p>
            <w:pPr>
              <w:spacing w:after="20"/>
            </w:pPr>
            <w:r>
              <w:rPr>
                <w:sz w:val="17"/>
              </w:rPr>
              <w:t>Ferretto História Geral/Brasil/África</w:t>
            </w:r>
          </w:p>
        </w:tc>
        <w:tc>
          <w:tcPr>
            <w:tcW w:type="dxa" w:w="3672"/>
            <w:tcMar>
              <w:top w:w="80" w:type="dxa"/>
              <w:start w:w="90" w:type="dxa"/>
              <w:bottom w:w="80" w:type="dxa"/>
              <w:end w:w="90" w:type="dxa"/>
            </w:tcMar>
            <w:vAlign w:val="top"/>
          </w:tcPr>
          <w:p>
            <w:pPr>
              <w:spacing w:after="20"/>
            </w:pPr>
            <w:r>
              <w:rPr>
                <w:sz w:val="17"/>
              </w:rPr>
              <w:t>Cobertura composta; fontes e interpretações precisam auditoria</w:t>
            </w:r>
          </w:p>
        </w:tc>
      </w:tr>
      <w:tr>
        <w:trPr>
          <w:cantSplit/>
        </w:trPr>
        <w:tc>
          <w:tcPr>
            <w:tcW w:type="dxa" w:w="1440"/>
            <w:tcMar>
              <w:top w:w="80" w:type="dxa"/>
              <w:start w:w="90" w:type="dxa"/>
              <w:bottom w:w="80" w:type="dxa"/>
              <w:end w:w="90" w:type="dxa"/>
            </w:tcMar>
            <w:vAlign w:val="top"/>
          </w:tcPr>
          <w:p>
            <w:pPr>
              <w:spacing w:after="20"/>
            </w:pPr>
            <w:r>
              <w:rPr>
                <w:sz w:val="17"/>
              </w:rPr>
              <w:t>Geografia</w:t>
            </w:r>
          </w:p>
        </w:tc>
        <w:tc>
          <w:tcPr>
            <w:tcW w:type="dxa" w:w="3024"/>
            <w:tcMar>
              <w:top w:w="80" w:type="dxa"/>
              <w:start w:w="90" w:type="dxa"/>
              <w:bottom w:w="80" w:type="dxa"/>
              <w:end w:w="90" w:type="dxa"/>
            </w:tcMar>
            <w:vAlign w:val="top"/>
          </w:tcPr>
          <w:p>
            <w:pPr>
              <w:spacing w:after="20"/>
            </w:pPr>
            <w:r>
              <w:rPr>
                <w:sz w:val="17"/>
              </w:rPr>
              <w:t>Priscila Lima / curso FUVEST</w:t>
            </w:r>
          </w:p>
        </w:tc>
        <w:tc>
          <w:tcPr>
            <w:tcW w:type="dxa" w:w="2664"/>
            <w:tcMar>
              <w:top w:w="80" w:type="dxa"/>
              <w:start w:w="90" w:type="dxa"/>
              <w:bottom w:w="80" w:type="dxa"/>
              <w:end w:w="90" w:type="dxa"/>
            </w:tcMar>
            <w:vAlign w:val="top"/>
          </w:tcPr>
          <w:p>
            <w:pPr>
              <w:spacing w:after="20"/>
            </w:pPr>
            <w:r>
              <w:rPr>
                <w:sz w:val="17"/>
              </w:rPr>
              <w:t>Ferretto 2026</w:t>
            </w:r>
          </w:p>
        </w:tc>
        <w:tc>
          <w:tcPr>
            <w:tcW w:type="dxa" w:w="3672"/>
            <w:tcMar>
              <w:top w:w="80" w:type="dxa"/>
              <w:start w:w="90" w:type="dxa"/>
              <w:bottom w:w="80" w:type="dxa"/>
              <w:end w:w="90" w:type="dxa"/>
            </w:tcMar>
            <w:vAlign w:val="top"/>
          </w:tcPr>
          <w:p>
            <w:pPr>
              <w:spacing w:after="20"/>
            </w:pPr>
            <w:r>
              <w:rPr>
                <w:sz w:val="17"/>
              </w:rPr>
              <w:t>Cobertura forte por tópicos</w:t>
            </w:r>
          </w:p>
        </w:tc>
      </w:tr>
      <w:tr>
        <w:trPr>
          <w:cantSplit/>
        </w:trPr>
        <w:tc>
          <w:tcPr>
            <w:tcW w:type="dxa" w:w="1440"/>
            <w:tcMar>
              <w:top w:w="80" w:type="dxa"/>
              <w:start w:w="90" w:type="dxa"/>
              <w:bottom w:w="80" w:type="dxa"/>
              <w:end w:w="90" w:type="dxa"/>
            </w:tcMar>
            <w:vAlign w:val="top"/>
          </w:tcPr>
          <w:p>
            <w:pPr>
              <w:spacing w:after="20"/>
            </w:pPr>
            <w:r>
              <w:rPr>
                <w:sz w:val="17"/>
              </w:rPr>
              <w:t>Filosofia</w:t>
            </w:r>
          </w:p>
        </w:tc>
        <w:tc>
          <w:tcPr>
            <w:tcW w:type="dxa" w:w="3024"/>
            <w:tcMar>
              <w:top w:w="80" w:type="dxa"/>
              <w:start w:w="90" w:type="dxa"/>
              <w:bottom w:w="80" w:type="dxa"/>
              <w:end w:w="90" w:type="dxa"/>
            </w:tcMar>
            <w:vAlign w:val="top"/>
          </w:tcPr>
          <w:p>
            <w:pPr>
              <w:spacing w:after="20"/>
            </w:pPr>
            <w:r>
              <w:rPr>
                <w:sz w:val="17"/>
              </w:rPr>
              <w:t>História da Filosofia — Filosofia Total</w:t>
            </w:r>
          </w:p>
        </w:tc>
        <w:tc>
          <w:tcPr>
            <w:tcW w:type="dxa" w:w="2664"/>
            <w:tcMar>
              <w:top w:w="80" w:type="dxa"/>
              <w:start w:w="90" w:type="dxa"/>
              <w:bottom w:w="80" w:type="dxa"/>
              <w:end w:w="90" w:type="dxa"/>
            </w:tcMar>
            <w:vAlign w:val="top"/>
          </w:tcPr>
          <w:p>
            <w:pPr>
              <w:spacing w:after="20"/>
            </w:pPr>
            <w:r>
              <w:rPr>
                <w:sz w:val="17"/>
              </w:rPr>
              <w:t>Ferretto</w:t>
            </w:r>
          </w:p>
        </w:tc>
        <w:tc>
          <w:tcPr>
            <w:tcW w:type="dxa" w:w="3672"/>
            <w:tcMar>
              <w:top w:w="80" w:type="dxa"/>
              <w:start w:w="90" w:type="dxa"/>
              <w:bottom w:w="80" w:type="dxa"/>
              <w:end w:w="90" w:type="dxa"/>
            </w:tcMar>
            <w:vAlign w:val="top"/>
          </w:tcPr>
          <w:p>
            <w:pPr>
              <w:spacing w:after="20"/>
            </w:pPr>
            <w:r>
              <w:rPr>
                <w:sz w:val="17"/>
              </w:rPr>
              <w:t>Aprofundamento histórico/conceitual forte</w:t>
            </w:r>
          </w:p>
        </w:tc>
      </w:tr>
      <w:tr>
        <w:trPr>
          <w:cantSplit/>
        </w:trPr>
        <w:tc>
          <w:tcPr>
            <w:tcW w:type="dxa" w:w="1440"/>
            <w:tcMar>
              <w:top w:w="80" w:type="dxa"/>
              <w:start w:w="90" w:type="dxa"/>
              <w:bottom w:w="80" w:type="dxa"/>
              <w:end w:w="90" w:type="dxa"/>
            </w:tcMar>
            <w:vAlign w:val="top"/>
          </w:tcPr>
          <w:p>
            <w:pPr>
              <w:spacing w:after="20"/>
            </w:pPr>
            <w:r>
              <w:rPr>
                <w:sz w:val="17"/>
              </w:rPr>
              <w:t>Sociologia</w:t>
            </w:r>
          </w:p>
        </w:tc>
        <w:tc>
          <w:tcPr>
            <w:tcW w:type="dxa" w:w="3024"/>
            <w:tcMar>
              <w:top w:w="80" w:type="dxa"/>
              <w:start w:w="90" w:type="dxa"/>
              <w:bottom w:w="80" w:type="dxa"/>
              <w:end w:w="90" w:type="dxa"/>
            </w:tcMar>
            <w:vAlign w:val="top"/>
          </w:tcPr>
          <w:p>
            <w:pPr>
              <w:spacing w:after="20"/>
            </w:pPr>
            <w:r>
              <w:rPr>
                <w:sz w:val="17"/>
              </w:rPr>
              <w:t>Marcondes/Ferretto + complementos</w:t>
            </w:r>
          </w:p>
        </w:tc>
        <w:tc>
          <w:tcPr>
            <w:tcW w:type="dxa" w:w="2664"/>
            <w:tcMar>
              <w:top w:w="80" w:type="dxa"/>
              <w:start w:w="90" w:type="dxa"/>
              <w:bottom w:w="80" w:type="dxa"/>
              <w:end w:w="90" w:type="dxa"/>
            </w:tcMar>
            <w:vAlign w:val="top"/>
          </w:tcPr>
          <w:p>
            <w:pPr>
              <w:spacing w:after="20"/>
            </w:pPr>
            <w:r>
              <w:rPr>
                <w:sz w:val="17"/>
              </w:rPr>
              <w:t>Filosofia Total (clássicos/soc. brasileira)</w:t>
            </w:r>
          </w:p>
        </w:tc>
        <w:tc>
          <w:tcPr>
            <w:tcW w:type="dxa" w:w="3672"/>
            <w:tcMar>
              <w:top w:w="80" w:type="dxa"/>
              <w:start w:w="90" w:type="dxa"/>
              <w:bottom w:w="80" w:type="dxa"/>
              <w:end w:w="90" w:type="dxa"/>
            </w:tcMar>
            <w:vAlign w:val="top"/>
          </w:tcPr>
          <w:p>
            <w:pPr>
              <w:spacing w:after="20"/>
            </w:pPr>
            <w:r>
              <w:rPr>
                <w:sz w:val="17"/>
              </w:rPr>
              <w:t>Boa estrutura temática</w:t>
            </w:r>
          </w:p>
        </w:tc>
      </w:tr>
      <w:tr>
        <w:trPr>
          <w:cantSplit/>
        </w:trPr>
        <w:tc>
          <w:tcPr>
            <w:tcW w:type="dxa" w:w="1440"/>
            <w:tcMar>
              <w:top w:w="80" w:type="dxa"/>
              <w:start w:w="90" w:type="dxa"/>
              <w:bottom w:w="80" w:type="dxa"/>
              <w:end w:w="90" w:type="dxa"/>
            </w:tcMar>
            <w:vAlign w:val="top"/>
          </w:tcPr>
          <w:p>
            <w:pPr>
              <w:spacing w:after="20"/>
            </w:pPr>
            <w:r>
              <w:rPr>
                <w:sz w:val="17"/>
              </w:rPr>
              <w:t>Português</w:t>
            </w:r>
          </w:p>
        </w:tc>
        <w:tc>
          <w:tcPr>
            <w:tcW w:type="dxa" w:w="3024"/>
            <w:tcMar>
              <w:top w:w="80" w:type="dxa"/>
              <w:start w:w="90" w:type="dxa"/>
              <w:bottom w:w="80" w:type="dxa"/>
              <w:end w:w="90" w:type="dxa"/>
            </w:tcMar>
            <w:vAlign w:val="top"/>
          </w:tcPr>
          <w:p>
            <w:pPr>
              <w:spacing w:after="20"/>
            </w:pPr>
            <w:r>
              <w:rPr>
                <w:sz w:val="17"/>
              </w:rPr>
              <w:t>Português 0 a 100 — Décio Terror</w:t>
            </w:r>
          </w:p>
        </w:tc>
        <w:tc>
          <w:tcPr>
            <w:tcW w:type="dxa" w:w="2664"/>
            <w:tcMar>
              <w:top w:w="80" w:type="dxa"/>
              <w:start w:w="90" w:type="dxa"/>
              <w:bottom w:w="80" w:type="dxa"/>
              <w:end w:w="90" w:type="dxa"/>
            </w:tcMar>
            <w:vAlign w:val="top"/>
          </w:tcPr>
          <w:p>
            <w:pPr>
              <w:spacing w:after="20"/>
            </w:pPr>
            <w:r>
              <w:rPr>
                <w:sz w:val="17"/>
              </w:rPr>
              <w:t>Ferretto/Noslen para interpretação e lacunas</w:t>
            </w:r>
          </w:p>
        </w:tc>
        <w:tc>
          <w:tcPr>
            <w:tcW w:type="dxa" w:w="3672"/>
            <w:tcMar>
              <w:top w:w="80" w:type="dxa"/>
              <w:start w:w="90" w:type="dxa"/>
              <w:bottom w:w="80" w:type="dxa"/>
              <w:end w:w="90" w:type="dxa"/>
            </w:tcMar>
            <w:vAlign w:val="top"/>
          </w:tcPr>
          <w:p>
            <w:pPr>
              <w:spacing w:after="20"/>
            </w:pPr>
            <w:r>
              <w:rPr>
                <w:sz w:val="17"/>
              </w:rPr>
              <w:t>Boa base formal de gramática</w:t>
            </w:r>
          </w:p>
        </w:tc>
      </w:tr>
      <w:tr>
        <w:trPr>
          <w:cantSplit/>
        </w:trPr>
        <w:tc>
          <w:tcPr>
            <w:tcW w:type="dxa" w:w="1440"/>
            <w:tcMar>
              <w:top w:w="80" w:type="dxa"/>
              <w:start w:w="90" w:type="dxa"/>
              <w:bottom w:w="80" w:type="dxa"/>
              <w:end w:w="90" w:type="dxa"/>
            </w:tcMar>
            <w:vAlign w:val="top"/>
          </w:tcPr>
          <w:p>
            <w:pPr>
              <w:spacing w:after="20"/>
            </w:pPr>
            <w:r>
              <w:rPr>
                <w:sz w:val="17"/>
              </w:rPr>
              <w:t>Literatura</w:t>
            </w:r>
          </w:p>
        </w:tc>
        <w:tc>
          <w:tcPr>
            <w:tcW w:type="dxa" w:w="3024"/>
            <w:tcMar>
              <w:top w:w="80" w:type="dxa"/>
              <w:start w:w="90" w:type="dxa"/>
              <w:bottom w:w="80" w:type="dxa"/>
              <w:end w:w="90" w:type="dxa"/>
            </w:tcMar>
            <w:vAlign w:val="top"/>
          </w:tcPr>
          <w:p>
            <w:pPr>
              <w:spacing w:after="20"/>
            </w:pPr>
            <w:r>
              <w:rPr>
                <w:sz w:val="17"/>
              </w:rPr>
              <w:t>Ferretto + curso FUVEST</w:t>
            </w:r>
          </w:p>
        </w:tc>
        <w:tc>
          <w:tcPr>
            <w:tcW w:type="dxa" w:w="2664"/>
            <w:tcMar>
              <w:top w:w="80" w:type="dxa"/>
              <w:start w:w="90" w:type="dxa"/>
              <w:bottom w:w="80" w:type="dxa"/>
              <w:end w:w="90" w:type="dxa"/>
            </w:tcMar>
            <w:vAlign w:val="top"/>
          </w:tcPr>
          <w:p>
            <w:pPr>
              <w:spacing w:after="20"/>
            </w:pPr>
            <w:r>
              <w:rPr>
                <w:sz w:val="17"/>
              </w:rPr>
              <w:t>Luana Signorelli quando útil</w:t>
            </w:r>
          </w:p>
        </w:tc>
        <w:tc>
          <w:tcPr>
            <w:tcW w:type="dxa" w:w="3672"/>
            <w:tcMar>
              <w:top w:w="80" w:type="dxa"/>
              <w:start w:w="90" w:type="dxa"/>
              <w:bottom w:w="80" w:type="dxa"/>
              <w:end w:w="90" w:type="dxa"/>
            </w:tcMar>
            <w:vAlign w:val="top"/>
          </w:tcPr>
          <w:p>
            <w:pPr>
              <w:spacing w:after="20"/>
            </w:pPr>
            <w:r>
              <w:rPr>
                <w:sz w:val="17"/>
              </w:rPr>
              <w:t>Boa sequência histórica; análise de obras deve ser verificada</w:t>
            </w:r>
          </w:p>
        </w:tc>
      </w:tr>
      <w:tr>
        <w:trPr>
          <w:cantSplit/>
        </w:trPr>
        <w:tc>
          <w:tcPr>
            <w:tcW w:type="dxa" w:w="1440"/>
            <w:tcMar>
              <w:top w:w="80" w:type="dxa"/>
              <w:start w:w="90" w:type="dxa"/>
              <w:bottom w:w="80" w:type="dxa"/>
              <w:end w:w="90" w:type="dxa"/>
            </w:tcMar>
            <w:vAlign w:val="top"/>
          </w:tcPr>
          <w:p>
            <w:pPr>
              <w:spacing w:after="20"/>
            </w:pPr>
            <w:r>
              <w:rPr>
                <w:sz w:val="17"/>
              </w:rPr>
              <w:t>Redação</w:t>
            </w:r>
          </w:p>
        </w:tc>
        <w:tc>
          <w:tcPr>
            <w:tcW w:type="dxa" w:w="3024"/>
            <w:tcMar>
              <w:top w:w="80" w:type="dxa"/>
              <w:start w:w="90" w:type="dxa"/>
              <w:bottom w:w="80" w:type="dxa"/>
              <w:end w:w="90" w:type="dxa"/>
            </w:tcMar>
            <w:vAlign w:val="top"/>
          </w:tcPr>
          <w:p>
            <w:pPr>
              <w:spacing w:after="20"/>
            </w:pPr>
            <w:r>
              <w:rPr>
                <w:sz w:val="17"/>
              </w:rPr>
              <w:t>Ferretto + cursos de gêneros</w:t>
            </w:r>
          </w:p>
        </w:tc>
        <w:tc>
          <w:tcPr>
            <w:tcW w:type="dxa" w:w="2664"/>
            <w:tcMar>
              <w:top w:w="80" w:type="dxa"/>
              <w:start w:w="90" w:type="dxa"/>
              <w:bottom w:w="80" w:type="dxa"/>
              <w:end w:w="90" w:type="dxa"/>
            </w:tcMar>
            <w:vAlign w:val="top"/>
          </w:tcPr>
          <w:p>
            <w:pPr>
              <w:spacing w:after="20"/>
            </w:pPr>
            <w:r>
              <w:rPr>
                <w:sz w:val="17"/>
              </w:rPr>
              <w:t>Correções/produção escrita</w:t>
            </w:r>
          </w:p>
        </w:tc>
        <w:tc>
          <w:tcPr>
            <w:tcW w:type="dxa" w:w="3672"/>
            <w:tcMar>
              <w:top w:w="80" w:type="dxa"/>
              <w:start w:w="90" w:type="dxa"/>
              <w:bottom w:w="80" w:type="dxa"/>
              <w:end w:w="90" w:type="dxa"/>
            </w:tcMar>
            <w:vAlign w:val="top"/>
          </w:tcPr>
          <w:p>
            <w:pPr>
              <w:spacing w:after="20"/>
            </w:pPr>
            <w:r>
              <w:rPr>
                <w:sz w:val="17"/>
              </w:rPr>
              <w:t>Vídeo é insuficiente sem prática e feedback</w:t>
            </w:r>
          </w:p>
        </w:tc>
      </w:tr>
      <w:tr>
        <w:trPr>
          <w:cantSplit/>
        </w:trPr>
        <w:tc>
          <w:tcPr>
            <w:tcW w:type="dxa" w:w="1440"/>
            <w:tcMar>
              <w:top w:w="80" w:type="dxa"/>
              <w:start w:w="90" w:type="dxa"/>
              <w:bottom w:w="80" w:type="dxa"/>
              <w:end w:w="90" w:type="dxa"/>
            </w:tcMar>
            <w:vAlign w:val="top"/>
          </w:tcPr>
          <w:p>
            <w:pPr>
              <w:spacing w:after="20"/>
            </w:pPr>
            <w:r>
              <w:rPr>
                <w:sz w:val="17"/>
              </w:rPr>
              <w:t>Inglês</w:t>
            </w:r>
          </w:p>
        </w:tc>
        <w:tc>
          <w:tcPr>
            <w:tcW w:type="dxa" w:w="3024"/>
            <w:tcMar>
              <w:top w:w="80" w:type="dxa"/>
              <w:start w:w="90" w:type="dxa"/>
              <w:bottom w:w="80" w:type="dxa"/>
              <w:end w:w="90" w:type="dxa"/>
            </w:tcMar>
            <w:vAlign w:val="top"/>
          </w:tcPr>
          <w:p>
            <w:pPr>
              <w:spacing w:after="20"/>
            </w:pPr>
            <w:r>
              <w:rPr>
                <w:sz w:val="17"/>
              </w:rPr>
              <w:t>Andrea Belo/FUVEST + Ferretto</w:t>
            </w:r>
          </w:p>
        </w:tc>
        <w:tc>
          <w:tcPr>
            <w:tcW w:type="dxa" w:w="2664"/>
            <w:tcMar>
              <w:top w:w="80" w:type="dxa"/>
              <w:start w:w="90" w:type="dxa"/>
              <w:bottom w:w="80" w:type="dxa"/>
              <w:end w:w="90" w:type="dxa"/>
            </w:tcMar>
            <w:vAlign w:val="top"/>
          </w:tcPr>
          <w:p>
            <w:pPr>
              <w:spacing w:after="20"/>
            </w:pPr>
            <w:r>
              <w:rPr>
                <w:sz w:val="17"/>
              </w:rPr>
              <w:t>Materiais de leitura</w:t>
            </w:r>
          </w:p>
        </w:tc>
        <w:tc>
          <w:tcPr>
            <w:tcW w:type="dxa" w:w="3672"/>
            <w:tcMar>
              <w:top w:w="80" w:type="dxa"/>
              <w:start w:w="90" w:type="dxa"/>
              <w:bottom w:w="80" w:type="dxa"/>
              <w:end w:w="90" w:type="dxa"/>
            </w:tcMar>
            <w:vAlign w:val="top"/>
          </w:tcPr>
          <w:p>
            <w:pPr>
              <w:spacing w:after="20"/>
            </w:pPr>
            <w:r>
              <w:rPr>
                <w:sz w:val="17"/>
              </w:rPr>
              <w:t>Forte para inglês acadêmico; não equivale a fluência oral</w:t>
            </w:r>
          </w:p>
        </w:tc>
      </w:tr>
      <w:tr>
        <w:trPr>
          <w:cantSplit/>
        </w:trPr>
        <w:tc>
          <w:tcPr>
            <w:tcW w:type="dxa" w:w="1440"/>
            <w:tcMar>
              <w:top w:w="80" w:type="dxa"/>
              <w:start w:w="90" w:type="dxa"/>
              <w:bottom w:w="80" w:type="dxa"/>
              <w:end w:w="90" w:type="dxa"/>
            </w:tcMar>
            <w:vAlign w:val="top"/>
          </w:tcPr>
          <w:p>
            <w:pPr>
              <w:spacing w:after="20"/>
            </w:pPr>
            <w:r>
              <w:rPr>
                <w:sz w:val="17"/>
              </w:rPr>
              <w:t>Arte</w:t>
            </w:r>
          </w:p>
        </w:tc>
        <w:tc>
          <w:tcPr>
            <w:tcW w:type="dxa" w:w="3024"/>
            <w:tcMar>
              <w:top w:w="80" w:type="dxa"/>
              <w:start w:w="90" w:type="dxa"/>
              <w:bottom w:w="80" w:type="dxa"/>
              <w:end w:w="90" w:type="dxa"/>
            </w:tcMar>
            <w:vAlign w:val="top"/>
          </w:tcPr>
          <w:p>
            <w:pPr>
              <w:spacing w:after="20"/>
            </w:pPr>
            <w:r>
              <w:rPr>
                <w:sz w:val="17"/>
              </w:rPr>
              <w:t>História da Arte/Ferretto + manifestações artísticas</w:t>
            </w:r>
          </w:p>
        </w:tc>
        <w:tc>
          <w:tcPr>
            <w:tcW w:type="dxa" w:w="2664"/>
            <w:tcMar>
              <w:top w:w="80" w:type="dxa"/>
              <w:start w:w="90" w:type="dxa"/>
              <w:bottom w:w="80" w:type="dxa"/>
              <w:end w:w="90" w:type="dxa"/>
            </w:tcMar>
            <w:vAlign w:val="top"/>
          </w:tcPr>
          <w:p>
            <w:pPr>
              <w:spacing w:after="20"/>
            </w:pPr>
            <w:r>
              <w:rPr>
                <w:sz w:val="17"/>
              </w:rPr>
              <w:t>módulos de teatro/dança/música</w:t>
            </w:r>
          </w:p>
        </w:tc>
        <w:tc>
          <w:tcPr>
            <w:tcW w:type="dxa" w:w="3672"/>
            <w:tcMar>
              <w:top w:w="80" w:type="dxa"/>
              <w:start w:w="90" w:type="dxa"/>
              <w:bottom w:w="80" w:type="dxa"/>
              <w:end w:w="90" w:type="dxa"/>
            </w:tcMar>
            <w:vAlign w:val="top"/>
          </w:tcPr>
          <w:p>
            <w:pPr>
              <w:spacing w:after="20"/>
            </w:pPr>
            <w:r>
              <w:rPr>
                <w:sz w:val="17"/>
              </w:rPr>
              <w:t>Teoria alta; prática ainda externa ao vídeo</w:t>
            </w:r>
          </w:p>
        </w:tc>
      </w:tr>
      <w:tr>
        <w:trPr>
          <w:cantSplit/>
        </w:trPr>
        <w:tc>
          <w:tcPr>
            <w:tcW w:type="dxa" w:w="1440"/>
            <w:tcMar>
              <w:top w:w="80" w:type="dxa"/>
              <w:start w:w="90" w:type="dxa"/>
              <w:bottom w:w="80" w:type="dxa"/>
              <w:end w:w="90" w:type="dxa"/>
            </w:tcMar>
            <w:vAlign w:val="top"/>
          </w:tcPr>
          <w:p>
            <w:pPr>
              <w:spacing w:after="20"/>
            </w:pPr>
            <w:r>
              <w:rPr>
                <w:sz w:val="17"/>
              </w:rPr>
              <w:t>Educação Física</w:t>
            </w:r>
          </w:p>
        </w:tc>
        <w:tc>
          <w:tcPr>
            <w:tcW w:type="dxa" w:w="3024"/>
            <w:tcMar>
              <w:top w:w="80" w:type="dxa"/>
              <w:start w:w="90" w:type="dxa"/>
              <w:bottom w:w="80" w:type="dxa"/>
              <w:end w:w="90" w:type="dxa"/>
            </w:tcMar>
            <w:vAlign w:val="top"/>
          </w:tcPr>
          <w:p>
            <w:pPr>
              <w:spacing w:after="20"/>
            </w:pPr>
            <w:r>
              <w:rPr>
                <w:sz w:val="17"/>
              </w:rPr>
              <w:t>Módulos específicos encontrados</w:t>
            </w:r>
          </w:p>
        </w:tc>
        <w:tc>
          <w:tcPr>
            <w:tcW w:type="dxa" w:w="2664"/>
            <w:tcMar>
              <w:top w:w="80" w:type="dxa"/>
              <w:start w:w="90" w:type="dxa"/>
              <w:bottom w:w="80" w:type="dxa"/>
              <w:end w:w="90" w:type="dxa"/>
            </w:tcMar>
            <w:vAlign w:val="top"/>
          </w:tcPr>
          <w:p>
            <w:pPr>
              <w:spacing w:after="20"/>
            </w:pPr>
            <w:r>
              <w:rPr>
                <w:sz w:val="17"/>
              </w:rPr>
              <w:t>—</w:t>
            </w:r>
          </w:p>
        </w:tc>
        <w:tc>
          <w:tcPr>
            <w:tcW w:type="dxa" w:w="3672"/>
            <w:tcMar>
              <w:top w:w="80" w:type="dxa"/>
              <w:start w:w="90" w:type="dxa"/>
              <w:bottom w:w="80" w:type="dxa"/>
              <w:end w:w="90" w:type="dxa"/>
            </w:tcMar>
            <w:vAlign w:val="top"/>
          </w:tcPr>
          <w:p>
            <w:pPr>
              <w:spacing w:after="20"/>
            </w:pPr>
            <w:r>
              <w:rPr>
                <w:sz w:val="17"/>
              </w:rPr>
              <w:t>Principal lacuna de cobertura/organização</w:t>
            </w:r>
          </w:p>
        </w:tc>
      </w:tr>
    </w:tbl>
    <w:p>
      <w:pPr>
        <w:pStyle w:val="Heading1"/>
        <w:keepNext/>
      </w:pPr>
      <w:r>
        <w:t>9. Notas de curadoria por disciplina</w:t>
      </w:r>
    </w:p>
    <w:p>
      <w:pPr>
        <w:pStyle w:val="Heading2"/>
        <w:keepNext/>
      </w:pPr>
      <w:r>
        <w:t>9.1 Matemática</w:t>
      </w:r>
    </w:p>
    <w:p>
      <w:pPr>
        <w:pStyle w:val="ListBullet"/>
        <w:spacing w:after="40"/>
      </w:pPr>
      <w:r>
        <w:t>Curso-base preferencial: Lições da Matemática.</w:t>
      </w:r>
    </w:p>
    <w:p>
      <w:pPr>
        <w:pStyle w:val="ListBullet"/>
        <w:spacing w:after="40"/>
      </w:pPr>
      <w:r>
        <w:t>Ferretto 2026 funciona como checklist para garantir que itens clássicos — Geometria, complexos, matrizes, estatística etc. — não sejam omitidos.</w:t>
      </w:r>
    </w:p>
    <w:p>
      <w:pPr>
        <w:pStyle w:val="ListBullet"/>
        <w:spacing w:after="40"/>
      </w:pPr>
      <w:r>
        <w:t>Geometria deve ser subdividida em fundamentos, ângulos, triângulos, congruência, semelhança, Tales, relações métricas, polígonos, circunferência, áreas, espacial e analítica.</w:t>
      </w:r>
    </w:p>
    <w:p>
      <w:pPr>
        <w:pStyle w:val="ListBullet"/>
        <w:spacing w:after="40"/>
      </w:pPr>
      <w:r>
        <w:t>Macetes e fórmulas sem justificativa podem ser usados apenas como revisão, nunca como teoria principal.</w:t>
      </w:r>
    </w:p>
    <w:p>
      <w:pPr>
        <w:pStyle w:val="ListBullet"/>
        <w:spacing w:after="40"/>
      </w:pPr>
      <w:r>
        <w:t>Demonstrações devem ser exigidas para resultados estruturais quando adequadas ao nível do Ensino Médio.</w:t>
      </w:r>
    </w:p>
    <w:p>
      <w:pPr>
        <w:pStyle w:val="Heading2"/>
        <w:keepNext/>
      </w:pPr>
      <w:r>
        <w:t>9.2 Física</w:t>
      </w:r>
    </w:p>
    <w:p>
      <w:pPr>
        <w:pStyle w:val="ListBullet"/>
        <w:spacing w:after="40"/>
      </w:pPr>
      <w:r>
        <w:t>Curso-base preferencial: Lições de Física.</w:t>
      </w:r>
    </w:p>
    <w:p>
      <w:pPr>
        <w:pStyle w:val="ListBullet"/>
        <w:spacing w:after="40"/>
      </w:pPr>
      <w:r>
        <w:t>Aulas devem explicitar modelo, referencial, grandezas, unidades, sinais e hipóteses.</w:t>
      </w:r>
    </w:p>
    <w:p>
      <w:pPr>
        <w:pStyle w:val="ListBullet"/>
        <w:spacing w:after="40"/>
      </w:pPr>
      <w:r>
        <w:t>Equações centrais devem ser derivadas ou justificadas quando isso for pedagogicamente viável.</w:t>
      </w:r>
    </w:p>
    <w:p>
      <w:pPr>
        <w:pStyle w:val="ListBullet"/>
        <w:spacing w:after="40"/>
      </w:pPr>
      <w:r>
        <w:t>Problemas devem incluir interpretação do resultado e checagem dimensional/física.</w:t>
      </w:r>
    </w:p>
    <w:p>
      <w:pPr>
        <w:pStyle w:val="Heading2"/>
        <w:keepNext/>
      </w:pPr>
      <w:r>
        <w:t>9.3 Química</w:t>
      </w:r>
    </w:p>
    <w:p>
      <w:pPr>
        <w:pStyle w:val="ListBullet"/>
        <w:spacing w:after="40"/>
      </w:pPr>
      <w:r>
        <w:t>Preferência por trilhas que separem teoria de exercícios resolvidos.</w:t>
      </w:r>
    </w:p>
    <w:p>
      <w:pPr>
        <w:pStyle w:val="ListBullet"/>
        <w:spacing w:after="40"/>
      </w:pPr>
      <w:r>
        <w:t>Não reduzir Química a balanceamento/estequiometria: incluir estrutura, ligações, termoquímica, cinética, equilíbrio, eletroquímica, nuclear, orgânica e ambiente.</w:t>
      </w:r>
    </w:p>
    <w:p>
      <w:pPr>
        <w:pStyle w:val="ListBullet"/>
        <w:spacing w:after="40"/>
      </w:pPr>
      <w:r>
        <w:t>Condições de validade e interpretação microscópica/macroscópica devem aparecer nas unidades centrais.</w:t>
      </w:r>
    </w:p>
    <w:p>
      <w:pPr>
        <w:pStyle w:val="Heading2"/>
        <w:keepNext/>
      </w:pPr>
      <w:r>
        <w:t>9.4 Biologia</w:t>
      </w:r>
    </w:p>
    <w:p>
      <w:pPr>
        <w:pStyle w:val="ListBullet"/>
        <w:spacing w:after="40"/>
      </w:pPr>
      <w:r>
        <w:t>Landim é a espinha dorsal candidata por granularidade de módulos.</w:t>
      </w:r>
    </w:p>
    <w:p>
      <w:pPr>
        <w:pStyle w:val="ListBullet"/>
        <w:spacing w:after="40"/>
      </w:pPr>
      <w:r>
        <w:t>A curadoria deve evitar memorização isolada: mecanismos e relações causais têm prioridade.</w:t>
      </w:r>
    </w:p>
    <w:p>
      <w:pPr>
        <w:pStyle w:val="ListBullet"/>
        <w:spacing w:after="40"/>
      </w:pPr>
      <w:r>
        <w:t>Genética, biologia molecular, evolução e ecologia devem incluir evidências e limitações, não apenas listas.</w:t>
      </w:r>
    </w:p>
    <w:p>
      <w:pPr>
        <w:pStyle w:val="Heading2"/>
        <w:keepNext/>
      </w:pPr>
      <w:r>
        <w:t>9.5 Humanas</w:t>
      </w:r>
    </w:p>
    <w:p>
      <w:pPr>
        <w:pStyle w:val="ListBullet"/>
        <w:spacing w:after="40"/>
      </w:pPr>
      <w:r>
        <w:t>História não será uma sequência de datas: fontes, contexto, causalidade e interpretações precisam ser observáveis.</w:t>
      </w:r>
    </w:p>
    <w:p>
      <w:pPr>
        <w:pStyle w:val="ListBullet"/>
        <w:spacing w:after="40"/>
      </w:pPr>
      <w:r>
        <w:t>Filosofia Total é candidato forte por contextualização histórica e extensão do programa.</w:t>
      </w:r>
    </w:p>
    <w:p>
      <w:pPr>
        <w:pStyle w:val="ListBullet"/>
        <w:spacing w:after="40"/>
      </w:pPr>
      <w:r>
        <w:t>Sociologia deve ir além de Comte/Durkheim/Marx/Weber e incluir cultura, desigualdade, Estado, movimentos, raça, gênero, mídia e pensamento social brasileiro.</w:t>
      </w:r>
    </w:p>
    <w:p>
      <w:pPr>
        <w:pStyle w:val="ListBullet"/>
        <w:spacing w:after="40"/>
      </w:pPr>
      <w:r>
        <w:t>Geografia deve integrar cartografia, processos físicos, sociedade, economia, geopolítica, Brasil e ambiente.</w:t>
      </w:r>
    </w:p>
    <w:p>
      <w:pPr>
        <w:pStyle w:val="Heading2"/>
        <w:keepNext/>
      </w:pPr>
      <w:r>
        <w:t>9.6 Linguagens</w:t>
      </w:r>
    </w:p>
    <w:p>
      <w:pPr>
        <w:pStyle w:val="ListBullet"/>
        <w:spacing w:after="40"/>
      </w:pPr>
      <w:r>
        <w:t>Português é dividido em sistema linguístico, texto/interpretação e literatura.</w:t>
      </w:r>
    </w:p>
    <w:p>
      <w:pPr>
        <w:pStyle w:val="ListBullet"/>
        <w:spacing w:after="40"/>
      </w:pPr>
      <w:r>
        <w:t>Redação exige produção real, correção e reescrita; assistir vídeos não constitui competência de escrita.</w:t>
      </w:r>
    </w:p>
    <w:p>
      <w:pPr>
        <w:pStyle w:val="ListBullet"/>
        <w:spacing w:after="40"/>
      </w:pPr>
      <w:r>
        <w:t>Inglês da rota é prioritariamente acadêmico/leitura; fluência oral exigiria outra trilha.</w:t>
      </w:r>
    </w:p>
    <w:p>
      <w:pPr>
        <w:pStyle w:val="ListBullet"/>
        <w:spacing w:after="40"/>
      </w:pPr>
      <w:r>
        <w:t>Arte precisa contemplar artes visuais, música, teatro e dança, além de patrimônio e matrizes brasileiras.</w:t>
      </w:r>
    </w:p>
    <w:p>
      <w:pPr>
        <w:pStyle w:val="ListBullet"/>
        <w:spacing w:after="40"/>
      </w:pPr>
      <w:r>
        <w:t>Educação Física inclui práticas corporais; vídeos podem cobrir teoria, mas não substituem a experiência prática.</w:t>
      </w:r>
    </w:p>
    <w:p>
      <w:pPr>
        <w:pStyle w:val="Heading1"/>
        <w:keepNext/>
      </w:pPr>
      <w:r>
        <w:t>10. Escala de evidência e estado de cada item</w:t>
      </w:r>
    </w:p>
    <w:p>
      <w:r>
        <w:t>Para impedir que o relatório confunda descoberta com verificação, será usada a seguinte escala operacional:</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1F4E78"/>
            <w:vAlign w:val="center"/>
            <w:tcMar>
              <w:top w:w="80" w:type="dxa"/>
              <w:start w:w="90" w:type="dxa"/>
              <w:bottom w:w="80" w:type="dxa"/>
              <w:end w:w="90" w:type="dxa"/>
            </w:tcMar>
          </w:tcPr>
          <w:p>
            <w:r>
              <w:rPr>
                <w:b/>
                <w:color w:val="FFFFFF"/>
                <w:sz w:val="18"/>
              </w:rPr>
              <w:t>Nível</w:t>
            </w:r>
          </w:p>
        </w:tc>
        <w:tc>
          <w:tcPr>
            <w:tcW w:type="dxa" w:w="5400"/>
            <w:shd w:fill="1F4E78"/>
            <w:vAlign w:val="center"/>
            <w:tcMar>
              <w:top w:w="80" w:type="dxa"/>
              <w:start w:w="90" w:type="dxa"/>
              <w:bottom w:w="80" w:type="dxa"/>
              <w:end w:w="90" w:type="dxa"/>
            </w:tcMar>
          </w:tcPr>
          <w:p>
            <w:r>
              <w:rPr>
                <w:b/>
                <w:color w:val="FFFFFF"/>
                <w:sz w:val="18"/>
              </w:rPr>
              <w:t>Definição</w:t>
            </w:r>
          </w:p>
        </w:tc>
        <w:tc>
          <w:tcPr>
            <w:tcW w:type="dxa" w:w="2736"/>
            <w:shd w:fill="1F4E78"/>
            <w:vAlign w:val="center"/>
            <w:tcMar>
              <w:top w:w="80" w:type="dxa"/>
              <w:start w:w="90" w:type="dxa"/>
              <w:bottom w:w="80" w:type="dxa"/>
              <w:end w:w="90" w:type="dxa"/>
            </w:tcMar>
          </w:tcPr>
          <w:p>
            <w:r>
              <w:rPr>
                <w:b/>
                <w:color w:val="FFFFFF"/>
                <w:sz w:val="18"/>
              </w:rPr>
              <w:t>Pode entrar como aula principal?</w:t>
            </w:r>
          </w:p>
        </w:tc>
      </w:tr>
      <w:tr>
        <w:trPr>
          <w:cantSplit/>
        </w:trPr>
        <w:tc>
          <w:tcPr>
            <w:tcW w:type="dxa" w:w="2088"/>
            <w:tcMar>
              <w:top w:w="80" w:type="dxa"/>
              <w:start w:w="90" w:type="dxa"/>
              <w:bottom w:w="80" w:type="dxa"/>
              <w:end w:w="90" w:type="dxa"/>
            </w:tcMar>
            <w:vAlign w:val="top"/>
          </w:tcPr>
          <w:p>
            <w:pPr>
              <w:spacing w:after="20"/>
            </w:pPr>
            <w:r>
              <w:rPr>
                <w:sz w:val="17"/>
              </w:rPr>
              <w:t>E0 — hipótese</w:t>
            </w:r>
          </w:p>
        </w:tc>
        <w:tc>
          <w:tcPr>
            <w:tcW w:type="dxa" w:w="5400"/>
            <w:tcMar>
              <w:top w:w="80" w:type="dxa"/>
              <w:start w:w="90" w:type="dxa"/>
              <w:bottom w:w="80" w:type="dxa"/>
              <w:end w:w="90" w:type="dxa"/>
            </w:tcMar>
            <w:vAlign w:val="top"/>
          </w:tcPr>
          <w:p>
            <w:pPr>
              <w:spacing w:after="20"/>
            </w:pPr>
            <w:r>
              <w:rPr>
                <w:sz w:val="17"/>
              </w:rPr>
              <w:t>Nome citado, sem confirmação confiável.</w:t>
            </w:r>
          </w:p>
        </w:tc>
        <w:tc>
          <w:tcPr>
            <w:tcW w:type="dxa" w:w="2736"/>
            <w:tcMar>
              <w:top w:w="80" w:type="dxa"/>
              <w:start w:w="90" w:type="dxa"/>
              <w:bottom w:w="80" w:type="dxa"/>
              <w:end w:w="90" w:type="dxa"/>
            </w:tcMar>
            <w:vAlign w:val="top"/>
          </w:tcPr>
          <w:p>
            <w:pPr>
              <w:spacing w:after="20"/>
            </w:pPr>
            <w:r>
              <w:rPr>
                <w:sz w:val="17"/>
              </w:rPr>
              <w:t>Não</w:t>
            </w:r>
          </w:p>
        </w:tc>
      </w:tr>
      <w:tr>
        <w:trPr>
          <w:cantSplit/>
        </w:trPr>
        <w:tc>
          <w:tcPr>
            <w:tcW w:type="dxa" w:w="2088"/>
            <w:tcMar>
              <w:top w:w="80" w:type="dxa"/>
              <w:start w:w="90" w:type="dxa"/>
              <w:bottom w:w="80" w:type="dxa"/>
              <w:end w:w="90" w:type="dxa"/>
            </w:tcMar>
            <w:vAlign w:val="top"/>
          </w:tcPr>
          <w:p>
            <w:pPr>
              <w:spacing w:after="20"/>
            </w:pPr>
            <w:r>
              <w:rPr>
                <w:sz w:val="17"/>
              </w:rPr>
              <w:t>E1 — mapeado</w:t>
            </w:r>
          </w:p>
        </w:tc>
        <w:tc>
          <w:tcPr>
            <w:tcW w:type="dxa" w:w="5400"/>
            <w:tcMar>
              <w:top w:w="80" w:type="dxa"/>
              <w:start w:w="90" w:type="dxa"/>
              <w:bottom w:w="80" w:type="dxa"/>
              <w:end w:w="90" w:type="dxa"/>
            </w:tcMar>
            <w:vAlign w:val="top"/>
          </w:tcPr>
          <w:p>
            <w:pPr>
              <w:spacing w:after="20"/>
            </w:pPr>
            <w:r>
              <w:rPr>
                <w:sz w:val="17"/>
              </w:rPr>
              <w:t>Curso/pasta/módulo observado em índice ou fonte.</w:t>
            </w:r>
          </w:p>
        </w:tc>
        <w:tc>
          <w:tcPr>
            <w:tcW w:type="dxa" w:w="2736"/>
            <w:tcMar>
              <w:top w:w="80" w:type="dxa"/>
              <w:start w:w="90" w:type="dxa"/>
              <w:bottom w:w="80" w:type="dxa"/>
              <w:end w:w="90" w:type="dxa"/>
            </w:tcMar>
            <w:vAlign w:val="top"/>
          </w:tcPr>
          <w:p>
            <w:pPr>
              <w:spacing w:after="20"/>
            </w:pPr>
            <w:r>
              <w:rPr>
                <w:sz w:val="17"/>
              </w:rPr>
              <w:t>Ainda não; apenas candidato</w:t>
            </w:r>
          </w:p>
        </w:tc>
      </w:tr>
      <w:tr>
        <w:trPr>
          <w:cantSplit/>
        </w:trPr>
        <w:tc>
          <w:tcPr>
            <w:tcW w:type="dxa" w:w="2088"/>
            <w:tcMar>
              <w:top w:w="80" w:type="dxa"/>
              <w:start w:w="90" w:type="dxa"/>
              <w:bottom w:w="80" w:type="dxa"/>
              <w:end w:w="90" w:type="dxa"/>
            </w:tcMar>
            <w:vAlign w:val="top"/>
          </w:tcPr>
          <w:p>
            <w:pPr>
              <w:spacing w:after="20"/>
            </w:pPr>
            <w:r>
              <w:rPr>
                <w:sz w:val="17"/>
              </w:rPr>
              <w:t>E2 — vídeo direto confirmado</w:t>
            </w:r>
          </w:p>
        </w:tc>
        <w:tc>
          <w:tcPr>
            <w:tcW w:type="dxa" w:w="5400"/>
            <w:tcMar>
              <w:top w:w="80" w:type="dxa"/>
              <w:start w:w="90" w:type="dxa"/>
              <w:bottom w:w="80" w:type="dxa"/>
              <w:end w:w="90" w:type="dxa"/>
            </w:tcMar>
            <w:vAlign w:val="top"/>
          </w:tcPr>
          <w:p>
            <w:pPr>
              <w:spacing w:after="20"/>
            </w:pPr>
            <w:r>
              <w:rPr>
                <w:sz w:val="17"/>
              </w:rPr>
              <w:t>URL direto do vídeo abre e corresponde ao objeto.</w:t>
            </w:r>
          </w:p>
        </w:tc>
        <w:tc>
          <w:tcPr>
            <w:tcW w:type="dxa" w:w="2736"/>
            <w:tcMar>
              <w:top w:w="80" w:type="dxa"/>
              <w:start w:w="90" w:type="dxa"/>
              <w:bottom w:w="80" w:type="dxa"/>
              <w:end w:w="90" w:type="dxa"/>
            </w:tcMar>
            <w:vAlign w:val="top"/>
          </w:tcPr>
          <w:p>
            <w:pPr>
              <w:spacing w:after="20"/>
            </w:pPr>
            <w:r>
              <w:rPr>
                <w:sz w:val="17"/>
              </w:rPr>
              <w:t>Ainda não</w:t>
            </w:r>
          </w:p>
        </w:tc>
      </w:tr>
      <w:tr>
        <w:trPr>
          <w:cantSplit/>
        </w:trPr>
        <w:tc>
          <w:tcPr>
            <w:tcW w:type="dxa" w:w="2088"/>
            <w:tcMar>
              <w:top w:w="80" w:type="dxa"/>
              <w:start w:w="90" w:type="dxa"/>
              <w:bottom w:w="80" w:type="dxa"/>
              <w:end w:w="90" w:type="dxa"/>
            </w:tcMar>
            <w:vAlign w:val="top"/>
          </w:tcPr>
          <w:p>
            <w:pPr>
              <w:spacing w:after="20"/>
            </w:pPr>
            <w:r>
              <w:rPr>
                <w:sz w:val="17"/>
              </w:rPr>
              <w:t>E3 — interior inspecionado</w:t>
            </w:r>
          </w:p>
        </w:tc>
        <w:tc>
          <w:tcPr>
            <w:tcW w:type="dxa" w:w="5400"/>
            <w:tcMar>
              <w:top w:w="80" w:type="dxa"/>
              <w:start w:w="90" w:type="dxa"/>
              <w:bottom w:w="80" w:type="dxa"/>
              <w:end w:w="90" w:type="dxa"/>
            </w:tcMar>
            <w:vAlign w:val="top"/>
          </w:tcPr>
          <w:p>
            <w:pPr>
              <w:spacing w:after="20"/>
            </w:pPr>
            <w:r>
              <w:rPr>
                <w:sz w:val="17"/>
              </w:rPr>
              <w:t>Fala/transcrição e frames observados nos mesmos timestamps.</w:t>
            </w:r>
          </w:p>
        </w:tc>
        <w:tc>
          <w:tcPr>
            <w:tcW w:type="dxa" w:w="2736"/>
            <w:tcMar>
              <w:top w:w="80" w:type="dxa"/>
              <w:start w:w="90" w:type="dxa"/>
              <w:bottom w:w="80" w:type="dxa"/>
              <w:end w:w="90" w:type="dxa"/>
            </w:tcMar>
            <w:vAlign w:val="top"/>
          </w:tcPr>
          <w:p>
            <w:pPr>
              <w:spacing w:after="20"/>
            </w:pPr>
            <w:r>
              <w:rPr>
                <w:sz w:val="17"/>
              </w:rPr>
              <w:t>Candidato a auditoria</w:t>
            </w:r>
          </w:p>
        </w:tc>
      </w:tr>
      <w:tr>
        <w:trPr>
          <w:cantSplit/>
        </w:trPr>
        <w:tc>
          <w:tcPr>
            <w:tcW w:type="dxa" w:w="2088"/>
            <w:tcMar>
              <w:top w:w="80" w:type="dxa"/>
              <w:start w:w="90" w:type="dxa"/>
              <w:bottom w:w="80" w:type="dxa"/>
              <w:end w:w="90" w:type="dxa"/>
            </w:tcMar>
            <w:vAlign w:val="top"/>
          </w:tcPr>
          <w:p>
            <w:pPr>
              <w:spacing w:after="20"/>
            </w:pPr>
            <w:r>
              <w:rPr>
                <w:sz w:val="17"/>
              </w:rPr>
              <w:t>E4 — auditado</w:t>
            </w:r>
          </w:p>
        </w:tc>
        <w:tc>
          <w:tcPr>
            <w:tcW w:type="dxa" w:w="5400"/>
            <w:tcMar>
              <w:top w:w="80" w:type="dxa"/>
              <w:start w:w="90" w:type="dxa"/>
              <w:bottom w:w="80" w:type="dxa"/>
              <w:end w:w="90" w:type="dxa"/>
            </w:tcMar>
            <w:vAlign w:val="top"/>
          </w:tcPr>
          <w:p>
            <w:pPr>
              <w:spacing w:after="20"/>
            </w:pPr>
            <w:r>
              <w:rPr>
                <w:sz w:val="17"/>
              </w:rPr>
              <w:t>Projeto E deriva EXATO ou EQUIVALENTE_RIGOROSO e áudio PT/EN verificado.</w:t>
            </w:r>
          </w:p>
        </w:tc>
        <w:tc>
          <w:tcPr>
            <w:tcW w:type="dxa" w:w="2736"/>
            <w:tcMar>
              <w:top w:w="80" w:type="dxa"/>
              <w:start w:w="90" w:type="dxa"/>
              <w:bottom w:w="80" w:type="dxa"/>
              <w:end w:w="90" w:type="dxa"/>
            </w:tcMar>
            <w:vAlign w:val="top"/>
          </w:tcPr>
          <w:p>
            <w:pPr>
              <w:spacing w:after="20"/>
            </w:pPr>
            <w:r>
              <w:rPr>
                <w:sz w:val="17"/>
              </w:rPr>
              <w:t>Sim</w:t>
            </w:r>
          </w:p>
        </w:tc>
      </w:tr>
      <w:tr>
        <w:trPr>
          <w:cantSplit/>
        </w:trPr>
        <w:tc>
          <w:tcPr>
            <w:tcW w:type="dxa" w:w="2088"/>
            <w:tcMar>
              <w:top w:w="80" w:type="dxa"/>
              <w:start w:w="90" w:type="dxa"/>
              <w:bottom w:w="80" w:type="dxa"/>
              <w:end w:w="90" w:type="dxa"/>
            </w:tcMar>
            <w:vAlign w:val="top"/>
          </w:tcPr>
          <w:p>
            <w:pPr>
              <w:spacing w:after="20"/>
            </w:pPr>
            <w:r>
              <w:rPr>
                <w:sz w:val="17"/>
              </w:rPr>
              <w:t>E5 — rota validada</w:t>
            </w:r>
          </w:p>
        </w:tc>
        <w:tc>
          <w:tcPr>
            <w:tcW w:type="dxa" w:w="5400"/>
            <w:tcMar>
              <w:top w:w="80" w:type="dxa"/>
              <w:start w:w="90" w:type="dxa"/>
              <w:bottom w:w="80" w:type="dxa"/>
              <w:end w:w="90" w:type="dxa"/>
            </w:tcMar>
            <w:vAlign w:val="top"/>
          </w:tcPr>
          <w:p>
            <w:pPr>
              <w:spacing w:after="20"/>
            </w:pPr>
            <w:r>
              <w:rPr>
                <w:sz w:val="17"/>
              </w:rPr>
              <w:t>Build/validate concluídos, URL reaberto, pré/pós-teste e retenção definidos.</w:t>
            </w:r>
          </w:p>
        </w:tc>
        <w:tc>
          <w:tcPr>
            <w:tcW w:type="dxa" w:w="2736"/>
            <w:tcMar>
              <w:top w:w="80" w:type="dxa"/>
              <w:start w:w="90" w:type="dxa"/>
              <w:bottom w:w="80" w:type="dxa"/>
              <w:end w:w="90" w:type="dxa"/>
            </w:tcMar>
            <w:vAlign w:val="top"/>
          </w:tcPr>
          <w:p>
            <w:pPr>
              <w:spacing w:after="20"/>
            </w:pPr>
            <w:r>
              <w:rPr>
                <w:sz w:val="17"/>
              </w:rPr>
              <w:t>Sim; estado final</w:t>
            </w:r>
          </w:p>
        </w:tc>
      </w:tr>
    </w:tbl>
    <w:p>
      <w:pPr>
        <w:pStyle w:val="Callout"/>
      </w:pPr>
      <w:r>
        <w:t>Estado predominante atual: E1, com alguns indícios de E2 em páginas individuais indexadas. A barreira para E3/E4 é a falta de acesso automatizado consistente ao interior dos MP4 do Drive.</w:t>
      </w:r>
    </w:p>
    <w:p>
      <w:pPr>
        <w:pStyle w:val="Heading1"/>
        <w:keepNext/>
      </w:pPr>
      <w:r>
        <w:t>11. Lacunas e riscos atuais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592"/>
            <w:shd w:fill="1F4E78"/>
            <w:vAlign w:val="center"/>
            <w:tcMar>
              <w:top w:w="80" w:type="dxa"/>
              <w:start w:w="90" w:type="dxa"/>
              <w:bottom w:w="80" w:type="dxa"/>
              <w:end w:w="90" w:type="dxa"/>
            </w:tcMar>
          </w:tcPr>
          <w:p>
            <w:r>
              <w:rPr>
                <w:b/>
                <w:color w:val="FFFFFF"/>
                <w:sz w:val="18"/>
              </w:rPr>
              <w:t>Risco/lacuna</w:t>
            </w:r>
          </w:p>
        </w:tc>
        <w:tc>
          <w:tcPr>
            <w:tcW w:type="dxa" w:w="3168"/>
            <w:shd w:fill="1F4E78"/>
            <w:vAlign w:val="center"/>
            <w:tcMar>
              <w:top w:w="80" w:type="dxa"/>
              <w:start w:w="90" w:type="dxa"/>
              <w:bottom w:w="80" w:type="dxa"/>
              <w:end w:w="90" w:type="dxa"/>
            </w:tcMar>
          </w:tcPr>
          <w:p>
            <w:r>
              <w:rPr>
                <w:b/>
                <w:color w:val="FFFFFF"/>
                <w:sz w:val="18"/>
              </w:rPr>
              <w:t>Impacto</w:t>
            </w:r>
          </w:p>
        </w:tc>
        <w:tc>
          <w:tcPr>
            <w:tcW w:type="dxa" w:w="4464"/>
            <w:shd w:fill="1F4E78"/>
            <w:vAlign w:val="center"/>
            <w:tcMar>
              <w:top w:w="80" w:type="dxa"/>
              <w:start w:w="90" w:type="dxa"/>
              <w:bottom w:w="80" w:type="dxa"/>
              <w:end w:w="90" w:type="dxa"/>
            </w:tcMar>
          </w:tcPr>
          <w:p>
            <w:r>
              <w:rPr>
                <w:b/>
                <w:color w:val="FFFFFF"/>
                <w:sz w:val="18"/>
              </w:rPr>
              <w:t>Tratamento</w:t>
            </w:r>
          </w:p>
        </w:tc>
      </w:tr>
      <w:tr>
        <w:trPr>
          <w:cantSplit/>
        </w:trPr>
        <w:tc>
          <w:tcPr>
            <w:tcW w:type="dxa" w:w="2592"/>
            <w:tcMar>
              <w:top w:w="80" w:type="dxa"/>
              <w:start w:w="90" w:type="dxa"/>
              <w:bottom w:w="80" w:type="dxa"/>
              <w:end w:w="90" w:type="dxa"/>
            </w:tcMar>
            <w:vAlign w:val="top"/>
          </w:tcPr>
          <w:p>
            <w:pPr>
              <w:spacing w:after="20"/>
            </w:pPr>
            <w:r>
              <w:rPr>
                <w:sz w:val="17"/>
              </w:rPr>
              <w:t>403 / bloqueio do Drive</w:t>
            </w:r>
          </w:p>
        </w:tc>
        <w:tc>
          <w:tcPr>
            <w:tcW w:type="dxa" w:w="3168"/>
            <w:tcMar>
              <w:top w:w="80" w:type="dxa"/>
              <w:start w:w="90" w:type="dxa"/>
              <w:bottom w:w="80" w:type="dxa"/>
              <w:end w:w="90" w:type="dxa"/>
            </w:tcMar>
            <w:vAlign w:val="top"/>
          </w:tcPr>
          <w:p>
            <w:pPr>
              <w:spacing w:after="20"/>
            </w:pPr>
            <w:r>
              <w:rPr>
                <w:sz w:val="17"/>
              </w:rPr>
              <w:t>Impede inspeção audiovisual automatizada e timestamps.</w:t>
            </w:r>
          </w:p>
        </w:tc>
        <w:tc>
          <w:tcPr>
            <w:tcW w:type="dxa" w:w="4464"/>
            <w:tcMar>
              <w:top w:w="80" w:type="dxa"/>
              <w:start w:w="90" w:type="dxa"/>
              <w:bottom w:w="80" w:type="dxa"/>
              <w:end w:w="90" w:type="dxa"/>
            </w:tcMar>
            <w:vAlign w:val="top"/>
          </w:tcPr>
          <w:p>
            <w:pPr>
              <w:spacing w:after="20"/>
            </w:pPr>
            <w:r>
              <w:rPr>
                <w:sz w:val="17"/>
              </w:rPr>
              <w:t>Marcar UNVERIFIABLE; não promover por metadados.</w:t>
            </w:r>
          </w:p>
        </w:tc>
      </w:tr>
      <w:tr>
        <w:trPr>
          <w:cantSplit/>
        </w:trPr>
        <w:tc>
          <w:tcPr>
            <w:tcW w:type="dxa" w:w="2592"/>
            <w:tcMar>
              <w:top w:w="80" w:type="dxa"/>
              <w:start w:w="90" w:type="dxa"/>
              <w:bottom w:w="80" w:type="dxa"/>
              <w:end w:w="90" w:type="dxa"/>
            </w:tcMar>
            <w:vAlign w:val="top"/>
          </w:tcPr>
          <w:p>
            <w:pPr>
              <w:spacing w:after="20"/>
            </w:pPr>
            <w:r>
              <w:rPr>
                <w:sz w:val="17"/>
              </w:rPr>
              <w:t>Projeto E em alpha</w:t>
            </w:r>
          </w:p>
        </w:tc>
        <w:tc>
          <w:tcPr>
            <w:tcW w:type="dxa" w:w="3168"/>
            <w:tcMar>
              <w:top w:w="80" w:type="dxa"/>
              <w:start w:w="90" w:type="dxa"/>
              <w:bottom w:w="80" w:type="dxa"/>
              <w:end w:w="90" w:type="dxa"/>
            </w:tcMar>
            <w:vAlign w:val="top"/>
          </w:tcPr>
          <w:p>
            <w:pPr>
              <w:spacing w:after="20"/>
            </w:pPr>
            <w:r>
              <w:rPr>
                <w:sz w:val="17"/>
              </w:rPr>
              <w:t>O pacote declara promotion_ready=false.</w:t>
            </w:r>
          </w:p>
        </w:tc>
        <w:tc>
          <w:tcPr>
            <w:tcW w:type="dxa" w:w="4464"/>
            <w:tcMar>
              <w:top w:w="80" w:type="dxa"/>
              <w:start w:w="90" w:type="dxa"/>
              <w:bottom w:w="80" w:type="dxa"/>
              <w:end w:w="90" w:type="dxa"/>
            </w:tcMar>
            <w:vAlign w:val="top"/>
          </w:tcPr>
          <w:p>
            <w:pPr>
              <w:spacing w:after="20"/>
            </w:pPr>
            <w:r>
              <w:rPr>
                <w:sz w:val="17"/>
              </w:rPr>
              <w:t>Usar como protocolo; exigir revisão humana.</w:t>
            </w:r>
          </w:p>
        </w:tc>
      </w:tr>
      <w:tr>
        <w:trPr>
          <w:cantSplit/>
        </w:trPr>
        <w:tc>
          <w:tcPr>
            <w:tcW w:type="dxa" w:w="2592"/>
            <w:tcMar>
              <w:top w:w="80" w:type="dxa"/>
              <w:start w:w="90" w:type="dxa"/>
              <w:bottom w:w="80" w:type="dxa"/>
              <w:end w:w="90" w:type="dxa"/>
            </w:tcMar>
            <w:vAlign w:val="top"/>
          </w:tcPr>
          <w:p>
            <w:pPr>
              <w:spacing w:after="20"/>
            </w:pPr>
            <w:r>
              <w:rPr>
                <w:sz w:val="17"/>
              </w:rPr>
              <w:t>Educação Física</w:t>
            </w:r>
          </w:p>
        </w:tc>
        <w:tc>
          <w:tcPr>
            <w:tcW w:type="dxa" w:w="3168"/>
            <w:tcMar>
              <w:top w:w="80" w:type="dxa"/>
              <w:start w:w="90" w:type="dxa"/>
              <w:bottom w:w="80" w:type="dxa"/>
              <w:end w:w="90" w:type="dxa"/>
            </w:tcMar>
            <w:vAlign w:val="top"/>
          </w:tcPr>
          <w:p>
            <w:pPr>
              <w:spacing w:after="20"/>
            </w:pPr>
            <w:r>
              <w:rPr>
                <w:sz w:val="17"/>
              </w:rPr>
              <w:t>Cobertura temática indexada ainda insuficiente.</w:t>
            </w:r>
          </w:p>
        </w:tc>
        <w:tc>
          <w:tcPr>
            <w:tcW w:type="dxa" w:w="4464"/>
            <w:tcMar>
              <w:top w:w="80" w:type="dxa"/>
              <w:start w:w="90" w:type="dxa"/>
              <w:bottom w:w="80" w:type="dxa"/>
              <w:end w:w="90" w:type="dxa"/>
            </w:tcMar>
            <w:vAlign w:val="top"/>
          </w:tcPr>
          <w:p>
            <w:pPr>
              <w:spacing w:after="20"/>
            </w:pPr>
            <w:r>
              <w:rPr>
                <w:sz w:val="17"/>
              </w:rPr>
              <w:t>Pesquisa adicional por tópicos e provável composição.</w:t>
            </w:r>
          </w:p>
        </w:tc>
      </w:tr>
      <w:tr>
        <w:trPr>
          <w:cantSplit/>
        </w:trPr>
        <w:tc>
          <w:tcPr>
            <w:tcW w:type="dxa" w:w="2592"/>
            <w:tcMar>
              <w:top w:w="80" w:type="dxa"/>
              <w:start w:w="90" w:type="dxa"/>
              <w:bottom w:w="80" w:type="dxa"/>
              <w:end w:w="90" w:type="dxa"/>
            </w:tcMar>
            <w:vAlign w:val="top"/>
          </w:tcPr>
          <w:p>
            <w:pPr>
              <w:spacing w:after="20"/>
            </w:pPr>
            <w:r>
              <w:rPr>
                <w:sz w:val="17"/>
              </w:rPr>
              <w:t>Competências práticas de Arte/Ed. Física</w:t>
            </w:r>
          </w:p>
        </w:tc>
        <w:tc>
          <w:tcPr>
            <w:tcW w:type="dxa" w:w="3168"/>
            <w:tcMar>
              <w:top w:w="80" w:type="dxa"/>
              <w:start w:w="90" w:type="dxa"/>
              <w:bottom w:w="80" w:type="dxa"/>
              <w:end w:w="90" w:type="dxa"/>
            </w:tcMar>
            <w:vAlign w:val="top"/>
          </w:tcPr>
          <w:p>
            <w:pPr>
              <w:spacing w:after="20"/>
            </w:pPr>
            <w:r>
              <w:rPr>
                <w:sz w:val="17"/>
              </w:rPr>
              <w:t>Vídeo não substitui execução/prática.</w:t>
            </w:r>
          </w:p>
        </w:tc>
        <w:tc>
          <w:tcPr>
            <w:tcW w:type="dxa" w:w="4464"/>
            <w:tcMar>
              <w:top w:w="80" w:type="dxa"/>
              <w:start w:w="90" w:type="dxa"/>
              <w:bottom w:w="80" w:type="dxa"/>
              <w:end w:w="90" w:type="dxa"/>
            </w:tcMar>
            <w:vAlign w:val="top"/>
          </w:tcPr>
          <w:p>
            <w:pPr>
              <w:spacing w:after="20"/>
            </w:pPr>
            <w:r>
              <w:rPr>
                <w:sz w:val="17"/>
              </w:rPr>
              <w:t>Adicionar tarefas práticas fora da camada de vídeo.</w:t>
            </w:r>
          </w:p>
        </w:tc>
      </w:tr>
      <w:tr>
        <w:trPr>
          <w:cantSplit/>
        </w:trPr>
        <w:tc>
          <w:tcPr>
            <w:tcW w:type="dxa" w:w="2592"/>
            <w:tcMar>
              <w:top w:w="80" w:type="dxa"/>
              <w:start w:w="90" w:type="dxa"/>
              <w:bottom w:w="80" w:type="dxa"/>
              <w:end w:w="90" w:type="dxa"/>
            </w:tcMar>
            <w:vAlign w:val="top"/>
          </w:tcPr>
          <w:p>
            <w:pPr>
              <w:spacing w:after="20"/>
            </w:pPr>
            <w:r>
              <w:rPr>
                <w:sz w:val="17"/>
              </w:rPr>
              <w:t>Redação</w:t>
            </w:r>
          </w:p>
        </w:tc>
        <w:tc>
          <w:tcPr>
            <w:tcW w:type="dxa" w:w="3168"/>
            <w:tcMar>
              <w:top w:w="80" w:type="dxa"/>
              <w:start w:w="90" w:type="dxa"/>
              <w:bottom w:w="80" w:type="dxa"/>
              <w:end w:w="90" w:type="dxa"/>
            </w:tcMar>
            <w:vAlign w:val="top"/>
          </w:tcPr>
          <w:p>
            <w:pPr>
              <w:spacing w:after="20"/>
            </w:pPr>
            <w:r>
              <w:rPr>
                <w:sz w:val="17"/>
              </w:rPr>
              <w:t>Competência depende de escrita e feedback.</w:t>
            </w:r>
          </w:p>
        </w:tc>
        <w:tc>
          <w:tcPr>
            <w:tcW w:type="dxa" w:w="4464"/>
            <w:tcMar>
              <w:top w:w="80" w:type="dxa"/>
              <w:start w:w="90" w:type="dxa"/>
              <w:bottom w:w="80" w:type="dxa"/>
              <w:end w:w="90" w:type="dxa"/>
            </w:tcMar>
            <w:vAlign w:val="top"/>
          </w:tcPr>
          <w:p>
            <w:pPr>
              <w:spacing w:after="20"/>
            </w:pPr>
            <w:r>
              <w:rPr>
                <w:sz w:val="17"/>
              </w:rPr>
              <w:t>Inserir produção, correção e reescrita obrigatórias.</w:t>
            </w:r>
          </w:p>
        </w:tc>
      </w:tr>
      <w:tr>
        <w:trPr>
          <w:cantSplit/>
        </w:trPr>
        <w:tc>
          <w:tcPr>
            <w:tcW w:type="dxa" w:w="2592"/>
            <w:tcMar>
              <w:top w:w="80" w:type="dxa"/>
              <w:start w:w="90" w:type="dxa"/>
              <w:bottom w:w="80" w:type="dxa"/>
              <w:end w:w="90" w:type="dxa"/>
            </w:tcMar>
            <w:vAlign w:val="top"/>
          </w:tcPr>
          <w:p>
            <w:pPr>
              <w:spacing w:after="20"/>
            </w:pPr>
            <w:r>
              <w:rPr>
                <w:sz w:val="17"/>
              </w:rPr>
              <w:t>Inglês oral</w:t>
            </w:r>
          </w:p>
        </w:tc>
        <w:tc>
          <w:tcPr>
            <w:tcW w:type="dxa" w:w="3168"/>
            <w:tcMar>
              <w:top w:w="80" w:type="dxa"/>
              <w:start w:w="90" w:type="dxa"/>
              <w:bottom w:w="80" w:type="dxa"/>
              <w:end w:w="90" w:type="dxa"/>
            </w:tcMar>
            <w:vAlign w:val="top"/>
          </w:tcPr>
          <w:p>
            <w:pPr>
              <w:spacing w:after="20"/>
            </w:pPr>
            <w:r>
              <w:rPr>
                <w:sz w:val="17"/>
              </w:rPr>
              <w:t>Rota focada em leitura não garante fala/escuta ampla.</w:t>
            </w:r>
          </w:p>
        </w:tc>
        <w:tc>
          <w:tcPr>
            <w:tcW w:type="dxa" w:w="4464"/>
            <w:tcMar>
              <w:top w:w="80" w:type="dxa"/>
              <w:start w:w="90" w:type="dxa"/>
              <w:bottom w:w="80" w:type="dxa"/>
              <w:end w:w="90" w:type="dxa"/>
            </w:tcMar>
            <w:vAlign w:val="top"/>
          </w:tcPr>
          <w:p>
            <w:pPr>
              <w:spacing w:after="20"/>
            </w:pPr>
            <w:r>
              <w:rPr>
                <w:sz w:val="17"/>
              </w:rPr>
              <w:t>Tratar como objetivo separado se desejado.</w:t>
            </w:r>
          </w:p>
        </w:tc>
      </w:tr>
      <w:tr>
        <w:trPr>
          <w:cantSplit/>
        </w:trPr>
        <w:tc>
          <w:tcPr>
            <w:tcW w:type="dxa" w:w="2592"/>
            <w:tcMar>
              <w:top w:w="80" w:type="dxa"/>
              <w:start w:w="90" w:type="dxa"/>
              <w:bottom w:w="80" w:type="dxa"/>
              <w:end w:w="90" w:type="dxa"/>
            </w:tcMar>
            <w:vAlign w:val="top"/>
          </w:tcPr>
          <w:p>
            <w:pPr>
              <w:spacing w:after="20"/>
            </w:pPr>
            <w:r>
              <w:rPr>
                <w:sz w:val="17"/>
              </w:rPr>
              <w:t>Cursos de vestibular</w:t>
            </w:r>
          </w:p>
        </w:tc>
        <w:tc>
          <w:tcPr>
            <w:tcW w:type="dxa" w:w="3168"/>
            <w:tcMar>
              <w:top w:w="80" w:type="dxa"/>
              <w:start w:w="90" w:type="dxa"/>
              <w:bottom w:w="80" w:type="dxa"/>
              <w:end w:w="90" w:type="dxa"/>
            </w:tcMar>
            <w:vAlign w:val="top"/>
          </w:tcPr>
          <w:p>
            <w:pPr>
              <w:spacing w:after="20"/>
            </w:pPr>
            <w:r>
              <w:rPr>
                <w:sz w:val="17"/>
              </w:rPr>
              <w:t>Podem omitir demonstrações ou fundamentos para ganhar velocidade.</w:t>
            </w:r>
          </w:p>
        </w:tc>
        <w:tc>
          <w:tcPr>
            <w:tcW w:type="dxa" w:w="4464"/>
            <w:tcMar>
              <w:top w:w="80" w:type="dxa"/>
              <w:start w:w="90" w:type="dxa"/>
              <w:bottom w:w="80" w:type="dxa"/>
              <w:end w:w="90" w:type="dxa"/>
            </w:tcMar>
            <w:vAlign w:val="top"/>
          </w:tcPr>
          <w:p>
            <w:pPr>
              <w:spacing w:after="20"/>
            </w:pPr>
            <w:r>
              <w:rPr>
                <w:sz w:val="17"/>
              </w:rPr>
              <w:t>Substituir por curso conceitual em unidades críticas.</w:t>
            </w:r>
          </w:p>
        </w:tc>
      </w:tr>
    </w:tbl>
    <w:p>
      <w:pPr>
        <w:pStyle w:val="Heading1"/>
        <w:keepNext/>
      </w:pPr>
      <w:r>
        <w:t>12. O que este relatório garante — e o que não garante</w:t>
      </w:r>
    </w:p>
    <w:p>
      <w:r>
        <w:rPr>
          <w:b/>
        </w:rPr>
        <w:t>Garantias razoáveis neste estágio</w:t>
      </w:r>
    </w:p>
    <w:p>
      <w:pPr>
        <w:pStyle w:val="ListBullet"/>
        <w:spacing w:after="40"/>
      </w:pPr>
      <w:r>
        <w:t>Existe uma arquitetura curricular coerente, navegável por tópico e controlada por referências contemporâneas de Ensino Médio.</w:t>
      </w:r>
    </w:p>
    <w:p>
      <w:pPr>
        <w:pStyle w:val="ListBullet"/>
        <w:spacing w:after="40"/>
      </w:pPr>
      <w:r>
        <w:t>Foram identificados cursos candidatos fortes para quase todas as disciplinas acadêmicas.</w:t>
      </w:r>
    </w:p>
    <w:p>
      <w:pPr>
        <w:pStyle w:val="ListBullet"/>
        <w:spacing w:after="40"/>
      </w:pPr>
      <w:r>
        <w:t>A seleção privilegia fundamentos e cursos longos/estruturados, não revisões rápidas.</w:t>
      </w:r>
    </w:p>
    <w:p>
      <w:pPr>
        <w:pStyle w:val="ListBullet"/>
        <w:spacing w:after="40"/>
      </w:pPr>
      <w:r>
        <w:t>O padrão de verificação impede chamar um vídeo de rigoroso apenas por metadados.</w:t>
      </w:r>
    </w:p>
    <w:p>
      <w:pPr>
        <w:pStyle w:val="ListBullet"/>
        <w:spacing w:after="40"/>
      </w:pPr>
      <w:r>
        <w:t>Educação Física e competências práticas foram explicitamente mantidas como lacunas, em vez de escondidas.</w:t>
      </w:r>
    </w:p>
    <w:p>
      <w:r>
        <w:rPr>
          <w:b/>
        </w:rPr>
        <w:t>Ainda não garantido</w:t>
      </w:r>
    </w:p>
    <w:p>
      <w:pPr>
        <w:pStyle w:val="ListBullet"/>
        <w:spacing w:after="40"/>
      </w:pPr>
      <w:r>
        <w:t>Que todos os vídeos específicos selecionados estejam corretos, completos e formalmente rigorosos.</w:t>
      </w:r>
    </w:p>
    <w:p>
      <w:pPr>
        <w:pStyle w:val="ListBullet"/>
        <w:spacing w:after="40"/>
      </w:pPr>
      <w:r>
        <w:t>Que toda a rota esteja no estado E4/E5 do Projeto E.</w:t>
      </w:r>
    </w:p>
    <w:p>
      <w:pPr>
        <w:pStyle w:val="ListBullet"/>
        <w:spacing w:after="40"/>
      </w:pPr>
      <w:r>
        <w:t>Que o acervo possua autorização/licença para disponibilizar os materiais; o relatório não avalia direitos de distribuição.</w:t>
      </w:r>
    </w:p>
    <w:p>
      <w:pPr>
        <w:pStyle w:val="ListBullet"/>
        <w:spacing w:after="40"/>
      </w:pPr>
      <w:r>
        <w:t>Que uma rota exclusivamente em vídeo substitua integralmente laboratórios, produção escrita, práticas artísticas e corporais.</w:t>
      </w:r>
    </w:p>
    <w:p>
      <w:pPr>
        <w:pStyle w:val="Heading1"/>
        <w:keepNext/>
      </w:pPr>
      <w:r>
        <w:t>13. Próxima etapa quando o trabalho for retomado</w:t>
      </w:r>
    </w:p>
    <w:p>
      <w:pPr>
        <w:spacing w:after="40"/>
      </w:pPr>
      <w:r>
        <w:t>1. Atomizar o currículo completo em unidades pequenas e dependências explícitas.</w:t>
      </w:r>
    </w:p>
    <w:p>
      <w:pPr>
        <w:spacing w:after="40"/>
      </w:pPr>
      <w:r>
        <w:t>2. Transformar o mapa em V1_VERIFIED no formato exigido pelo Projeto E.</w:t>
      </w:r>
    </w:p>
    <w:p>
      <w:pPr>
        <w:spacing w:after="40"/>
      </w:pPr>
      <w:r>
        <w:t>3. Para cada unidade, localizar primeiro o objeto exato no curso-base; usar complemento apenas quando necessário.</w:t>
      </w:r>
    </w:p>
    <w:p>
      <w:pPr>
        <w:spacing w:after="40"/>
      </w:pPr>
      <w:r>
        <w:t>4. Confirmar URLs diretos e disponibilidade.</w:t>
      </w:r>
    </w:p>
    <w:p>
      <w:pPr>
        <w:spacing w:after="40"/>
      </w:pPr>
      <w:r>
        <w:t>5. Inventariar áudio/legendas e verificar faixa PT/EN.</w:t>
      </w:r>
    </w:p>
    <w:p>
      <w:pPr>
        <w:spacing w:after="40"/>
      </w:pPr>
      <w:r>
        <w:t>6. Coletar fala/transcrição + frames nos mesmos timestamps.</w:t>
      </w:r>
    </w:p>
    <w:p>
      <w:pPr>
        <w:spacing w:after="40"/>
      </w:pPr>
      <w:r>
        <w:t>7. Executar audit e registrar somente classificações derivadas.</w:t>
      </w:r>
    </w:p>
    <w:p>
      <w:pPr>
        <w:spacing w:after="40"/>
      </w:pPr>
      <w:r>
        <w:t>8. Montar rotas compostas quando dois ou mais vídeos forem necessários.</w:t>
      </w:r>
    </w:p>
    <w:p>
      <w:pPr>
        <w:spacing w:after="40"/>
      </w:pPr>
      <w:r>
        <w:t>9. Adicionar pré-teste, pós-teste e retenção em 48–72 horas.</w:t>
      </w:r>
    </w:p>
    <w:p>
      <w:pPr>
        <w:spacing w:after="40"/>
      </w:pPr>
      <w:r>
        <w:t>10. Fechar lacunas restantes, com prioridade para Educação Física e componentes práticos.</w:t>
      </w:r>
    </w:p>
    <w:p>
      <w:pPr>
        <w:pStyle w:val="Heading1"/>
        <w:keepNext/>
      </w:pPr>
      <w:r>
        <w:t>14. Decisão de curadoria v0.1</w:t>
      </w:r>
    </w:p>
    <w:p>
      <w:r>
        <w:rPr>
          <w:b/>
        </w:rPr>
        <w:t>Espinha dorsal recomendada para continuar a auditoria:</w:t>
      </w:r>
      <w:r>
        <w:t xml:space="preserve"> Lições da Matemática + Lições de Física + Química do Ensino Médio + Landim + História Online/Ferretto + Priscila Lima/Ferretto + Filosofia Total + Marcondes/Ferretto + Décio Terror + Ferretto seletivamente em Literatura, Redação, Inglês e Arte.</w:t>
      </w:r>
    </w:p>
    <w:p>
      <w:pPr>
        <w:pStyle w:val="Callout"/>
      </w:pPr>
      <w:r>
        <w:t>Ferretto 2026 é tratado como índice mestre de cobertura, não como teto de profundidade. Cursos de revisão/intensivões ficam fora da teoria principal e entram somente como consolidação.</w:t>
      </w:r>
    </w:p>
    <w:p>
      <w:pPr>
        <w:pStyle w:val="Heading1"/>
        <w:keepNext/>
      </w:pPr>
      <w:r>
        <w:t>15. Fontes e referências consultadas</w:t>
      </w:r>
    </w:p>
    <w:p>
      <w:pPr>
        <w:spacing w:after="60"/>
      </w:pPr>
      <w:r>
        <w:rPr>
          <w:b/>
        </w:rPr>
        <w:t xml:space="preserve">[R1] Projeto E — Cursos em Vídeo v1.0-alpha.6. </w:t>
      </w:r>
      <w:r>
        <w:t>Pacote ZIP fornecido pelo usuário nesta conversa; arquivos principais: README.md, PROMPT_MESTRE_PARA_AGENTE.md, ARQUITETURA.md, TEST_STATUS.md.</w:t>
      </w:r>
    </w:p>
    <w:p>
      <w:pPr>
        <w:spacing w:after="60"/>
      </w:pPr>
      <w:r>
        <w:rPr>
          <w:b/>
        </w:rPr>
        <w:t xml:space="preserve">[R2] BNCC — A Base. </w:t>
      </w:r>
      <w:hyperlink r:id="rId10">
        <w:r>
          <w:rPr>
            <w:color w:val="0563C1"/>
            <w:u w:val="single"/>
          </w:rPr>
          <w:t>https://basenacionalcomum.mec.gov.br/a-base</w:t>
        </w:r>
      </w:hyperlink>
    </w:p>
    <w:p>
      <w:pPr>
        <w:spacing w:after="60"/>
      </w:pPr>
      <w:r>
        <w:rPr>
          <w:b/>
        </w:rPr>
        <w:t xml:space="preserve">[R3] BNCC — texto da etapa do Ensino Médio. </w:t>
      </w:r>
      <w:hyperlink r:id="rId11">
        <w:r>
          <w:rPr>
            <w:color w:val="0563C1"/>
            <w:u w:val="single"/>
          </w:rPr>
          <w:t>https://basenacionalcomum.mec.gov.br/abase/</w:t>
        </w:r>
      </w:hyperlink>
    </w:p>
    <w:p>
      <w:pPr>
        <w:spacing w:after="60"/>
      </w:pPr>
      <w:r>
        <w:rPr>
          <w:b/>
        </w:rPr>
        <w:t xml:space="preserve">[R4] FUVEST — Programa do Vestibular 2027. </w:t>
      </w:r>
      <w:hyperlink r:id="rId12">
        <w:r>
          <w:rPr>
            <w:color w:val="0563C1"/>
            <w:u w:val="single"/>
          </w:rPr>
          <w:t>https://www.fuvest.br/wp-content/uploads/fuvest2027-programa-vestibular.pdf</w:t>
        </w:r>
      </w:hyperlink>
    </w:p>
    <w:p>
      <w:pPr>
        <w:spacing w:after="60"/>
      </w:pPr>
      <w:r>
        <w:rPr>
          <w:b/>
        </w:rPr>
        <w:t xml:space="preserve">[R5] FUVEST — Vestibular 2027. </w:t>
      </w:r>
      <w:hyperlink r:id="rId13">
        <w:r>
          <w:rPr>
            <w:color w:val="0563C1"/>
            <w:u w:val="single"/>
          </w:rPr>
          <w:t>https://www.fuvest.br/vestibular-da-usp/</w:t>
        </w:r>
      </w:hyperlink>
    </w:p>
    <w:p>
      <w:pPr>
        <w:spacing w:after="60"/>
      </w:pPr>
      <w:r>
        <w:rPr>
          <w:b/>
        </w:rPr>
        <w:t xml:space="preserve">[R6] Filosofia Total — História da Filosofia. </w:t>
      </w:r>
      <w:hyperlink r:id="rId14">
        <w:r>
          <w:rPr>
            <w:color w:val="0563C1"/>
            <w:u w:val="single"/>
          </w:rPr>
          <w:t>https://filosofiatotal.com.br/historia-da-filosofia/</w:t>
        </w:r>
      </w:hyperlink>
    </w:p>
    <w:p>
      <w:pPr>
        <w:spacing w:after="60"/>
      </w:pPr>
      <w:r>
        <w:rPr>
          <w:b/>
        </w:rPr>
        <w:t xml:space="preserve">[R7] Drive de Pobre — Lições da Matemática (página indexada observada). </w:t>
      </w:r>
      <w:hyperlink r:id="rId15">
        <w:r>
          <w:rPr>
            <w:color w:val="0563C1"/>
            <w:u w:val="single"/>
          </w:rPr>
          <w:t>https://drivedepobre.com/enem-e-vestibulares/mXzP_aENEdMF</w:t>
        </w:r>
      </w:hyperlink>
    </w:p>
    <w:p>
      <w:pPr>
        <w:spacing w:after="60"/>
      </w:pPr>
      <w:r>
        <w:rPr>
          <w:b/>
        </w:rPr>
        <w:t xml:space="preserve">[R8] Drive de Pobre — Lições de Física (página indexada observada). </w:t>
      </w:r>
      <w:hyperlink r:id="rId16">
        <w:r>
          <w:rPr>
            <w:color w:val="0563C1"/>
            <w:u w:val="single"/>
          </w:rPr>
          <w:t>https://drivedepobre.com/enem-e-vestibulares/iGdYcmj6R9Jn</w:t>
        </w:r>
      </w:hyperlink>
    </w:p>
    <w:p>
      <w:pPr>
        <w:spacing w:after="60"/>
      </w:pPr>
      <w:r>
        <w:rPr>
          <w:b/>
        </w:rPr>
        <w:t xml:space="preserve">[R9] Drive de Pobre — Plataforma Ferretto 2026 (página indexada observada). </w:t>
      </w:r>
      <w:hyperlink r:id="rId17">
        <w:r>
          <w:rPr>
            <w:color w:val="0563C1"/>
            <w:u w:val="single"/>
          </w:rPr>
          <w:t>https://drivedepobre.com/enem-e-vestibulares/Q3AV7_6Kqsxr</w:t>
        </w:r>
      </w:hyperlink>
    </w:p>
    <w:p>
      <w:pPr>
        <w:spacing w:after="60"/>
      </w:pPr>
      <w:r>
        <w:rPr>
          <w:b/>
        </w:rPr>
        <w:t xml:space="preserve">[R10] Drive de Pobre — História da Filosofia / Filosofia Total (página indexada observada). </w:t>
      </w:r>
      <w:hyperlink r:id="rId18">
        <w:r>
          <w:rPr>
            <w:color w:val="0563C1"/>
            <w:u w:val="single"/>
          </w:rPr>
          <w:t>https://drivedepobre.com/enem-e-vestibulares/cWGez8CJ0GHr</w:t>
        </w:r>
      </w:hyperlink>
    </w:p>
    <w:p>
      <w:pPr>
        <w:spacing w:after="60"/>
      </w:pPr>
      <w:r>
        <w:rPr>
          <w:b/>
        </w:rPr>
        <w:t xml:space="preserve">[R11] Drive de Pobre — Português 0 a 100 (página indexada observada). </w:t>
      </w:r>
      <w:hyperlink r:id="rId19">
        <w:r>
          <w:rPr>
            <w:color w:val="0563C1"/>
            <w:u w:val="single"/>
          </w:rPr>
          <w:t>https://drivedepobre.com/enem-e-vestibulares/R7VrwNgsqjfP</w:t>
        </w:r>
      </w:hyperlink>
    </w:p>
    <w:p>
      <w:pPr>
        <w:pStyle w:val="Small"/>
      </w:pPr>
      <w:r>
        <w:t>Nota sobre o Drive de Pobre: páginas e arquivos podem retornar 403/502 ao acesso automatizado. Quando isso ocorreu, títulos/pastas visíveis em índices de busca foram tratados apenas como metadados de descoberta, em conformidade com o Projeto E.</w:t>
      </w:r>
    </w:p>
    <w:p>
      <w:pPr>
        <w:pStyle w:val="Heading1"/>
        <w:keepNext/>
      </w:pPr>
      <w:r>
        <w:t>Apêndice A — Exemplo de unidade rigorosa: Semelhança de Triângulos</w:t>
      </w:r>
    </w:p>
    <w:p>
      <w:r>
        <w:rPr>
          <w:b/>
        </w:rPr>
        <w:t>A unidade só será considerada fechada quando a rota cobrir, de forma observável:</w:t>
      </w:r>
    </w:p>
    <w:p>
      <w:pPr>
        <w:pStyle w:val="ListBullet"/>
        <w:spacing w:after="40"/>
      </w:pPr>
      <w:r>
        <w:t>pré-requisitos: razões/proporções, ângulos e propriedades básicas de triângulos;</w:t>
      </w:r>
    </w:p>
    <w:p>
      <w:pPr>
        <w:pStyle w:val="ListBullet"/>
        <w:spacing w:after="40"/>
      </w:pPr>
      <w:r>
        <w:t>definição formal de figuras/triângulos semelhantes;</w:t>
      </w:r>
    </w:p>
    <w:p>
      <w:pPr>
        <w:pStyle w:val="ListBullet"/>
        <w:spacing w:after="40"/>
      </w:pPr>
      <w:r>
        <w:t>correspondência de vértices e igualdade de ângulos correspondentes;</w:t>
      </w:r>
    </w:p>
    <w:p>
      <w:pPr>
        <w:pStyle w:val="ListBullet"/>
        <w:spacing w:after="40"/>
      </w:pPr>
      <w:r>
        <w:t>proporcionalidade dos lados homólogos;</w:t>
      </w:r>
    </w:p>
    <w:p>
      <w:pPr>
        <w:pStyle w:val="ListBullet"/>
        <w:spacing w:after="40"/>
      </w:pPr>
      <w:r>
        <w:t>critérios de semelhança e suas hipóteses;</w:t>
      </w:r>
    </w:p>
    <w:p>
      <w:pPr>
        <w:pStyle w:val="ListBullet"/>
        <w:spacing w:after="40"/>
      </w:pPr>
      <w:r>
        <w:t>relação com Teorema de Tales quando pertinente;</w:t>
      </w:r>
    </w:p>
    <w:p>
      <w:pPr>
        <w:pStyle w:val="ListBullet"/>
        <w:spacing w:after="40"/>
      </w:pPr>
      <w:r>
        <w:t>exemplos completos e problemas não triviais;</w:t>
      </w:r>
    </w:p>
    <w:p>
      <w:pPr>
        <w:pStyle w:val="ListBullet"/>
        <w:spacing w:after="40"/>
      </w:pPr>
      <w:r>
        <w:t>interpretação e conferência do resultado;</w:t>
      </w:r>
    </w:p>
    <w:p>
      <w:pPr>
        <w:pStyle w:val="ListBullet"/>
        <w:spacing w:after="40"/>
      </w:pPr>
      <w:r>
        <w:t>exercícios graduados e teste sem consulta;</w:t>
      </w:r>
    </w:p>
    <w:p>
      <w:pPr>
        <w:pStyle w:val="ListBullet"/>
        <w:spacing w:after="40"/>
      </w:pPr>
      <w:r>
        <w:t>retenção em 48–72 horas.</w:t>
      </w:r>
    </w:p>
    <w:p>
      <w:pPr>
        <w:pStyle w:val="Heading1"/>
        <w:keepNext/>
      </w:pPr>
      <w:r>
        <w:t>Apêndice B — Exemplo de organização de uma disciplina</w:t>
      </w:r>
    </w:p>
    <w:p>
      <w:r>
        <w:rPr>
          <w:b/>
        </w:rPr>
        <w:t>Matemática → Geometria</w:t>
      </w:r>
    </w:p>
    <w:p>
      <w:pPr>
        <w:spacing w:after="40"/>
      </w:pPr>
      <w:r>
        <w:t>1. Linguagem geométrica e postulados básicos</w:t>
      </w:r>
    </w:p>
    <w:p>
      <w:pPr>
        <w:spacing w:after="40"/>
      </w:pPr>
      <w:r>
        <w:t>2. Ângulos</w:t>
      </w:r>
    </w:p>
    <w:p>
      <w:pPr>
        <w:spacing w:after="40"/>
      </w:pPr>
      <w:r>
        <w:t>3. Triângulos</w:t>
      </w:r>
    </w:p>
    <w:p>
      <w:pPr>
        <w:spacing w:after="40"/>
      </w:pPr>
      <w:r>
        <w:t>4. Congruência</w:t>
      </w:r>
    </w:p>
    <w:p>
      <w:pPr>
        <w:spacing w:after="40"/>
      </w:pPr>
      <w:r>
        <w:t>5. Semelhança</w:t>
      </w:r>
    </w:p>
    <w:p>
      <w:pPr>
        <w:spacing w:after="40"/>
      </w:pPr>
      <w:r>
        <w:t>6. Teorema de Tales</w:t>
      </w:r>
    </w:p>
    <w:p>
      <w:pPr>
        <w:spacing w:after="40"/>
      </w:pPr>
      <w:r>
        <w:t>7. Relações métricas e Pitágoras</w:t>
      </w:r>
    </w:p>
    <w:p>
      <w:pPr>
        <w:spacing w:after="40"/>
      </w:pPr>
      <w:r>
        <w:t>8. Quadriláteros e polígonos</w:t>
      </w:r>
    </w:p>
    <w:p>
      <w:pPr>
        <w:spacing w:after="40"/>
      </w:pPr>
      <w:r>
        <w:t>9. Circunferência</w:t>
      </w:r>
    </w:p>
    <w:p>
      <w:pPr>
        <w:spacing w:after="40"/>
      </w:pPr>
      <w:r>
        <w:t>10. Áreas</w:t>
      </w:r>
    </w:p>
    <w:p>
      <w:pPr>
        <w:spacing w:after="40"/>
      </w:pPr>
      <w:r>
        <w:t>11. Geometria Espacial</w:t>
      </w:r>
    </w:p>
    <w:p>
      <w:pPr>
        <w:spacing w:after="40"/>
      </w:pPr>
      <w:r>
        <w:t>12. Geometria Analítica</w:t>
      </w:r>
    </w:p>
    <w:p>
      <w:pPr>
        <w:pStyle w:val="Heading1"/>
        <w:keepNext/>
      </w:pPr>
      <w:r>
        <w:t>Apêndice C — Convenção de status para versões futuras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872"/>
            <w:shd w:fill="1F4E78"/>
            <w:vAlign w:val="center"/>
            <w:tcMar>
              <w:top w:w="80" w:type="dxa"/>
              <w:start w:w="90" w:type="dxa"/>
              <w:bottom w:w="80" w:type="dxa"/>
              <w:end w:w="90" w:type="dxa"/>
            </w:tcMar>
          </w:tcPr>
          <w:p>
            <w:r>
              <w:rPr>
                <w:b/>
                <w:color w:val="FFFFFF"/>
                <w:sz w:val="18"/>
              </w:rPr>
              <w:t>Status visual</w:t>
            </w:r>
          </w:p>
        </w:tc>
        <w:tc>
          <w:tcPr>
            <w:tcW w:type="dxa" w:w="8352"/>
            <w:shd w:fill="1F4E78"/>
            <w:vAlign w:val="center"/>
            <w:tcMar>
              <w:top w:w="80" w:type="dxa"/>
              <w:start w:w="90" w:type="dxa"/>
              <w:bottom w:w="80" w:type="dxa"/>
              <w:end w:w="90" w:type="dxa"/>
            </w:tcMar>
          </w:tcPr>
          <w:p>
            <w:r>
              <w:rPr>
                <w:b/>
                <w:color w:val="FFFFFF"/>
                <w:sz w:val="18"/>
              </w:rPr>
              <w:t>Significado</w:t>
            </w:r>
          </w:p>
        </w:tc>
      </w:tr>
      <w:tr>
        <w:trPr>
          <w:cantSplit/>
        </w:trPr>
        <w:tc>
          <w:tcPr>
            <w:tcW w:type="dxa" w:w="1872"/>
            <w:tcMar>
              <w:top w:w="80" w:type="dxa"/>
              <w:start w:w="90" w:type="dxa"/>
              <w:bottom w:w="80" w:type="dxa"/>
              <w:end w:w="90" w:type="dxa"/>
            </w:tcMar>
            <w:vAlign w:val="top"/>
          </w:tcPr>
          <w:p>
            <w:pPr>
              <w:spacing w:after="20"/>
            </w:pPr>
            <w:r>
              <w:rPr>
                <w:sz w:val="17"/>
              </w:rPr>
              <w:t>VERDE</w:t>
            </w:r>
          </w:p>
        </w:tc>
        <w:tc>
          <w:tcPr>
            <w:tcW w:type="dxa" w:w="8352"/>
            <w:tcMar>
              <w:top w:w="80" w:type="dxa"/>
              <w:start w:w="90" w:type="dxa"/>
              <w:bottom w:w="80" w:type="dxa"/>
              <w:end w:w="90" w:type="dxa"/>
            </w:tcMar>
            <w:vAlign w:val="top"/>
          </w:tcPr>
          <w:p>
            <w:pPr>
              <w:spacing w:after="20"/>
            </w:pPr>
            <w:r>
              <w:rPr>
                <w:sz w:val="17"/>
              </w:rPr>
              <w:t>E4/E5: auditado e/ou rota validada pelo protocolo.</w:t>
            </w:r>
          </w:p>
        </w:tc>
      </w:tr>
      <w:tr>
        <w:trPr>
          <w:cantSplit/>
        </w:trPr>
        <w:tc>
          <w:tcPr>
            <w:tcW w:type="dxa" w:w="1872"/>
            <w:tcMar>
              <w:top w:w="80" w:type="dxa"/>
              <w:start w:w="90" w:type="dxa"/>
              <w:bottom w:w="80" w:type="dxa"/>
              <w:end w:w="90" w:type="dxa"/>
            </w:tcMar>
            <w:vAlign w:val="top"/>
          </w:tcPr>
          <w:p>
            <w:pPr>
              <w:spacing w:after="20"/>
            </w:pPr>
            <w:r>
              <w:rPr>
                <w:sz w:val="17"/>
              </w:rPr>
              <w:t>AMARELO</w:t>
            </w:r>
          </w:p>
        </w:tc>
        <w:tc>
          <w:tcPr>
            <w:tcW w:type="dxa" w:w="8352"/>
            <w:tcMar>
              <w:top w:w="80" w:type="dxa"/>
              <w:start w:w="90" w:type="dxa"/>
              <w:bottom w:w="80" w:type="dxa"/>
              <w:end w:w="90" w:type="dxa"/>
            </w:tcMar>
            <w:vAlign w:val="top"/>
          </w:tcPr>
          <w:p>
            <w:pPr>
              <w:spacing w:after="20"/>
            </w:pPr>
            <w:r>
              <w:rPr>
                <w:sz w:val="17"/>
              </w:rPr>
              <w:t>E1/E2: forte candidato por estrutura/metadados; interior ainda não auditado.</w:t>
            </w:r>
          </w:p>
        </w:tc>
      </w:tr>
      <w:tr>
        <w:trPr>
          <w:cantSplit/>
        </w:trPr>
        <w:tc>
          <w:tcPr>
            <w:tcW w:type="dxa" w:w="1872"/>
            <w:tcMar>
              <w:top w:w="80" w:type="dxa"/>
              <w:start w:w="90" w:type="dxa"/>
              <w:bottom w:w="80" w:type="dxa"/>
              <w:end w:w="90" w:type="dxa"/>
            </w:tcMar>
            <w:vAlign w:val="top"/>
          </w:tcPr>
          <w:p>
            <w:pPr>
              <w:spacing w:after="20"/>
            </w:pPr>
            <w:r>
              <w:rPr>
                <w:sz w:val="17"/>
              </w:rPr>
              <w:t>LARANJA</w:t>
            </w:r>
          </w:p>
        </w:tc>
        <w:tc>
          <w:tcPr>
            <w:tcW w:type="dxa" w:w="8352"/>
            <w:tcMar>
              <w:top w:w="80" w:type="dxa"/>
              <w:start w:w="90" w:type="dxa"/>
              <w:bottom w:w="80" w:type="dxa"/>
              <w:end w:w="90" w:type="dxa"/>
            </w:tcMar>
            <w:vAlign w:val="top"/>
          </w:tcPr>
          <w:p>
            <w:pPr>
              <w:spacing w:after="20"/>
            </w:pPr>
            <w:r>
              <w:rPr>
                <w:sz w:val="17"/>
              </w:rPr>
              <w:t>Cobertura parcial ou necessidade de composição.</w:t>
            </w:r>
          </w:p>
        </w:tc>
      </w:tr>
      <w:tr>
        <w:trPr>
          <w:cantSplit/>
        </w:trPr>
        <w:tc>
          <w:tcPr>
            <w:tcW w:type="dxa" w:w="1872"/>
            <w:tcMar>
              <w:top w:w="80" w:type="dxa"/>
              <w:start w:w="90" w:type="dxa"/>
              <w:bottom w:w="80" w:type="dxa"/>
              <w:end w:w="90" w:type="dxa"/>
            </w:tcMar>
            <w:vAlign w:val="top"/>
          </w:tcPr>
          <w:p>
            <w:pPr>
              <w:spacing w:after="20"/>
            </w:pPr>
            <w:r>
              <w:rPr>
                <w:sz w:val="17"/>
              </w:rPr>
              <w:t>VERMELHO</w:t>
            </w:r>
          </w:p>
        </w:tc>
        <w:tc>
          <w:tcPr>
            <w:tcW w:type="dxa" w:w="8352"/>
            <w:tcMar>
              <w:top w:w="80" w:type="dxa"/>
              <w:start w:w="90" w:type="dxa"/>
              <w:bottom w:w="80" w:type="dxa"/>
              <w:end w:w="90" w:type="dxa"/>
            </w:tcMar>
            <w:vAlign w:val="top"/>
          </w:tcPr>
          <w:p>
            <w:pPr>
              <w:spacing w:after="20"/>
            </w:pPr>
            <w:r>
              <w:rPr>
                <w:sz w:val="17"/>
              </w:rPr>
              <w:t>Conflito, conteúdo inadequado ou candidato rejeitado.</w:t>
            </w:r>
          </w:p>
        </w:tc>
      </w:tr>
      <w:tr>
        <w:trPr>
          <w:cantSplit/>
        </w:trPr>
        <w:tc>
          <w:tcPr>
            <w:tcW w:type="dxa" w:w="1872"/>
            <w:tcMar>
              <w:top w:w="80" w:type="dxa"/>
              <w:start w:w="90" w:type="dxa"/>
              <w:bottom w:w="80" w:type="dxa"/>
              <w:end w:w="90" w:type="dxa"/>
            </w:tcMar>
            <w:vAlign w:val="top"/>
          </w:tcPr>
          <w:p>
            <w:pPr>
              <w:spacing w:after="20"/>
            </w:pPr>
            <w:r>
              <w:rPr>
                <w:sz w:val="17"/>
              </w:rPr>
              <w:t>CINZA</w:t>
            </w:r>
          </w:p>
        </w:tc>
        <w:tc>
          <w:tcPr>
            <w:tcW w:type="dxa" w:w="8352"/>
            <w:tcMar>
              <w:top w:w="80" w:type="dxa"/>
              <w:start w:w="90" w:type="dxa"/>
              <w:bottom w:w="80" w:type="dxa"/>
              <w:end w:w="90" w:type="dxa"/>
            </w:tcMar>
            <w:vAlign w:val="top"/>
          </w:tcPr>
          <w:p>
            <w:pPr>
              <w:spacing w:after="20"/>
            </w:pPr>
            <w:r>
              <w:rPr>
                <w:sz w:val="17"/>
              </w:rPr>
              <w:t>Não verificável com os acessos disponíveis.</w:t>
            </w:r>
          </w:p>
        </w:tc>
      </w:tr>
    </w:tbl>
    <w:p>
      <w:r>
        <w:br w:type="page"/>
      </w:r>
    </w:p>
    <w:p>
      <w:pPr>
        <w:pStyle w:val="Title"/>
      </w:pPr>
      <w:r>
        <w:t>ATUALIZAÇÃO DE ESCOPO — VERSÃO 0.2</w:t>
      </w:r>
    </w:p>
    <w:p>
      <w:pPr>
        <w:pStyle w:val="SubtitleCustom"/>
      </w:pPr>
      <w:r>
        <w:t>Da curadoria de cursos para o inventário curricular mestre</w:t>
      </w:r>
    </w:p>
    <w:p>
      <w:r>
        <w:rPr>
          <w:b/>
        </w:rPr>
        <w:t xml:space="preserve">Motivo da atualização. </w:t>
      </w:r>
      <w:r>
        <w:t>Nesta conversa foi decidido que a próxima etapa não será procurar mais cursos de forma ampla. Primeiro será identificado, descrito e atomizado o conjunto de conhecimentos, competências e práticas que o Ensino Médio deve cobrir. Somente depois cada unidade será confrontada com vídeos candidatos e com o protocolo de evidência do Projeto E.</w:t>
      </w:r>
    </w:p>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3331"/>
            <w:shd w:fill="D9EAF7"/>
          </w:tcPr>
          <w:p>
            <w:r>
              <w:rPr>
                <w:b/>
              </w:rPr>
              <w:t>Versão</w:t>
            </w:r>
          </w:p>
        </w:tc>
        <w:tc>
          <w:tcPr>
            <w:tcW w:type="dxa" w:w="3331"/>
            <w:shd w:fill="D9EAF7"/>
          </w:tcPr>
          <w:p>
            <w:r>
              <w:rPr>
                <w:b/>
              </w:rPr>
              <w:t>Mudança principal</w:t>
            </w:r>
          </w:p>
        </w:tc>
        <w:tc>
          <w:tcPr>
            <w:tcW w:type="dxa" w:w="3331"/>
            <w:shd w:fill="D9EAF7"/>
          </w:tcPr>
          <w:p>
            <w:r>
              <w:rPr>
                <w:b/>
              </w:rPr>
              <w:t>Efeito operacional</w:t>
            </w:r>
          </w:p>
        </w:tc>
      </w:tr>
      <w:tr>
        <w:trPr>
          <w:cantSplit/>
        </w:trPr>
        <w:tc>
          <w:tcPr>
            <w:tcW w:type="dxa" w:w="3331"/>
            <w:vAlign w:val="top"/>
          </w:tcPr>
          <w:p>
            <w:r>
              <w:t>v0.1</w:t>
            </w:r>
          </w:p>
        </w:tc>
        <w:tc>
          <w:tcPr>
            <w:tcW w:type="dxa" w:w="3331"/>
            <w:vAlign w:val="top"/>
          </w:tcPr>
          <w:p>
            <w:r>
              <w:t>Mapa por disciplinas e grandes tópicos; seleção estrutural de cursos-base.</w:t>
            </w:r>
          </w:p>
        </w:tc>
        <w:tc>
          <w:tcPr>
            <w:tcW w:type="dxa" w:w="3331"/>
            <w:vAlign w:val="top"/>
          </w:tcPr>
          <w:p>
            <w:r>
              <w:t>Boa visão de cobertura, mas granularidade insuficiente para medir lacunas unidade a unidade.</w:t>
            </w:r>
          </w:p>
        </w:tc>
      </w:tr>
      <w:tr>
        <w:trPr>
          <w:cantSplit/>
        </w:trPr>
        <w:tc>
          <w:tcPr>
            <w:tcW w:type="dxa" w:w="3331"/>
            <w:vAlign w:val="top"/>
          </w:tcPr>
          <w:p>
            <w:r>
              <w:t>v0.2</w:t>
            </w:r>
          </w:p>
        </w:tc>
        <w:tc>
          <w:tcPr>
            <w:tcW w:type="dxa" w:w="3331"/>
            <w:vAlign w:val="top"/>
          </w:tcPr>
          <w:p>
            <w:r>
              <w:t>Inventário curricular mestre antes da busca massiva; unidades atômicas com pré-requisitos, objetivos e passos obrigatórios.</w:t>
            </w:r>
          </w:p>
        </w:tc>
        <w:tc>
          <w:tcPr>
            <w:tcW w:type="dxa" w:w="3331"/>
            <w:vAlign w:val="top"/>
          </w:tcPr>
          <w:p>
            <w:r>
              <w:t>Permite medir cobertura real, localizar lacunas e auditar cada vídeo sem adaptar o currículo ao material disponível.</w:t>
            </w:r>
          </w:p>
        </w:tc>
      </w:tr>
    </w:tbl>
    <w:p>
      <w:pPr>
        <w:pStyle w:val="Heading1"/>
        <w:keepNext/>
      </w:pPr>
      <w:r>
        <w:t>16. Registro da decisão tomada nesta conversa</w:t>
      </w:r>
    </w:p>
    <w:p>
      <w:r>
        <w:rPr>
          <w:b/>
        </w:rPr>
        <w:t xml:space="preserve">Decisão central. </w:t>
      </w:r>
      <w:r>
        <w:t>O currículo deve ser definido antes dos vídeos. A existência de um curso, playlist ou aula não determina o que será ensinado; o acervo será usado para preencher um mapa curricular previamente especificado.</w:t>
      </w:r>
    </w:p>
    <w:p>
      <w:pPr>
        <w:pStyle w:val="ListBullet"/>
      </w:pPr>
      <w:r>
        <w:t>Identificar primeiro tudo o que precisa ser aprendido no Ensino Médio, em nível suficiente para distinguir tópicos como Álgebra, Semelhança de Triângulos e Revolução Francesa.</w:t>
      </w:r>
    </w:p>
    <w:p>
      <w:pPr>
        <w:pStyle w:val="ListBullet"/>
      </w:pPr>
      <w:r>
        <w:t>Decompor cada grande tópico em unidades menores e observáveis, com pré-requisitos e resultados de aprendizagem explícitos.</w:t>
      </w:r>
    </w:p>
    <w:p>
      <w:pPr>
        <w:pStyle w:val="ListBullet"/>
      </w:pPr>
      <w:r>
        <w:t>Cruzar o inventário com referências curriculares para procurar omissões antes de procurar vídeos.</w:t>
      </w:r>
    </w:p>
    <w:p>
      <w:pPr>
        <w:pStyle w:val="ListBullet"/>
      </w:pPr>
      <w:r>
        <w:t>Congelar uma versão verificada do mapa curricular antes da busca massiva por candidatos.</w:t>
      </w:r>
    </w:p>
    <w:p>
      <w:pPr>
        <w:pStyle w:val="ListBullet"/>
      </w:pPr>
      <w:r>
        <w:t>Usar vídeos para cobrir unidades já definidas; não reduzir ou reformular uma unidade apenas porque o acervo disponível é superficial.</w:t>
      </w:r>
    </w:p>
    <w:p>
      <w:pPr>
        <w:pStyle w:val="ListBullet"/>
      </w:pPr>
      <w:r>
        <w:t>Medir separadamente cobertura estrutural, disponibilidade direta, auditoria rigorosa e rota validada.</w:t>
      </w:r>
    </w:p>
    <w:p>
      <w:r>
        <w:rPr>
          <w:b/>
        </w:rPr>
        <w:t xml:space="preserve">Consequência para o Projeto E. </w:t>
      </w:r>
      <w:r>
        <w:t>O item 1 da seção 13 da v0.1 — “atomizar o currículo completo em unidades pequenas e dependências explícitas” — passa a ser a fase prioritária. As etapas de busca e auditoria continuam válidas, mas serão executadas em escala somente após a maturidade curricular mínima definida nesta versão.</w:t>
      </w:r>
    </w:p>
    <w:p>
      <w:pPr>
        <w:pStyle w:val="Heading1"/>
        <w:keepNext/>
      </w:pPr>
      <w:r>
        <w:t>17. Referencial atualizado e escopo de cobertura</w:t>
      </w:r>
    </w:p>
    <w:p>
      <w:r>
        <w:rPr>
          <w:b/>
        </w:rPr>
        <w:t xml:space="preserve">Base mantida da v0.1. </w:t>
      </w:r>
      <w:r>
        <w:t>BNCC e FUVEST continuam sendo usados como piso e controle de lacunas, não como teto de profundidade. A curadoria busca uma formação acadêmica ampla e organizada por conceitos e pré-requisitos.</w:t>
      </w:r>
    </w:p>
    <w:p>
      <w:r>
        <w:rPr>
          <w:b/>
        </w:rPr>
        <w:t xml:space="preserve">Verificação externa adicional da v0.2. </w:t>
      </w:r>
      <w:r>
        <w:t>A Lei nº 14.945/2024 estabelece formação geral básica de, no mínimo, 2.400 horas e organiza os direitos e objetivos de aprendizagem do Ensino Médio nas áreas de Linguagens, Matemática, Ciências da Natureza e Ciências Humanas e Sociais Aplicadas [R12]. As DCNEM de 2024 determinam que a educação digital, com foco em letramento digital, computação, programação, robótica e outras competências digitais, seja obrigatória no Ensino Médio na forma definida por cada sistema de ensino [R13].</w:t>
      </w:r>
    </w:p>
    <w:p>
      <w:r>
        <w:rPr>
          <w:b/>
        </w:rPr>
        <w:t xml:space="preserve">Controle externo contemporâneo. </w:t>
      </w:r>
      <w:r>
        <w:t>O programa FUVEST 2027 mantém, na primeira fase, Arte, Educação Física, Inglês, Português, Matemática, Física, Química, Biologia, História, Geografia, Filosofia e Sociologia, e organiza objetos de conhecimento por áreas e componentes [R14].</w:t>
      </w:r>
    </w:p>
    <w:p>
      <w:r>
        <w:rPr>
          <w:b/>
        </w:rPr>
        <w:t xml:space="preserve">Ajuste de escopo. </w:t>
      </w:r>
      <w:r>
        <w:t>Educação Digital/Computação passa a aparecer explicitamente no inventário mestre. Para fins operacionais, Português continua desdobrado em sistema linguístico/interpretação, Literatura e Redação, porque as evidências e competências exigidas para cada trilha são diferentes.</w:t>
      </w:r>
    </w:p>
    <w:p>
      <w:pPr>
        <w:pStyle w:val="Heading1"/>
        <w:keepNext/>
      </w:pPr>
      <w:r>
        <w:t>18. Inventário curricular mestre v0.2 — grandes domínios</w:t>
      </w:r>
    </w:p>
    <w:p>
      <w:r>
        <w:rPr>
          <w:b/>
        </w:rPr>
        <w:t xml:space="preserve">Status deste inventário. </w:t>
      </w:r>
      <w:r>
        <w:t>A lista abaixo é o primeiro nível da taxonomia. Ela ainda não é a alegação de que “tudo” foi atomizado. Sua função é criar o universo de domínios que será decomposto e cruzado com referências até chegar a unidades auditáveis.</w:t>
      </w:r>
    </w:p>
    <w:p>
      <w:pPr>
        <w:pStyle w:val="Heading2"/>
        <w:keepNext/>
      </w:pPr>
      <w:r>
        <w:t>18.1 Matemática e suas Tecnologias</w:t>
      </w:r>
    </w:p>
    <w:p>
      <w:r>
        <w:rPr>
          <w:b/>
        </w:rPr>
        <w:t xml:space="preserve">Matemática: </w:t>
      </w:r>
      <w:r>
        <w:t>fundamentos numéricos; aritmética; razões e proporções; porcentagem e matemática financeira; álgebra; equações e inequações; funções; sequências, PA e PG; trigonometria; geometria plana; geometria espacial; geometria analítica; matrizes e sistemas; polinômios; números complexos; combinatória; probabilidade; estatística.</w:t>
      </w:r>
    </w:p>
    <w:p>
      <w:pPr>
        <w:pStyle w:val="Heading2"/>
        <w:keepNext/>
      </w:pPr>
      <w:r>
        <w:t>18.2 Ciências da Natureza e suas Tecnologias</w:t>
      </w:r>
    </w:p>
    <w:p>
      <w:r>
        <w:rPr>
          <w:b/>
        </w:rPr>
        <w:t xml:space="preserve">Física: </w:t>
      </w:r>
      <w:r>
        <w:t>medidas, unidades e vetores; cinemática; dinâmica; estática; trabalho, energia e potência; impulso e momento; gravitação; fluidos e hidrostática; termometria e calorimetria; dilatação; termodinâmica; oscilações; ondas e acústica; óptica; eletrostática; eletrodinâmica e circuitos; magnetismo; indução e eletromagnetismo; física moderna; física nuclear; astronomia e cosmologia; modelagem, medição e investigação científica.</w:t>
      </w:r>
    </w:p>
    <w:p>
      <w:r>
        <w:rPr>
          <w:b/>
        </w:rPr>
        <w:t xml:space="preserve">Química: </w:t>
      </w:r>
      <w:r>
        <w:t>matéria e propriedades; estados físicos; misturas e separação; modelos e estrutura atômica; tabela periódica; ligações químicas; geometria, polaridade e forças intermoleculares; funções inorgânicas; reações e balanceamento; quantidade de matéria e estequiometria; gases; soluções e concentrações; propriedades coligativas; termoquímica; cinética; equilíbrio químico; ácido-base e pH; solubilidade; oxirredução e eletroquímica; química nuclear; química orgânica; isomeria; polímeros; química ambiental e industrial.</w:t>
      </w:r>
    </w:p>
    <w:p>
      <w:r>
        <w:rPr>
          <w:b/>
        </w:rPr>
        <w:t xml:space="preserve">Biologia: </w:t>
      </w:r>
      <w:r>
        <w:t>bioquímica; origem e características da vida; citologia; membranas e organelas; metabolismo energético; fotossíntese e respiração; divisão celular; histologia; reprodução e embriologia; genética; biologia molecular; biotecnologia; evolução e filogenia; microbiologia e vírus; botânica; zoologia; fisiologia humana; sistemas endócrino e nervoso; imunologia; parasitologia e saúde; ecologia; ciclos biogeoquímicos; biodiversidade e conservação.</w:t>
      </w:r>
    </w:p>
    <w:p>
      <w:pPr>
        <w:pStyle w:val="Heading2"/>
        <w:keepNext/>
      </w:pPr>
      <w:r>
        <w:t>18.3 Ciências Humanas e Sociais Aplicadas</w:t>
      </w:r>
    </w:p>
    <w:p>
      <w:r>
        <w:rPr>
          <w:b/>
        </w:rPr>
        <w:t xml:space="preserve">História: </w:t>
      </w:r>
      <w:r>
        <w:t>método histórico e fontes; sociedades pré-históricas; Antiguidade oriental; Grécia e Roma; África antiga; sociedades americanas pré-colombianas; Idade Média; Renascimento; Reformas religiosas; Estados modernos; expansão marítima, colonização e mercantilismo; Iluminismo; revoluções inglesas; independência dos EUA; Revolução Francesa; Revolução Haitiana; Revolução Industrial; liberalismo, nacionalismo e socialismo; imperialismo e colonialismo; América Latina; Brasil colonial; Brasil Império; Brasil República; Primeira Guerra Mundial; Revolução Russa; fascismo e nazismo; Segunda Guerra Mundial; Guerra Fria; descolonização; ditaduras latino-americanas; Ditadura Militar brasileira; redemocratização; mundo pós-Guerra Fria e história contemporânea.</w:t>
      </w:r>
    </w:p>
    <w:p>
      <w:r>
        <w:rPr>
          <w:b/>
        </w:rPr>
        <w:t xml:space="preserve">Geografia: </w:t>
      </w:r>
      <w:r>
        <w:t>espaço, território, paisagem, região e lugar; cartografia e geotecnologias; estrutura da Terra e tectônica; geologia, relevo e solos; atmosfera e clima; hidrografia; vegetação e biomas; população e demografia; migrações; urbanização; espaço rural e agricultura; indústria; energia; transportes e redes; comércio e globalização; divisão internacional do trabalho; geopolítica; Estados, fronteiras e conflitos; organismos internacionais; regionalização mundial; Brasil e regiões; desigualdades socioespaciais; questão fundiária; recursos naturais; impactos ambientais e mudanças climáticas.</w:t>
      </w:r>
    </w:p>
    <w:p>
      <w:r>
        <w:rPr>
          <w:b/>
        </w:rPr>
        <w:t xml:space="preserve">Filosofia: </w:t>
      </w:r>
      <w:r>
        <w:t>natureza da filosofia; mito, religião, ciência e filosofia; lógica e argumentação; falácias; pré-socráticos; Sócrates, Platão e Aristóteles; escolas helenísticas; filosofia medieval; Renascimento; racionalismo; empirismo; contratualismo; Iluminismo; Kant; idealismo; Marx; Nietzsche; fenomenologia; existencialismo; filosofia contemporânea; metafísica; epistemologia; filosofia da ciência; ética; filosofia política; estética; antropologia filosófica.</w:t>
      </w:r>
    </w:p>
    <w:p>
      <w:r>
        <w:rPr>
          <w:b/>
        </w:rPr>
        <w:t xml:space="preserve">Sociologia: </w:t>
      </w:r>
      <w:r>
        <w:t>introdução às Ciências Sociais; senso comum e pensamento científico; métodos de pesquisa; surgimento da Sociologia; Durkheim; Marx; Weber; cultura, etnocentrismo e relativismo; socialização e identidade; instituições e grupos sociais; estratificação, classes e desigualdade; raça e relações étnicas; gênero; trabalho e capitalismo; burocracia; Estado e poder; democracia e cidadania; movimentos sociais; pensamento social brasileiro; campo e questão agrária; urbanização; mídia e indústria cultural; consumo; internet e redes; globalização; ambiente e sociedade.</w:t>
      </w:r>
    </w:p>
    <w:p>
      <w:pPr>
        <w:pStyle w:val="Heading2"/>
        <w:keepNext/>
      </w:pPr>
      <w:r>
        <w:t>18.4 Linguagens e suas Tecnologias</w:t>
      </w:r>
    </w:p>
    <w:p>
      <w:r>
        <w:rPr>
          <w:b/>
        </w:rPr>
        <w:t xml:space="preserve">Português — sistema linguístico e texto: </w:t>
      </w:r>
      <w:r>
        <w:t>fonética e fonologia; ortografia e acentuação; formação de palavras; classes gramaticais e morfologia; sintaxe; termos da oração; período simples e composto; coordenação e subordinação; concordância; regência e crase; colocação pronominal; pontuação; semântica; figuras de linguagem; variação linguística; norma-padrão; coesão e coerência; referenciação; gêneros textuais; argumentação e interpretação.</w:t>
      </w:r>
    </w:p>
    <w:p>
      <w:r>
        <w:rPr>
          <w:b/>
        </w:rPr>
        <w:t xml:space="preserve">Literatura: </w:t>
      </w:r>
      <w:r>
        <w:t>teoria literária; gêneros; narrador, personagem, tempo e espaço; poesia e versificação; intertextualidade; literatura portuguesa; Trovadorismo; Humanismo; Classicismo; Quinhentismo; Barroco; Arcadismo; Romantismo; Realismo e Naturalismo; Parnasianismo; Simbolismo; Pré-Modernismo; Modernismo; literatura contemporânea; literaturas brasileira, africana em português, afro-brasileira e indígena; análise integral de obras.</w:t>
      </w:r>
    </w:p>
    <w:p>
      <w:r>
        <w:rPr>
          <w:b/>
        </w:rPr>
        <w:t xml:space="preserve">Redação e produção textual: </w:t>
      </w:r>
      <w:r>
        <w:t>leitura da proposta e delimitação temática; planejamento; tese; seleção de argumentos e evidências; inferência e contra-argumentação; estrutura textual e parágrafo; progressão; coesão e coerência; repertório e autoria; estilo e adequação linguística; dissertação; artigo; carta e outros gêneros; textos de divulgação e acadêmicos em nível adequado; revisão; edição; reescrita; avaliação crítica de fontes.</w:t>
      </w:r>
    </w:p>
    <w:p>
      <w:r>
        <w:rPr>
          <w:b/>
        </w:rPr>
        <w:t xml:space="preserve">Inglês: </w:t>
      </w:r>
      <w:r>
        <w:t>estratégias de leitura; compreensão global e específica; inferência; vocabulário; cognatos e falsos cognatos; formação de palavras; gramática em contexto; tempos verbais; modais; pronomes; conectores; comparação; voz e relações lógico-discursivas conforme uso; phrasal verbs e expressões idiomáticas; gêneros textuais e textos multimodais; argumentação; variação linguística; inglês como língua global; produção e compreensão oral/escrita quando o objetivo superar leitura acadêmica.</w:t>
      </w:r>
    </w:p>
    <w:p>
      <w:r>
        <w:rPr>
          <w:b/>
        </w:rPr>
        <w:t xml:space="preserve">Arte: </w:t>
      </w:r>
      <w:r>
        <w:t>fundamentos das linguagens artísticas e estética; leitura e análise de obras; artes visuais; desenho e pintura; escultura e arquitetura; fotografia; cinema e audiovisual; música; dança; teatro; performance; arte digital; história da arte; arte antiga, medieval, renascentista, moderna e contemporânea; arte brasileira; arte indígena; arte africana e afro-brasileira; cultura popular; patrimônio; indústria cultural; processos de criação e prática artística.</w:t>
      </w:r>
    </w:p>
    <w:p>
      <w:r>
        <w:rPr>
          <w:b/>
        </w:rPr>
        <w:t xml:space="preserve">Educação Física: </w:t>
      </w:r>
      <w:r>
        <w:t>cultura corporal; jogos e brincadeiras; esportes; lutas; ginásticas; danças; práticas corporais de aventura; história das práticas corporais; regras e estratégias; corpo e movimento; exercício e saúde; sedentarismo; capacidades físicas; lazer e inclusão; corpo e mídia; padrões corporais; tecnologia aplicada; esporte e sociedade; consumo e sustentabilidade; vivência prática.</w:t>
      </w:r>
    </w:p>
    <w:p>
      <w:pPr>
        <w:pStyle w:val="Heading2"/>
        <w:keepNext/>
      </w:pPr>
      <w:r>
        <w:t>18.5 Educação Digital/Computação — trilha explícita da v0.2</w:t>
      </w:r>
    </w:p>
    <w:p>
      <w:r>
        <w:rPr>
          <w:b/>
        </w:rPr>
        <w:t xml:space="preserve">Educação Digital/Computação: </w:t>
      </w:r>
      <w:r>
        <w:t>letramento digital; funcionamento básico de sistemas computacionais; representação da informação; pensamento computacional; algoritmos; programação; dados e análise; planilhas; internet e redes; busca e pesquisa digital; avaliação de fontes e desinformação; privacidade e segurança digital; cidadania e ética digital; direitos autorais; inteligência artificial; automação; robótica; impactos sociais e ambientais das tecnologias.</w:t>
      </w:r>
    </w:p>
    <w:p>
      <w:r>
        <w:rPr>
          <w:b/>
        </w:rPr>
        <w:t xml:space="preserve">Nota de curadoria. </w:t>
      </w:r>
      <w:r>
        <w:t>Essa trilha será cruzada com as normas específicas de educação digital e computação antes de ser congelada. Os domínios acima funcionam como hipótese estruturada de trabalho, não como substituto da referência normativa.</w:t>
      </w:r>
    </w:p>
    <w:p>
      <w:pPr>
        <w:pStyle w:val="Heading1"/>
        <w:keepNext/>
      </w:pPr>
      <w:r>
        <w:t>19. Regra de atomização: quando um tópico está pronto para buscar vídeo</w:t>
      </w:r>
    </w:p>
    <w:p>
      <w:r>
        <w:rPr>
          <w:b/>
        </w:rPr>
        <w:t xml:space="preserve">Princípio. </w:t>
      </w:r>
      <w:r>
        <w:t>Nomes amplos como “Álgebra” ou “Revolução Francesa” são bons nós de navegação, mas não são unidades suficientemente precisas para auditoria. Uma unidade só entra na busca em escala quando possui escopo, pré-requisitos, objetivo de aprendizagem e passos observáveis.</w:t>
      </w:r>
    </w:p>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3331"/>
            <w:shd w:fill="D9EAF7"/>
          </w:tcPr>
          <w:p>
            <w:r>
              <w:rPr>
                <w:b/>
              </w:rPr>
              <w:t>Maturidade do mapa</w:t>
            </w:r>
          </w:p>
        </w:tc>
        <w:tc>
          <w:tcPr>
            <w:tcW w:type="dxa" w:w="3331"/>
            <w:shd w:fill="D9EAF7"/>
          </w:tcPr>
          <w:p>
            <w:r>
              <w:rPr>
                <w:b/>
              </w:rPr>
              <w:t>Definição</w:t>
            </w:r>
          </w:p>
        </w:tc>
        <w:tc>
          <w:tcPr>
            <w:tcW w:type="dxa" w:w="3331"/>
            <w:shd w:fill="D9EAF7"/>
          </w:tcPr>
          <w:p>
            <w:r>
              <w:rPr>
                <w:b/>
              </w:rPr>
              <w:t>Busca massiva?</w:t>
            </w:r>
          </w:p>
        </w:tc>
      </w:tr>
      <w:tr>
        <w:trPr>
          <w:cantSplit/>
        </w:trPr>
        <w:tc>
          <w:tcPr>
            <w:tcW w:type="dxa" w:w="3331"/>
            <w:vAlign w:val="top"/>
          </w:tcPr>
          <w:p>
            <w:r>
              <w:t>M0 — nomeado</w:t>
            </w:r>
          </w:p>
        </w:tc>
        <w:tc>
          <w:tcPr>
            <w:tcW w:type="dxa" w:w="3331"/>
            <w:vAlign w:val="top"/>
          </w:tcPr>
          <w:p>
            <w:r>
              <w:t>Há apenas um nome de tópico ou hipótese de conteúdo.</w:t>
            </w:r>
          </w:p>
        </w:tc>
        <w:tc>
          <w:tcPr>
            <w:tcW w:type="dxa" w:w="3331"/>
            <w:vAlign w:val="top"/>
          </w:tcPr>
          <w:p>
            <w:r>
              <w:t>Não</w:t>
            </w:r>
          </w:p>
        </w:tc>
      </w:tr>
      <w:tr>
        <w:trPr>
          <w:cantSplit/>
        </w:trPr>
        <w:tc>
          <w:tcPr>
            <w:tcW w:type="dxa" w:w="3331"/>
            <w:vAlign w:val="top"/>
          </w:tcPr>
          <w:p>
            <w:r>
              <w:t>M1 — domínio mapeado</w:t>
            </w:r>
          </w:p>
        </w:tc>
        <w:tc>
          <w:tcPr>
            <w:tcW w:type="dxa" w:w="3331"/>
            <w:vAlign w:val="top"/>
          </w:tcPr>
          <w:p>
            <w:r>
              <w:t>O tópico está posicionado na disciplina e na cadeia de pré-requisitos.</w:t>
            </w:r>
          </w:p>
        </w:tc>
        <w:tc>
          <w:tcPr>
            <w:tcW w:type="dxa" w:w="3331"/>
            <w:vAlign w:val="top"/>
          </w:tcPr>
          <w:p>
            <w:r>
              <w:t>Não</w:t>
            </w:r>
          </w:p>
        </w:tc>
      </w:tr>
      <w:tr>
        <w:trPr>
          <w:cantSplit/>
        </w:trPr>
        <w:tc>
          <w:tcPr>
            <w:tcW w:type="dxa" w:w="3331"/>
            <w:vAlign w:val="top"/>
          </w:tcPr>
          <w:p>
            <w:r>
              <w:t>M2 — atomizado</w:t>
            </w:r>
          </w:p>
        </w:tc>
        <w:tc>
          <w:tcPr>
            <w:tcW w:type="dxa" w:w="3331"/>
            <w:vAlign w:val="top"/>
          </w:tcPr>
          <w:p>
            <w:r>
              <w:t>O domínio foi dividido em unidades pequenas o bastante para avaliação.</w:t>
            </w:r>
          </w:p>
        </w:tc>
        <w:tc>
          <w:tcPr>
            <w:tcW w:type="dxa" w:w="3331"/>
            <w:vAlign w:val="top"/>
          </w:tcPr>
          <w:p>
            <w:r>
              <w:t>Não</w:t>
            </w:r>
          </w:p>
        </w:tc>
      </w:tr>
      <w:tr>
        <w:trPr>
          <w:cantSplit/>
        </w:trPr>
        <w:tc>
          <w:tcPr>
            <w:tcW w:type="dxa" w:w="3331"/>
            <w:vAlign w:val="top"/>
          </w:tcPr>
          <w:p>
            <w:r>
              <w:t>M3 — especificado</w:t>
            </w:r>
          </w:p>
        </w:tc>
        <w:tc>
          <w:tcPr>
            <w:tcW w:type="dxa" w:w="3331"/>
            <w:vAlign w:val="top"/>
          </w:tcPr>
          <w:p>
            <w:r>
              <w:t>Cada unidade possui pré-requisitos, objetivo e passos obrigatórios observáveis.</w:t>
            </w:r>
          </w:p>
        </w:tc>
        <w:tc>
          <w:tcPr>
            <w:tcW w:type="dxa" w:w="3331"/>
            <w:vAlign w:val="top"/>
          </w:tcPr>
          <w:p>
            <w:r>
              <w:t>Ainda não</w:t>
            </w:r>
          </w:p>
        </w:tc>
      </w:tr>
      <w:tr>
        <w:trPr>
          <w:cantSplit/>
        </w:trPr>
        <w:tc>
          <w:tcPr>
            <w:tcW w:type="dxa" w:w="3331"/>
            <w:vAlign w:val="top"/>
          </w:tcPr>
          <w:p>
            <w:r>
              <w:t>M4 — cruzado</w:t>
            </w:r>
          </w:p>
        </w:tc>
        <w:tc>
          <w:tcPr>
            <w:tcW w:type="dxa" w:w="3331"/>
            <w:vAlign w:val="top"/>
          </w:tcPr>
          <w:p>
            <w:r>
              <w:t>A unidade foi confrontada com as referências adotadas e lacunas/duplicações foram revisadas.</w:t>
            </w:r>
          </w:p>
        </w:tc>
        <w:tc>
          <w:tcPr>
            <w:tcW w:type="dxa" w:w="3331"/>
            <w:vAlign w:val="top"/>
          </w:tcPr>
          <w:p>
            <w:r>
              <w:t>Pilotos controlados</w:t>
            </w:r>
          </w:p>
        </w:tc>
      </w:tr>
      <w:tr>
        <w:trPr>
          <w:cantSplit/>
        </w:trPr>
        <w:tc>
          <w:tcPr>
            <w:tcW w:type="dxa" w:w="3331"/>
            <w:vAlign w:val="top"/>
          </w:tcPr>
          <w:p>
            <w:r>
              <w:t>M5 — V1_VERIFIED</w:t>
            </w:r>
          </w:p>
        </w:tc>
        <w:tc>
          <w:tcPr>
            <w:tcW w:type="dxa" w:w="3331"/>
            <w:vAlign w:val="top"/>
          </w:tcPr>
          <w:p>
            <w:r>
              <w:t>Mapa congelado para aquela disciplina/bloco; alterações exigem revisão explícita.</w:t>
            </w:r>
          </w:p>
        </w:tc>
        <w:tc>
          <w:tcPr>
            <w:tcW w:type="dxa" w:w="3331"/>
            <w:vAlign w:val="top"/>
          </w:tcPr>
          <w:p>
            <w:r>
              <w:t>Sim</w:t>
            </w:r>
          </w:p>
        </w:tc>
      </w:tr>
    </w:tbl>
    <w:p>
      <w:pPr>
        <w:pStyle w:val="Heading2"/>
        <w:keepNext/>
      </w:pPr>
      <w:r>
        <w:t>19.1 Exemplo de decomposição — História → Revolução Francesa</w:t>
      </w:r>
    </w:p>
    <w:p>
      <w:r>
        <w:rPr>
          <w:b/>
        </w:rPr>
        <w:t xml:space="preserve">Nó de navegação. </w:t>
      </w:r>
      <w:r>
        <w:t>História → História Moderna/Contemporânea → Revolução Francesa.</w:t>
      </w:r>
    </w:p>
    <w:p>
      <w:pPr>
        <w:pStyle w:val="ListBullet"/>
      </w:pPr>
      <w:r>
        <w:t>crise do Antigo Regime e sociedade de ordens;</w:t>
      </w:r>
    </w:p>
    <w:p>
      <w:pPr>
        <w:pStyle w:val="ListBullet"/>
      </w:pPr>
      <w:r>
        <w:t>crise fiscal e convocação dos Estados Gerais;</w:t>
      </w:r>
    </w:p>
    <w:p>
      <w:pPr>
        <w:pStyle w:val="ListBullet"/>
      </w:pPr>
      <w:r>
        <w:t>Assembleia Nacional e ruptura política de 1789;</w:t>
      </w:r>
    </w:p>
    <w:p>
      <w:pPr>
        <w:pStyle w:val="ListBullet"/>
      </w:pPr>
      <w:r>
        <w:t>Bastilha, mobilização popular e transformações sociais;</w:t>
      </w:r>
    </w:p>
    <w:p>
      <w:pPr>
        <w:pStyle w:val="ListBullet"/>
      </w:pPr>
      <w:r>
        <w:t>Declaração dos Direitos e reordenamento jurídico-político;</w:t>
      </w:r>
    </w:p>
    <w:p>
      <w:pPr>
        <w:pStyle w:val="ListBullet"/>
      </w:pPr>
      <w:r>
        <w:t>monarquia constitucional, conflitos internos e guerra;</w:t>
      </w:r>
    </w:p>
    <w:p>
      <w:pPr>
        <w:pStyle w:val="ListBullet"/>
      </w:pPr>
      <w:r>
        <w:t>República, Convenção e disputas políticas;</w:t>
      </w:r>
    </w:p>
    <w:p>
      <w:pPr>
        <w:pStyle w:val="ListBullet"/>
      </w:pPr>
      <w:r>
        <w:t>radicalização, Terror e reação termidoriana;</w:t>
      </w:r>
    </w:p>
    <w:p>
      <w:pPr>
        <w:pStyle w:val="ListBullet"/>
      </w:pPr>
      <w:r>
        <w:t>Diretório e ascensão de Napoleão;</w:t>
      </w:r>
    </w:p>
    <w:p>
      <w:pPr>
        <w:pStyle w:val="ListBullet"/>
      </w:pPr>
      <w:r>
        <w:t>legados, limites, grupos sociais e interpretações históricas.</w:t>
      </w:r>
    </w:p>
    <w:p>
      <w:r>
        <w:rPr>
          <w:b/>
        </w:rPr>
        <w:t xml:space="preserve">Uso. </w:t>
      </w:r>
      <w:r>
        <w:t>Esses itens ainda serão confrontados com BNCC/FUVEST e com a bibliografia de referência antes de receber M5.</w:t>
      </w:r>
    </w:p>
    <w:p>
      <w:pPr>
        <w:pStyle w:val="Heading2"/>
        <w:keepNext/>
      </w:pPr>
      <w:r>
        <w:t>19.2 Exemplo de decomposição — Matemática → Álgebra</w:t>
      </w:r>
    </w:p>
    <w:p>
      <w:r>
        <w:rPr>
          <w:b/>
        </w:rPr>
        <w:t xml:space="preserve">Nó de navegação. </w:t>
      </w:r>
      <w:r>
        <w:t>Matemática → Álgebra → Equações quadráticas.</w:t>
      </w:r>
    </w:p>
    <w:p>
      <w:pPr>
        <w:pStyle w:val="ListBullet"/>
      </w:pPr>
      <w:r>
        <w:t>reconhecer a forma geral e os elementos da equação;</w:t>
      </w:r>
    </w:p>
    <w:p>
      <w:pPr>
        <w:pStyle w:val="ListBullet"/>
      </w:pPr>
      <w:r>
        <w:t>resolver casos por fatoração quando aplicável;</w:t>
      </w:r>
    </w:p>
    <w:p>
      <w:pPr>
        <w:pStyle w:val="ListBullet"/>
      </w:pPr>
      <w:r>
        <w:t>completar quadrados e relacionar o procedimento à forma canônica;</w:t>
      </w:r>
    </w:p>
    <w:p>
      <w:pPr>
        <w:pStyle w:val="ListBullet"/>
      </w:pPr>
      <w:r>
        <w:t>derivar ou justificar a fórmula resolutiva em nível adequado;</w:t>
      </w:r>
    </w:p>
    <w:p>
      <w:pPr>
        <w:pStyle w:val="ListBullet"/>
      </w:pPr>
      <w:r>
        <w:t>interpretar o discriminante e o número de raízes reais;</w:t>
      </w:r>
    </w:p>
    <w:p>
      <w:pPr>
        <w:pStyle w:val="ListBullet"/>
      </w:pPr>
      <w:r>
        <w:t>relacionar raízes, fatores e coeficientes;</w:t>
      </w:r>
    </w:p>
    <w:p>
      <w:pPr>
        <w:pStyle w:val="ListBullet"/>
      </w:pPr>
      <w:r>
        <w:t>conectar a equação ao gráfico da função quadrática;</w:t>
      </w:r>
    </w:p>
    <w:p>
      <w:pPr>
        <w:pStyle w:val="ListBullet"/>
      </w:pPr>
      <w:r>
        <w:t>resolver problemas contextualizados e verificar as soluções no domínio do problema.</w:t>
      </w:r>
    </w:p>
    <w:p>
      <w:r>
        <w:rPr>
          <w:b/>
        </w:rPr>
        <w:t xml:space="preserve">Uso. </w:t>
      </w:r>
      <w:r>
        <w:t>A busca por uma “aula de álgebra” não conta como cobertura desta unidade; o vídeo ou rota deve ser confrontado com os passos definidos.</w:t>
      </w:r>
    </w:p>
    <w:p>
      <w:pPr>
        <w:pStyle w:val="Heading1"/>
        <w:keepNext/>
      </w:pPr>
      <w:r>
        <w:t>20. Matriz de cobertura: como saberemos o que falta</w:t>
      </w:r>
    </w:p>
    <w:p>
      <w:r>
        <w:rPr>
          <w:b/>
        </w:rPr>
        <w:t xml:space="preserve">Separação obrigatória. </w:t>
      </w:r>
      <w:r>
        <w:t>A maturidade curricular M0–M5 mede a qualidade do mapa. A escala E0–E5 já definida pelo Projeto E mede a evidência do vídeo/rota. Uma unidade M5 pode estar sem vídeo; um vídeo E2 não torna um mapa incompleto em currículo válido.</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4997"/>
            <w:shd w:fill="D9EAF7"/>
          </w:tcPr>
          <w:p>
            <w:r>
              <w:rPr>
                <w:b/>
              </w:rPr>
              <w:t>Campo da unidade</w:t>
            </w:r>
          </w:p>
        </w:tc>
        <w:tc>
          <w:tcPr>
            <w:tcW w:type="dxa" w:w="4997"/>
            <w:shd w:fill="D9EAF7"/>
          </w:tcPr>
          <w:p>
            <w:r>
              <w:rPr>
                <w:b/>
              </w:rPr>
              <w:t>Conteúdo mínimo a registrar</w:t>
            </w:r>
          </w:p>
        </w:tc>
      </w:tr>
      <w:tr>
        <w:trPr>
          <w:cantSplit/>
        </w:trPr>
        <w:tc>
          <w:tcPr>
            <w:tcW w:type="dxa" w:w="4997"/>
            <w:vAlign w:val="top"/>
          </w:tcPr>
          <w:p>
            <w:r>
              <w:t>unit_id</w:t>
            </w:r>
          </w:p>
        </w:tc>
        <w:tc>
          <w:tcPr>
            <w:tcW w:type="dxa" w:w="4997"/>
            <w:vAlign w:val="top"/>
          </w:tcPr>
          <w:p>
            <w:r>
              <w:t>Identificador estável, por exemplo MAT.GEO.TRI.SEM.</w:t>
            </w:r>
          </w:p>
        </w:tc>
      </w:tr>
      <w:tr>
        <w:trPr>
          <w:cantSplit/>
        </w:trPr>
        <w:tc>
          <w:tcPr>
            <w:tcW w:type="dxa" w:w="4997"/>
            <w:vAlign w:val="top"/>
          </w:tcPr>
          <w:p>
            <w:r>
              <w:t>área / disciplina / domínio</w:t>
            </w:r>
          </w:p>
        </w:tc>
        <w:tc>
          <w:tcPr>
            <w:tcW w:type="dxa" w:w="4997"/>
            <w:vAlign w:val="top"/>
          </w:tcPr>
          <w:p>
            <w:r>
              <w:t>Posição hierárquica e navegação.</w:t>
            </w:r>
          </w:p>
        </w:tc>
      </w:tr>
      <w:tr>
        <w:trPr>
          <w:cantSplit/>
        </w:trPr>
        <w:tc>
          <w:tcPr>
            <w:tcW w:type="dxa" w:w="4997"/>
            <w:vAlign w:val="top"/>
          </w:tcPr>
          <w:p>
            <w:r>
              <w:t>unidade atômica</w:t>
            </w:r>
          </w:p>
        </w:tc>
        <w:tc>
          <w:tcPr>
            <w:tcW w:type="dxa" w:w="4997"/>
            <w:vAlign w:val="top"/>
          </w:tcPr>
          <w:p>
            <w:r>
              <w:t>Objeto de aprendizagem específico, não apenas nome amplo.</w:t>
            </w:r>
          </w:p>
        </w:tc>
      </w:tr>
      <w:tr>
        <w:trPr>
          <w:cantSplit/>
        </w:trPr>
        <w:tc>
          <w:tcPr>
            <w:tcW w:type="dxa" w:w="4997"/>
            <w:vAlign w:val="top"/>
          </w:tcPr>
          <w:p>
            <w:r>
              <w:t>pré-requisitos</w:t>
            </w:r>
          </w:p>
        </w:tc>
        <w:tc>
          <w:tcPr>
            <w:tcW w:type="dxa" w:w="4997"/>
            <w:vAlign w:val="top"/>
          </w:tcPr>
          <w:p>
            <w:r>
              <w:t>Unidades que devem estar dominadas antes.</w:t>
            </w:r>
          </w:p>
        </w:tc>
      </w:tr>
      <w:tr>
        <w:trPr>
          <w:cantSplit/>
        </w:trPr>
        <w:tc>
          <w:tcPr>
            <w:tcW w:type="dxa" w:w="4997"/>
            <w:vAlign w:val="top"/>
          </w:tcPr>
          <w:p>
            <w:r>
              <w:t>objetivo de aprendizagem</w:t>
            </w:r>
          </w:p>
        </w:tc>
        <w:tc>
          <w:tcPr>
            <w:tcW w:type="dxa" w:w="4997"/>
            <w:vAlign w:val="top"/>
          </w:tcPr>
          <w:p>
            <w:r>
              <w:t>O que o estudante deverá explicar, aplicar, produzir ou analisar.</w:t>
            </w:r>
          </w:p>
        </w:tc>
      </w:tr>
      <w:tr>
        <w:trPr>
          <w:cantSplit/>
        </w:trPr>
        <w:tc>
          <w:tcPr>
            <w:tcW w:type="dxa" w:w="4997"/>
            <w:vAlign w:val="top"/>
          </w:tcPr>
          <w:p>
            <w:r>
              <w:t>passos obrigatórios</w:t>
            </w:r>
          </w:p>
        </w:tc>
        <w:tc>
          <w:tcPr>
            <w:tcW w:type="dxa" w:w="4997"/>
            <w:vAlign w:val="top"/>
          </w:tcPr>
          <w:p>
            <w:r>
              <w:t>Elementos observáveis que uma rota rigorosa precisa cobrir.</w:t>
            </w:r>
          </w:p>
        </w:tc>
      </w:tr>
      <w:tr>
        <w:trPr>
          <w:cantSplit/>
        </w:trPr>
        <w:tc>
          <w:tcPr>
            <w:tcW w:type="dxa" w:w="4997"/>
            <w:vAlign w:val="top"/>
          </w:tcPr>
          <w:p>
            <w:r>
              <w:t>referências curriculares</w:t>
            </w:r>
          </w:p>
        </w:tc>
        <w:tc>
          <w:tcPr>
            <w:tcW w:type="dxa" w:w="4997"/>
            <w:vAlign w:val="top"/>
          </w:tcPr>
          <w:p>
            <w:r>
              <w:t>BNCC, FUVEST e outras fontes adotadas para o cruzamento.</w:t>
            </w:r>
          </w:p>
        </w:tc>
      </w:tr>
      <w:tr>
        <w:trPr>
          <w:cantSplit/>
        </w:trPr>
        <w:tc>
          <w:tcPr>
            <w:tcW w:type="dxa" w:w="4997"/>
            <w:vAlign w:val="top"/>
          </w:tcPr>
          <w:p>
            <w:r>
              <w:t>modalidade de evidência</w:t>
            </w:r>
          </w:p>
        </w:tc>
        <w:tc>
          <w:tcPr>
            <w:tcW w:type="dxa" w:w="4997"/>
            <w:vAlign w:val="top"/>
          </w:tcPr>
          <w:p>
            <w:r>
              <w:t>Vídeo, problema resolvido, produção escrita, laboratório, prática artística/corporal etc.</w:t>
            </w:r>
          </w:p>
        </w:tc>
      </w:tr>
      <w:tr>
        <w:trPr>
          <w:cantSplit/>
        </w:trPr>
        <w:tc>
          <w:tcPr>
            <w:tcW w:type="dxa" w:w="4997"/>
            <w:vAlign w:val="top"/>
          </w:tcPr>
          <w:p>
            <w:r>
              <w:t>maturidade M0–M5</w:t>
            </w:r>
          </w:p>
        </w:tc>
        <w:tc>
          <w:tcPr>
            <w:tcW w:type="dxa" w:w="4997"/>
            <w:vAlign w:val="top"/>
          </w:tcPr>
          <w:p>
            <w:r>
              <w:t>Estado do mapa curricular.</w:t>
            </w:r>
          </w:p>
        </w:tc>
      </w:tr>
      <w:tr>
        <w:trPr>
          <w:cantSplit/>
        </w:trPr>
        <w:tc>
          <w:tcPr>
            <w:tcW w:type="dxa" w:w="4997"/>
            <w:vAlign w:val="top"/>
          </w:tcPr>
          <w:p>
            <w:r>
              <w:t>evidência E0–E5</w:t>
            </w:r>
          </w:p>
        </w:tc>
        <w:tc>
          <w:tcPr>
            <w:tcW w:type="dxa" w:w="4997"/>
            <w:vAlign w:val="top"/>
          </w:tcPr>
          <w:p>
            <w:r>
              <w:t>Estado do candidato/rota segundo o Projeto E.</w:t>
            </w:r>
          </w:p>
        </w:tc>
      </w:tr>
      <w:tr>
        <w:trPr>
          <w:cantSplit/>
        </w:trPr>
        <w:tc>
          <w:tcPr>
            <w:tcW w:type="dxa" w:w="4997"/>
            <w:vAlign w:val="top"/>
          </w:tcPr>
          <w:p>
            <w:r>
              <w:t>candidatos</w:t>
            </w:r>
          </w:p>
        </w:tc>
        <w:tc>
          <w:tcPr>
            <w:tcW w:type="dxa" w:w="4997"/>
            <w:vAlign w:val="top"/>
          </w:tcPr>
          <w:p>
            <w:r>
              <w:t>URLs diretos e tentativas registradas; playlist é somente índice.</w:t>
            </w:r>
          </w:p>
        </w:tc>
      </w:tr>
      <w:tr>
        <w:trPr>
          <w:cantSplit/>
        </w:trPr>
        <w:tc>
          <w:tcPr>
            <w:tcW w:type="dxa" w:w="4997"/>
            <w:vAlign w:val="top"/>
          </w:tcPr>
          <w:p>
            <w:r>
              <w:t>lacuna</w:t>
            </w:r>
          </w:p>
        </w:tc>
        <w:tc>
          <w:tcPr>
            <w:tcW w:type="dxa" w:w="4997"/>
            <w:vAlign w:val="top"/>
          </w:tcPr>
          <w:p>
            <w:r>
              <w:t>Nenhum candidato, cobertura parcial, conflito, prática externa ou não verificável.</w:t>
            </w:r>
          </w:p>
        </w:tc>
      </w:tr>
    </w:tbl>
    <w:p>
      <w:pPr>
        <w:pStyle w:val="Heading2"/>
        <w:keepNext/>
      </w:pPr>
      <w:r>
        <w:t>20.1 Indicadores de cobertura</w:t>
      </w:r>
    </w:p>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3331"/>
            <w:shd w:fill="D9EAF7"/>
          </w:tcPr>
          <w:p>
            <w:r>
              <w:rPr>
                <w:b/>
              </w:rPr>
              <w:t>Indicador</w:t>
            </w:r>
          </w:p>
        </w:tc>
        <w:tc>
          <w:tcPr>
            <w:tcW w:type="dxa" w:w="3331"/>
            <w:shd w:fill="D9EAF7"/>
          </w:tcPr>
          <w:p>
            <w:r>
              <w:rPr>
                <w:b/>
              </w:rPr>
              <w:t>Numerador</w:t>
            </w:r>
          </w:p>
        </w:tc>
        <w:tc>
          <w:tcPr>
            <w:tcW w:type="dxa" w:w="3331"/>
            <w:shd w:fill="D9EAF7"/>
          </w:tcPr>
          <w:p>
            <w:r>
              <w:rPr>
                <w:b/>
              </w:rPr>
              <w:t>O que significa</w:t>
            </w:r>
          </w:p>
        </w:tc>
      </w:tr>
      <w:tr>
        <w:trPr>
          <w:cantSplit/>
        </w:trPr>
        <w:tc>
          <w:tcPr>
            <w:tcW w:type="dxa" w:w="3331"/>
            <w:vAlign w:val="top"/>
          </w:tcPr>
          <w:p>
            <w:r>
              <w:t>Completude do inventário</w:t>
            </w:r>
          </w:p>
        </w:tc>
        <w:tc>
          <w:tcPr>
            <w:tcW w:type="dxa" w:w="3331"/>
            <w:vAlign w:val="top"/>
          </w:tcPr>
          <w:p>
            <w:r>
              <w:t>unidades M5 / unidades previstas</w:t>
            </w:r>
          </w:p>
        </w:tc>
        <w:tc>
          <w:tcPr>
            <w:tcW w:type="dxa" w:w="3331"/>
            <w:vAlign w:val="top"/>
          </w:tcPr>
          <w:p>
            <w:r>
              <w:t>Quanto do currículo já foi atomizado, cruzado e congelado.</w:t>
            </w:r>
          </w:p>
        </w:tc>
      </w:tr>
      <w:tr>
        <w:trPr>
          <w:cantSplit/>
        </w:trPr>
        <w:tc>
          <w:tcPr>
            <w:tcW w:type="dxa" w:w="3331"/>
            <w:vAlign w:val="top"/>
          </w:tcPr>
          <w:p>
            <w:r>
              <w:t>Cobertura estrutural</w:t>
            </w:r>
          </w:p>
        </w:tc>
        <w:tc>
          <w:tcPr>
            <w:tcW w:type="dxa" w:w="3331"/>
            <w:vAlign w:val="top"/>
          </w:tcPr>
          <w:p>
            <w:r>
              <w:t>unidades com ≥ E1 / unidades M5</w:t>
            </w:r>
          </w:p>
        </w:tc>
        <w:tc>
          <w:tcPr>
            <w:tcW w:type="dxa" w:w="3331"/>
            <w:vAlign w:val="top"/>
          </w:tcPr>
          <w:p>
            <w:r>
              <w:t>Há pelo menos um candidato mapeado; não implica qualidade.</w:t>
            </w:r>
          </w:p>
        </w:tc>
      </w:tr>
      <w:tr>
        <w:trPr>
          <w:cantSplit/>
        </w:trPr>
        <w:tc>
          <w:tcPr>
            <w:tcW w:type="dxa" w:w="3331"/>
            <w:vAlign w:val="top"/>
          </w:tcPr>
          <w:p>
            <w:r>
              <w:t>Disponibilidade direta</w:t>
            </w:r>
          </w:p>
        </w:tc>
        <w:tc>
          <w:tcPr>
            <w:tcW w:type="dxa" w:w="3331"/>
            <w:vAlign w:val="top"/>
          </w:tcPr>
          <w:p>
            <w:r>
              <w:t>unidades com ≥ E2 / unidades M5</w:t>
            </w:r>
          </w:p>
        </w:tc>
        <w:tc>
          <w:tcPr>
            <w:tcW w:type="dxa" w:w="3331"/>
            <w:vAlign w:val="top"/>
          </w:tcPr>
          <w:p>
            <w:r>
              <w:t>Existe URL direta confirmada para o objeto candidato.</w:t>
            </w:r>
          </w:p>
        </w:tc>
      </w:tr>
      <w:tr>
        <w:trPr>
          <w:cantSplit/>
        </w:trPr>
        <w:tc>
          <w:tcPr>
            <w:tcW w:type="dxa" w:w="3331"/>
            <w:vAlign w:val="top"/>
          </w:tcPr>
          <w:p>
            <w:r>
              <w:t>Cobertura rigorosa</w:t>
            </w:r>
          </w:p>
        </w:tc>
        <w:tc>
          <w:tcPr>
            <w:tcW w:type="dxa" w:w="3331"/>
            <w:vAlign w:val="top"/>
          </w:tcPr>
          <w:p>
            <w:r>
              <w:t>unidades com ≥ E4 / unidades M5</w:t>
            </w:r>
          </w:p>
        </w:tc>
        <w:tc>
          <w:tcPr>
            <w:tcW w:type="dxa" w:w="3331"/>
            <w:vAlign w:val="top"/>
          </w:tcPr>
          <w:p>
            <w:r>
              <w:t>O interior foi auditado e o motor derivou EXATO ou EQUIVALENTE_RIGOROSO.</w:t>
            </w:r>
          </w:p>
        </w:tc>
      </w:tr>
      <w:tr>
        <w:trPr>
          <w:cantSplit/>
        </w:trPr>
        <w:tc>
          <w:tcPr>
            <w:tcW w:type="dxa" w:w="3331"/>
            <w:vAlign w:val="top"/>
          </w:tcPr>
          <w:p>
            <w:r>
              <w:t>Rota validada</w:t>
            </w:r>
          </w:p>
        </w:tc>
        <w:tc>
          <w:tcPr>
            <w:tcW w:type="dxa" w:w="3331"/>
            <w:vAlign w:val="top"/>
          </w:tcPr>
          <w:p>
            <w:r>
              <w:t>unidades E5 / unidades M5</w:t>
            </w:r>
          </w:p>
        </w:tc>
        <w:tc>
          <w:tcPr>
            <w:tcW w:type="dxa" w:w="3331"/>
            <w:vAlign w:val="top"/>
          </w:tcPr>
          <w:p>
            <w:r>
              <w:t>Há rota final com validação, pré/pós-teste, retenção e reabertura do URL.</w:t>
            </w:r>
          </w:p>
        </w:tc>
      </w:tr>
    </w:tbl>
    <w:p>
      <w:r>
        <w:rPr>
          <w:b/>
        </w:rPr>
        <w:t xml:space="preserve">Regra de comunicação. </w:t>
      </w:r>
      <w:r>
        <w:t>O projeto nunca deverá dizer “100% coberto” sem qualificar o indicador. “100% estrutural” e “100% rigoroso” são estados diferentes.</w:t>
      </w:r>
    </w:p>
    <w:p>
      <w:pPr>
        <w:pStyle w:val="Heading1"/>
        <w:keepNext/>
      </w:pPr>
      <w:r>
        <w:t>21. Piloto já executado nesta conversa — Semelhança de Triângulos</w:t>
      </w:r>
    </w:p>
    <w:p>
      <w:r>
        <w:rPr>
          <w:b/>
        </w:rPr>
        <w:t xml:space="preserve">Função do piloto. </w:t>
      </w:r>
      <w:r>
        <w:t>A unidade de Semelhança foi usada para testar o método antes da expansão para todo o Ensino Médio. O piloto não substitui a Fase 1; ele mostra que o mapa atômico pode alimentar o Projeto E de forma reproduzível.</w:t>
      </w:r>
    </w:p>
    <w:p>
      <w:pPr>
        <w:pStyle w:val="ListBullet"/>
      </w:pPr>
      <w:r>
        <w:t>Foi criado e aceito um mapa V1 com duas unidades REQUIRED: teoria/critérios e resolução/interpretação/conferência.</w:t>
      </w:r>
    </w:p>
    <w:p>
      <w:pPr>
        <w:pStyle w:val="ListBullet"/>
      </w:pPr>
      <w:r>
        <w:t>A unidade teórica registra pré-requisitos de razões/proporções, ângulos e propriedades básicas de triângulos e seis passos obrigatórios observáveis.</w:t>
      </w:r>
    </w:p>
    <w:p>
      <w:pPr>
        <w:pStyle w:val="ListBullet"/>
      </w:pPr>
      <w:r>
        <w:t>A unidade de resolução registra sete passos, incluindo escolha justificada do critério, correspondência dos lados, proporções, interpretação e conferência.</w:t>
      </w:r>
    </w:p>
    <w:p>
      <w:pPr>
        <w:pStyle w:val="ListBullet"/>
      </w:pPr>
      <w:r>
        <w:t>Foram registradas cinco buscas concluídas em português e seis candidatos diretos no ledger.</w:t>
      </w:r>
    </w:p>
    <w:p>
      <w:pPr>
        <w:pStyle w:val="ListBullet"/>
      </w:pPr>
      <w:r>
        <w:t>Três vídeos de resolução do Portal da Matemática OBMEP ficaram PRIORITARIO apenas na triagem por metadados; os demais permaneceram para revisão.</w:t>
      </w:r>
    </w:p>
    <w:p>
      <w:pPr>
        <w:pStyle w:val="ListBullet"/>
      </w:pPr>
      <w:r>
        <w:t>A inspeção audiovisual não avançou para E3/E4 porque o ambiente não possuía yt-dlp e não havia evidence_input.json; o gate impediu promoção indevida.</w:t>
      </w:r>
    </w:p>
    <w:p>
      <w:r>
        <w:rPr>
          <w:b/>
        </w:rPr>
        <w:t xml:space="preserve">Estado correto do piloto. </w:t>
      </w:r>
      <w:r>
        <w:t>Há evidência de que o pipeline de mapa → busca → candidato → gate funciona. Ainda não há autorização para chamar os vídeos de rigorosos. O piloto deve permanecer como referência de processo enquanto Matemática é atomizada por completo.</w:t>
      </w:r>
    </w:p>
    <w:p>
      <w:pPr>
        <w:pStyle w:val="Heading2"/>
        <w:keepNext/>
      </w:pPr>
      <w:r>
        <w:t>21.1 Checklist de fechamento do piloto</w:t>
      </w:r>
    </w:p>
    <w:p>
      <w:pPr>
        <w:pStyle w:val="ListBullet"/>
      </w:pPr>
      <w:r>
        <w:t>confirmar a faixa de áudio real e idioma;</w:t>
      </w:r>
    </w:p>
    <w:p>
      <w:pPr>
        <w:pStyle w:val="ListBullet"/>
      </w:pPr>
      <w:r>
        <w:t>inspecionar fala/transcrição e frames nos mesmos timestamps;</w:t>
      </w:r>
    </w:p>
    <w:p>
      <w:pPr>
        <w:pStyle w:val="ListBullet"/>
      </w:pPr>
      <w:r>
        <w:t>associar cada passo obrigatório a intervalos observados;</w:t>
      </w:r>
    </w:p>
    <w:p>
      <w:pPr>
        <w:pStyle w:val="ListBullet"/>
      </w:pPr>
      <w:r>
        <w:t>executar audit e aceitar apenas a classificação derivada;</w:t>
      </w:r>
    </w:p>
    <w:p>
      <w:pPr>
        <w:pStyle w:val="ListBullet"/>
      </w:pPr>
      <w:r>
        <w:t>montar rota composta se nenhum vídeo único cobrir todos os passos;</w:t>
      </w:r>
    </w:p>
    <w:p>
      <w:pPr>
        <w:pStyle w:val="ListBullet"/>
      </w:pPr>
      <w:r>
        <w:t>definir e validar pré-teste, pós-teste e retenção de 48–72 horas;</w:t>
      </w:r>
    </w:p>
    <w:p>
      <w:pPr>
        <w:pStyle w:val="ListBullet"/>
      </w:pPr>
      <w:r>
        <w:t>reabrir cada URL imediatamente antes da promoção para E5.</w:t>
      </w:r>
    </w:p>
    <w:p>
      <w:pPr>
        <w:pStyle w:val="Heading1"/>
        <w:keepNext/>
      </w:pPr>
      <w:r>
        <w:t>22. Plano de execução da Fase 1 e primeiro alvo de cobertura</w:t>
      </w:r>
    </w:p>
    <w:p>
      <w:r>
        <w:rPr>
          <w:b/>
        </w:rPr>
        <w:t xml:space="preserve">Primeiro alvo completo. </w:t>
      </w:r>
      <w:r>
        <w:t>Matemática será a primeira disciplina a atravessar todo o ciclo M0→M5 e, depois, E0→E5. A escolha aproveita a arquitetura já forte da v0.1 e o piloto de Semelhança, mas não pressupõe que o curso-base já cubra tudo.</w:t>
      </w:r>
    </w:p>
    <w:p>
      <w:pPr>
        <w:pStyle w:val="ListNumber"/>
      </w:pPr>
      <w:r>
        <w:t>Extrair de BNCC e FUVEST todos os objetos e habilidades relevantes de Matemática e registrar sua proveniência.</w:t>
      </w:r>
    </w:p>
    <w:p>
      <w:pPr>
        <w:pStyle w:val="ListNumber"/>
      </w:pPr>
      <w:r>
        <w:t>Construir a árvore Matemática → domínio → unidade → subunidade, evitando duplicações e tópicos excessivamente amplos.</w:t>
      </w:r>
    </w:p>
    <w:p>
      <w:pPr>
        <w:pStyle w:val="ListNumber"/>
      </w:pPr>
      <w:r>
        <w:t>Definir pré-requisitos e relações de dependência entre as unidades.</w:t>
      </w:r>
    </w:p>
    <w:p>
      <w:pPr>
        <w:pStyle w:val="ListNumber"/>
      </w:pPr>
      <w:r>
        <w:t>Definir para cada unidade objetivo de aprendizagem, passos obrigatórios, domínio esperado e forma de avaliação.</w:t>
      </w:r>
    </w:p>
    <w:p>
      <w:pPr>
        <w:pStyle w:val="ListNumber"/>
      </w:pPr>
      <w:r>
        <w:t>Cruzar a árvore novamente com as referências para localizar omissões e excessos; registrar divergências em vez de ocultá-las.</w:t>
      </w:r>
    </w:p>
    <w:p>
      <w:pPr>
        <w:pStyle w:val="ListNumber"/>
      </w:pPr>
      <w:r>
        <w:t>Congelar Matemática como M5 / V1_VERIFIED.</w:t>
      </w:r>
    </w:p>
    <w:p>
      <w:pPr>
        <w:pStyle w:val="ListNumber"/>
      </w:pPr>
      <w:r>
        <w:t>Somente então mapear Lições da Matemática, Ferretto e demais candidatos unidade por unidade.</w:t>
      </w:r>
    </w:p>
    <w:p>
      <w:pPr>
        <w:pStyle w:val="ListNumber"/>
      </w:pPr>
      <w:r>
        <w:t>Executar auditoria interna dos candidatos e medir separadamente E1, E2, E4 e E5.</w:t>
      </w:r>
    </w:p>
    <w:p>
      <w:pPr>
        <w:pStyle w:val="ListNumber"/>
      </w:pPr>
      <w:r>
        <w:t>Fechar primeiro o cluster Geometria → Triângulos → Semelhança como rota-padrão e usar o aprendizado para os demais clusters.</w:t>
      </w:r>
    </w:p>
    <w:p>
      <w:pPr>
        <w:pStyle w:val="Heading2"/>
        <w:keepNext/>
      </w:pPr>
      <w:r>
        <w:t>22.1 Critério de “pronto para cobrir”</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4997"/>
            <w:shd w:fill="D9EAF7"/>
          </w:tcPr>
          <w:p>
            <w:r>
              <w:rPr>
                <w:b/>
              </w:rPr>
              <w:t>Condição</w:t>
            </w:r>
          </w:p>
        </w:tc>
        <w:tc>
          <w:tcPr>
            <w:tcW w:type="dxa" w:w="4997"/>
            <w:shd w:fill="D9EAF7"/>
          </w:tcPr>
          <w:p>
            <w:r>
              <w:rPr>
                <w:b/>
              </w:rPr>
              <w:t>Obrigatória antes da busca em escala?</w:t>
            </w:r>
          </w:p>
        </w:tc>
      </w:tr>
      <w:tr>
        <w:trPr>
          <w:cantSplit/>
        </w:trPr>
        <w:tc>
          <w:tcPr>
            <w:tcW w:type="dxa" w:w="4997"/>
            <w:vAlign w:val="top"/>
          </w:tcPr>
          <w:p>
            <w:r>
              <w:t>Unidade possui ID estável e posição na árvore curricular.</w:t>
            </w:r>
          </w:p>
        </w:tc>
        <w:tc>
          <w:tcPr>
            <w:tcW w:type="dxa" w:w="4997"/>
            <w:vAlign w:val="top"/>
          </w:tcPr>
          <w:p>
            <w:r>
              <w:t>Sim</w:t>
            </w:r>
          </w:p>
        </w:tc>
      </w:tr>
      <w:tr>
        <w:trPr>
          <w:cantSplit/>
        </w:trPr>
        <w:tc>
          <w:tcPr>
            <w:tcW w:type="dxa" w:w="4997"/>
            <w:vAlign w:val="top"/>
          </w:tcPr>
          <w:p>
            <w:r>
              <w:t>Pré-requisitos explícitos.</w:t>
            </w:r>
          </w:p>
        </w:tc>
        <w:tc>
          <w:tcPr>
            <w:tcW w:type="dxa" w:w="4997"/>
            <w:vAlign w:val="top"/>
          </w:tcPr>
          <w:p>
            <w:r>
              <w:t>Sim</w:t>
            </w:r>
          </w:p>
        </w:tc>
      </w:tr>
      <w:tr>
        <w:trPr>
          <w:cantSplit/>
        </w:trPr>
        <w:tc>
          <w:tcPr>
            <w:tcW w:type="dxa" w:w="4997"/>
            <w:vAlign w:val="top"/>
          </w:tcPr>
          <w:p>
            <w:r>
              <w:t>Objetivo e passos obrigatórios observáveis.</w:t>
            </w:r>
          </w:p>
        </w:tc>
        <w:tc>
          <w:tcPr>
            <w:tcW w:type="dxa" w:w="4997"/>
            <w:vAlign w:val="top"/>
          </w:tcPr>
          <w:p>
            <w:r>
              <w:t>Sim</w:t>
            </w:r>
          </w:p>
        </w:tc>
      </w:tr>
      <w:tr>
        <w:trPr>
          <w:cantSplit/>
        </w:trPr>
        <w:tc>
          <w:tcPr>
            <w:tcW w:type="dxa" w:w="4997"/>
            <w:vAlign w:val="top"/>
          </w:tcPr>
          <w:p>
            <w:r>
              <w:t>Cruzamento com referências e revisão de lacunas.</w:t>
            </w:r>
          </w:p>
        </w:tc>
        <w:tc>
          <w:tcPr>
            <w:tcW w:type="dxa" w:w="4997"/>
            <w:vAlign w:val="top"/>
          </w:tcPr>
          <w:p>
            <w:r>
              <w:t>Sim</w:t>
            </w:r>
          </w:p>
        </w:tc>
      </w:tr>
      <w:tr>
        <w:trPr>
          <w:cantSplit/>
        </w:trPr>
        <w:tc>
          <w:tcPr>
            <w:tcW w:type="dxa" w:w="4997"/>
            <w:vAlign w:val="top"/>
          </w:tcPr>
          <w:p>
            <w:r>
              <w:t>Mapa do bloco em M5 / V1_VERIFIED.</w:t>
            </w:r>
          </w:p>
        </w:tc>
        <w:tc>
          <w:tcPr>
            <w:tcW w:type="dxa" w:w="4997"/>
            <w:vAlign w:val="top"/>
          </w:tcPr>
          <w:p>
            <w:r>
              <w:t>Sim</w:t>
            </w:r>
          </w:p>
        </w:tc>
      </w:tr>
      <w:tr>
        <w:trPr>
          <w:cantSplit/>
        </w:trPr>
        <w:tc>
          <w:tcPr>
            <w:tcW w:type="dxa" w:w="4997"/>
            <w:vAlign w:val="top"/>
          </w:tcPr>
          <w:p>
            <w:r>
              <w:t>Existência prévia de um curso famoso ou longo.</w:t>
            </w:r>
          </w:p>
        </w:tc>
        <w:tc>
          <w:tcPr>
            <w:tcW w:type="dxa" w:w="4997"/>
            <w:vAlign w:val="top"/>
          </w:tcPr>
          <w:p>
            <w:r>
              <w:t>Não</w:t>
            </w:r>
          </w:p>
        </w:tc>
      </w:tr>
      <w:tr>
        <w:trPr>
          <w:cantSplit/>
        </w:trPr>
        <w:tc>
          <w:tcPr>
            <w:tcW w:type="dxa" w:w="4997"/>
            <w:vAlign w:val="top"/>
          </w:tcPr>
          <w:p>
            <w:r>
              <w:t>Vídeo já disponível no acervo.</w:t>
            </w:r>
          </w:p>
        </w:tc>
        <w:tc>
          <w:tcPr>
            <w:tcW w:type="dxa" w:w="4997"/>
            <w:vAlign w:val="top"/>
          </w:tcPr>
          <w:p>
            <w:r>
              <w:t>Não</w:t>
            </w:r>
          </w:p>
        </w:tc>
      </w:tr>
    </w:tbl>
    <w:p>
      <w:pPr>
        <w:pStyle w:val="Heading2"/>
        <w:keepNext/>
      </w:pPr>
      <w:r>
        <w:t>22.2 Resultado esperado da próxima versão</w:t>
      </w:r>
    </w:p>
    <w:p>
      <w:r>
        <w:rPr>
          <w:b/>
        </w:rPr>
        <w:t xml:space="preserve">Entrega alvo v0.3. </w:t>
      </w:r>
      <w:r>
        <w:t>Uma Matemática Mestre V1_VERIFIED, navegável e mensurável, com contagem de unidades e dependências. A partir dela será possível produzir números como “N unidades totais; X com candidato; Y com URL direta; Z auditadas E4/E5” sem confundir descoberta com rigor.</w:t>
      </w:r>
    </w:p>
    <w:p>
      <w:pPr>
        <w:pStyle w:val="Heading1"/>
        <w:keepNext/>
      </w:pPr>
      <w:r>
        <w:t>23. Fontes adicionais consultadas na atualização v0.2</w:t>
      </w:r>
    </w:p>
    <w:p>
      <w:r>
        <w:t>[R12] Brasil. Lei nº 14.945, de 31 de julho de 2024. Altera a LDB e define, entre outros pontos, formação geral básica mínima de 2.400 horas e áreas de conhecimento do Ensino Médio. https://www.planalto.gov.br/ccivil_03/_ato2023-2026/2024/lei/l14945.htm</w:t>
      </w:r>
    </w:p>
    <w:p>
      <w:r>
        <w:t>[R13] Conselho Nacional de Educação. Resolução CNE/CEB nº 2, de 13 de novembro de 2024 — Diretrizes Curriculares Nacionais para o Ensino Médio. § 4º: educação digital obrigatória, com foco em letramento digital, computação, programação, robótica e outras competências digitais. Página de resoluções do MEC: https://www.gov.br/mec/pt-br/cne/resolucoes-ceb-2024</w:t>
      </w:r>
    </w:p>
    <w:p>
      <w:r>
        <w:t>[R14] FUVEST. Programa do Vestibular 2027. Programa por áreas, competências, componentes, habilidades e objetos de conhecimento; primeira fase com os componentes curriculares explicitados no portal FUVEST 2027. https://www.fuvest.br/vestibular-da-usp/</w:t>
      </w:r>
    </w:p>
    <w:p>
      <w:r>
        <w:t>[R15] Artefatos produzidos nesta conversa pelo Projeto E para o piloto de Semelhança: mapa_v1_semelhanca.json, ledgers/candidates.json e ledgers/search_report.json. Esses artefatos registram o estado operacional do piloto; não constituem auditoria audiovisual E4/E5.</w:t>
      </w:r>
    </w:p>
    <w:p>
      <w:pPr>
        <w:pStyle w:val="Heading1"/>
        <w:keepNext/>
      </w:pPr>
      <w:r>
        <w:t>24. Decisão de governança v0.2</w:t>
      </w:r>
    </w:p>
    <w:p>
      <w:r>
        <w:rPr>
          <w:b/>
        </w:rPr>
        <w:t xml:space="preserve">Regra vigente a partir desta versão. </w:t>
      </w:r>
      <w:r>
        <w:t>A curadoria entra em modo curriculum-first. Nenhum curso-base será tratado como currículo por si só. A próxima expansão deve aumentar primeiro a completude e a precisão do inventário; a busca de vídeos será uma etapa de cobertura e evidência sobre esse mapa.</w:t>
      </w:r>
    </w:p>
    <w:p>
      <w:r>
        <w:rPr>
          <w:b/>
        </w:rPr>
        <w:t xml:space="preserve">Definição de sucesso. </w:t>
      </w:r>
      <w:r>
        <w:t>O projeto estará preparado para afirmar rigor quando o currículo estiver suficientemente atomizado e cada unidade obrigatória puder ser rastreada até uma referência, uma rota de aprendizagem e uma classificação de evidência. Lacunas reais permanecerão visíveis até serem cobertas; não serão preenchidas por material inadequado apenas para elevar percentuais.</w:t>
      </w:r>
    </w:p>
    <w:p>
      <w:r>
        <w:br w:type="page"/>
      </w:r>
    </w:p>
    <w:p>
      <w:pPr>
        <w:pStyle w:val="Heading1"/>
      </w:pPr>
      <w:r>
        <w:t>25. Atualização de missão v0.3 — canais do YouTube verificados</w:t>
      </w:r>
    </w:p>
    <w:p>
      <w:pPr/>
      <w:r>
        <w:rPr>
          <w:b/>
        </w:rPr>
        <w:t xml:space="preserve">Missão vigente. </w:t>
      </w:r>
      <w:r>
        <w:t>Encontrar canais no YouTube que cubram conhecimentos do Ensino Médio com rigor acadêmico. Se um canal demonstrar rigor em uma ciência, disciplina, domínio ou conjunto de unidades relevante, ele poderá entrar na lista, mas sempre com o escopo da aprovação explicitado.</w:t>
      </w:r>
    </w:p>
    <w:p>
      <w:pPr/>
      <w:r>
        <w:rPr>
          <w:b/>
        </w:rPr>
        <w:t xml:space="preserve">Regra de escopo. </w:t>
      </w:r>
      <w:r>
        <w:t>“Canal verificado” nunca significa automaticamente “todo o canal verificado”. A forma correta é, por exemplo: “Canal X — verificado em Física → Mecânica → Leis de Newton”, acompanhada das unidades e evidências efetivamente auditadas.</w:t>
      </w:r>
    </w:p>
    <w:p>
      <w:pPr/>
      <w:r>
        <w:rPr>
          <w:b/>
        </w:rPr>
        <w:t xml:space="preserve">Unidade de registro. </w:t>
      </w:r>
      <w:r>
        <w:t>canal → disciplina → domínio → unidade(s) → evidência observada → classificação → limitações.</w:t>
      </w:r>
    </w:p>
    <w:p>
      <w:pPr>
        <w:pStyle w:val="ListBullet"/>
      </w:pPr>
      <w:r>
        <w:t>Um único bloco rigorosamente verificado pode justificar a entrada do canal na lista, desde que o escopo seja restrito ao que foi observado.</w:t>
      </w:r>
    </w:p>
    <w:p>
      <w:pPr>
        <w:pStyle w:val="ListBullet"/>
      </w:pPr>
      <w:r>
        <w:t>Relevância acadêmica disciplinar do professor passa a ser condição de elegibilidade para recomendação pessoal; prestígio genérico, universidade citada, número de inscritos ou reputação digital não bastam. Mesmo quando a relevância acadêmica é comprovada, ela não substitui a auditoria das aulas.</w:t>
      </w:r>
    </w:p>
    <w:p>
      <w:pPr>
        <w:pStyle w:val="ListBullet"/>
      </w:pPr>
      <w:r>
        <w:t>A lista deve permitir expansão incremental: novas unidades podem ampliar o escopo verificado; falhas em outras unidades não apagam automaticamente o que já foi comprovado, mas devem ficar registradas.</w:t>
      </w:r>
    </w:p>
    <w:p>
      <w:pPr>
        <w:pStyle w:val="ListBullet"/>
      </w:pPr>
      <w:r>
        <w:t>Conteúdo de revisão, preparação para vestibular ou divulgação pode ser útil como complemento sem necessariamente qualificar como teoria principal.</w:t>
      </w:r>
    </w:p>
    <w:p>
      <w:pPr>
        <w:pStyle w:val="Heading1"/>
      </w:pPr>
      <w:r>
        <w:t>26. Correção metodológica v0.3 — metadados, títulos e estrutura editorial</w:t>
      </w:r>
    </w:p>
    <w:p>
      <w:pPr/>
      <w:r>
        <w:rPr>
          <w:b/>
        </w:rPr>
        <w:t xml:space="preserve">Erro registrado nesta conversa. </w:t>
      </w:r>
      <w:r>
        <w:t>O agente interpretou a regra “título não conta como prova” como se título e estrutura editorial fossem irrelevantes até para triagem. Isso levou a tratar um vídeo de título abrangente — como “Toda a matemática que você precisa saber para estudar física” — como candidato prioritário de academicidade sem primeiro comparar sua granularidade editorial com cursos acadêmicos formais.</w:t>
      </w:r>
    </w:p>
    <w:p>
      <w:pPr/>
      <w:r>
        <w:rPr>
          <w:b/>
        </w:rPr>
        <w:t xml:space="preserve">Correção. </w:t>
      </w:r>
      <w:r>
        <w:t>Há duas perguntas diferentes: (1) o título/estrutura ajuda a priorizar ou desconfiar de um candidato? e (2) o título prova rigor? A resposta correta é: sim para triagem, não para aprovação. A seção 4.2 continua válida porque metadados não demonstram o conteúdo interno; porém, o agente deve usar sinais editoriais como evidência fraca de organização acadêmica para ordenar a fila de auditoria.</w:t>
      </w:r>
    </w:p>
    <w:p>
      <w:pPr>
        <w:pStyle w:val="Heading2"/>
        <w:pageBreakBefore/>
      </w:pPr>
      <w:r>
        <w:t>26.1 Benchmark editorial — MIT OpenCourseWare</w:t>
      </w:r>
    </w:p>
    <w:p>
      <w:pPr/>
      <w:r>
        <w:rPr>
          <w:b/>
        </w:rPr>
        <w:t xml:space="preserve">Função do benchmark. </w:t>
      </w:r>
      <w:r>
        <w:t>MIT OpenCourseWare não é adotado como currículo do Ensino Médio nem como autoridade automática sobre qualidade de qualquer canal. Ele é usado aqui somente como exemplo verificável de como cursos acadêmicos formais nomeiam e segmentam aulas em unidades disciplinares precisas.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7E6E6"/>
            <w:vAlign w:val="center"/>
          </w:tcPr>
          <w:p>
            <w:r>
              <w:rPr>
                <w:b/>
              </w:rPr>
              <w:t>Curso MIT OCW</w:t>
            </w:r>
          </w:p>
        </w:tc>
        <w:tc>
          <w:tcPr>
            <w:tcW w:type="dxa" w:w="3331"/>
            <w:shd w:fill="E7E6E6"/>
            <w:vAlign w:val="center"/>
          </w:tcPr>
          <w:p>
            <w:r>
              <w:rPr>
                <w:b/>
              </w:rPr>
              <w:t>Exemplos de títulos</w:t>
            </w:r>
          </w:p>
        </w:tc>
        <w:tc>
          <w:tcPr>
            <w:tcW w:type="dxa" w:w="3331"/>
            <w:shd w:fill="E7E6E6"/>
            <w:vAlign w:val="center"/>
          </w:tcPr>
          <w:p>
            <w:r>
              <w:rPr>
                <w:b/>
              </w:rPr>
              <w:t>Sinal editorial observado</w:t>
            </w:r>
          </w:p>
        </w:tc>
      </w:tr>
      <w:tr>
        <w:trPr>
          <w:cantSplit/>
        </w:trPr>
        <w:tc>
          <w:tcPr>
            <w:tcW w:type="dxa" w:w="3331"/>
            <w:vAlign w:val="top"/>
          </w:tcPr>
          <w:p>
            <w:r>
              <w:t>18.01 Single Variable Calculus</w:t>
            </w:r>
          </w:p>
        </w:tc>
        <w:tc>
          <w:tcPr>
            <w:tcW w:type="dxa" w:w="3331"/>
            <w:vAlign w:val="top"/>
          </w:tcPr>
          <w:p>
            <w:r>
              <w:t>Lecture 1: Rate of Change; Lecture 2: Limits; Lecture 3: Derivatives; Lecture 4: Chain Rule</w:t>
            </w:r>
          </w:p>
        </w:tc>
        <w:tc>
          <w:tcPr>
            <w:tcW w:type="dxa" w:w="3331"/>
            <w:vAlign w:val="top"/>
          </w:tcPr>
          <w:p>
            <w:r>
              <w:t>Aulas numeradas, tópico matemático específico, progressão explícita.</w:t>
            </w:r>
          </w:p>
        </w:tc>
      </w:tr>
      <w:tr>
        <w:trPr>
          <w:cantSplit/>
        </w:trPr>
        <w:tc>
          <w:tcPr>
            <w:tcW w:type="dxa" w:w="3331"/>
            <w:vAlign w:val="top"/>
          </w:tcPr>
          <w:p>
            <w:r>
              <w:t>18.06 Linear Algebra</w:t>
            </w:r>
          </w:p>
        </w:tc>
        <w:tc>
          <w:tcPr>
            <w:tcW w:type="dxa" w:w="3331"/>
            <w:vAlign w:val="top"/>
          </w:tcPr>
          <w:p>
            <w:r>
              <w:t>Lecture 1: The Geometry of Linear Equations; Lecture 2: Elimination with Matrices; Lecture 6: Column Space and Nullspace</w:t>
            </w:r>
          </w:p>
        </w:tc>
        <w:tc>
          <w:tcPr>
            <w:tcW w:type="dxa" w:w="3331"/>
            <w:vAlign w:val="top"/>
          </w:tcPr>
          <w:p>
            <w:r>
              <w:t>Unidades que funcionam como capítulos conceituais de uma disciplina.</w:t>
            </w:r>
          </w:p>
        </w:tc>
      </w:tr>
      <w:tr>
        <w:trPr>
          <w:cantSplit/>
        </w:trPr>
        <w:tc>
          <w:tcPr>
            <w:tcW w:type="dxa" w:w="3331"/>
            <w:vAlign w:val="top"/>
          </w:tcPr>
          <w:p>
            <w:r>
              <w:t>8.01SC Classical Mechanics</w:t>
            </w:r>
          </w:p>
        </w:tc>
        <w:tc>
          <w:tcPr>
            <w:tcW w:type="dxa" w:w="3331"/>
            <w:vAlign w:val="top"/>
          </w:tcPr>
          <w:p>
            <w:r>
              <w:t>0.1 Vectors vs. Scalars; 0.3 Coordinate Systems and Unit Vectors; 0.5 Vector Decomposition into Components</w:t>
            </w:r>
          </w:p>
        </w:tc>
        <w:tc>
          <w:tcPr>
            <w:tcW w:type="dxa" w:w="3331"/>
            <w:vAlign w:val="top"/>
          </w:tcPr>
          <w:p>
            <w:r>
              <w:t>Granularidade fina e relação clara entre pré-requisitos e desenvolvimento posterior.</w:t>
            </w:r>
          </w:p>
        </w:tc>
      </w:tr>
    </w:tbl>
    <w:p>
      <w:pPr/>
      <w:r>
        <w:rPr>
          <w:b/>
        </w:rPr>
        <w:t xml:space="preserve">Inferência operacional. </w:t>
      </w:r>
      <w:r>
        <w:t>Em uma busca por teoria principal, um canal organizado em cursos, módulos e aulas de objeto específico merece prioridade sobre um canal cuja organização predominante comprime grandes áreas em títulos como “tudo o que você precisa”, “curso inteiro em uma aula”, “aprenda em uma hora” ou equivalentes. Isso é uma heurística de triagem, não uma regra de rejeição automática.</w:t>
      </w:r>
    </w:p>
    <w:p>
      <w:pPr>
        <w:pStyle w:val="Heading2"/>
      </w:pPr>
      <w:r>
        <w:t>26.2 Regra formal de triagem editorial</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7E6E6"/>
          </w:tcPr>
          <w:p>
            <w:r>
              <w:rPr>
                <w:b/>
              </w:rPr>
              <w:t>Sinal</w:t>
            </w:r>
          </w:p>
        </w:tc>
        <w:tc>
          <w:tcPr>
            <w:tcW w:type="dxa" w:w="3331"/>
            <w:shd w:fill="E7E6E6"/>
          </w:tcPr>
          <w:p>
            <w:r>
              <w:rPr>
                <w:b/>
              </w:rPr>
              <w:t>Interpretação para triagem</w:t>
            </w:r>
          </w:p>
        </w:tc>
        <w:tc>
          <w:tcPr>
            <w:tcW w:type="dxa" w:w="3331"/>
            <w:shd w:fill="E7E6E6"/>
          </w:tcPr>
          <w:p>
            <w:r>
              <w:rPr>
                <w:b/>
              </w:rPr>
              <w:t>Pode decidir aprovação?</w:t>
            </w:r>
          </w:p>
        </w:tc>
      </w:tr>
      <w:tr>
        <w:trPr>
          <w:cantSplit/>
        </w:trPr>
        <w:tc>
          <w:tcPr>
            <w:tcW w:type="dxa" w:w="3331"/>
            <w:vAlign w:val="top"/>
          </w:tcPr>
          <w:p>
            <w:r>
              <w:t>Aulas numeradas e sequenciais por tópico preciso</w:t>
            </w:r>
          </w:p>
        </w:tc>
        <w:tc>
          <w:tcPr>
            <w:tcW w:type="dxa" w:w="3331"/>
            <w:vAlign w:val="top"/>
          </w:tcPr>
          <w:p>
            <w:r>
              <w:t>Forte sinal positivo de arquitetura de curso; elevar prioridade.</w:t>
            </w:r>
          </w:p>
        </w:tc>
        <w:tc>
          <w:tcPr>
            <w:tcW w:type="dxa" w:w="3331"/>
            <w:vAlign w:val="top"/>
          </w:tcPr>
          <w:p>
            <w:r>
              <w:t>Não</w:t>
            </w:r>
          </w:p>
        </w:tc>
      </w:tr>
      <w:tr>
        <w:trPr>
          <w:cantSplit/>
        </w:trPr>
        <w:tc>
          <w:tcPr>
            <w:tcW w:type="dxa" w:w="3331"/>
            <w:vAlign w:val="top"/>
          </w:tcPr>
          <w:p>
            <w:r>
              <w:t>Ementa, módulos, pré-requisitos e listas/problemas associados</w:t>
            </w:r>
          </w:p>
        </w:tc>
        <w:tc>
          <w:tcPr>
            <w:tcW w:type="dxa" w:w="3331"/>
            <w:vAlign w:val="top"/>
          </w:tcPr>
          <w:p>
            <w:r>
              <w:t>Forte sinal positivo; indica possibilidade de progressão acadêmica.</w:t>
            </w:r>
          </w:p>
        </w:tc>
        <w:tc>
          <w:tcPr>
            <w:tcW w:type="dxa" w:w="3331"/>
            <w:vAlign w:val="top"/>
          </w:tcPr>
          <w:p>
            <w:r>
              <w:t>Não</w:t>
            </w:r>
          </w:p>
        </w:tc>
      </w:tr>
      <w:tr>
        <w:trPr>
          <w:cantSplit/>
        </w:trPr>
        <w:tc>
          <w:tcPr>
            <w:tcW w:type="dxa" w:w="3331"/>
            <w:vAlign w:val="top"/>
          </w:tcPr>
          <w:p>
            <w:r>
              <w:t>Título amplo do tipo “toda a matemática...”, “tudo de...”, “em uma hora”</w:t>
            </w:r>
          </w:p>
        </w:tc>
        <w:tc>
          <w:tcPr>
            <w:tcW w:type="dxa" w:w="3331"/>
            <w:vAlign w:val="top"/>
          </w:tcPr>
          <w:p>
            <w:r>
              <w:t>Sinal de compressão, revisão ou divulgação; reduzir prioridade como teoria principal e investigar o contexto.</w:t>
            </w:r>
          </w:p>
        </w:tc>
        <w:tc>
          <w:tcPr>
            <w:tcW w:type="dxa" w:w="3331"/>
            <w:vAlign w:val="top"/>
          </w:tcPr>
          <w:p>
            <w:r>
              <w:t>Não</w:t>
            </w:r>
          </w:p>
        </w:tc>
      </w:tr>
      <w:tr>
        <w:trPr>
          <w:cantSplit/>
        </w:trPr>
        <w:tc>
          <w:tcPr>
            <w:tcW w:type="dxa" w:w="3331"/>
            <w:vAlign w:val="top"/>
          </w:tcPr>
          <w:p>
            <w:r>
              <w:t>Título sensacionalista/clickbait, promessa de atalho ou “macete”</w:t>
            </w:r>
          </w:p>
        </w:tc>
        <w:tc>
          <w:tcPr>
            <w:tcW w:type="dxa" w:w="3331"/>
            <w:vAlign w:val="top"/>
          </w:tcPr>
          <w:p>
            <w:r>
              <w:t>Sinal negativo para teoria principal; pode permanecer útil na camada de revisão.</w:t>
            </w:r>
          </w:p>
        </w:tc>
        <w:tc>
          <w:tcPr>
            <w:tcW w:type="dxa" w:w="3331"/>
            <w:vAlign w:val="top"/>
          </w:tcPr>
          <w:p>
            <w:r>
              <w:t>Não</w:t>
            </w:r>
          </w:p>
        </w:tc>
      </w:tr>
      <w:tr>
        <w:trPr>
          <w:cantSplit/>
        </w:trPr>
        <w:tc>
          <w:tcPr>
            <w:tcW w:type="dxa" w:w="3331"/>
            <w:vAlign w:val="top"/>
          </w:tcPr>
          <w:p>
            <w:r>
              <w:t>Professor de instituição prestigiosa ou credenciais fortes</w:t>
            </w:r>
          </w:p>
        </w:tc>
        <w:tc>
          <w:tcPr>
            <w:tcW w:type="dxa" w:w="3331"/>
            <w:vAlign w:val="top"/>
          </w:tcPr>
          <w:p>
            <w:r>
              <w:t>Sinal de descoberta/reputação; não transferir credencial para cada vídeo.</w:t>
            </w:r>
          </w:p>
        </w:tc>
        <w:tc>
          <w:tcPr>
            <w:tcW w:type="dxa" w:w="3331"/>
            <w:vAlign w:val="top"/>
          </w:tcPr>
          <w:p>
            <w:r>
              <w:t>Não</w:t>
            </w:r>
          </w:p>
        </w:tc>
      </w:tr>
      <w:tr>
        <w:trPr>
          <w:cantSplit/>
        </w:trPr>
        <w:tc>
          <w:tcPr>
            <w:tcW w:type="dxa" w:w="3331"/>
            <w:vAlign w:val="top"/>
          </w:tcPr>
          <w:p>
            <w:r>
              <w:t>Legenda/transcrição real com definições, hipóteses, derivação e raciocínio</w:t>
            </w:r>
          </w:p>
        </w:tc>
        <w:tc>
          <w:tcPr>
            <w:tcW w:type="dxa" w:w="3331"/>
            <w:vAlign w:val="top"/>
          </w:tcPr>
          <w:p>
            <w:r>
              <w:t>Evidência textual interna relevante; pode elevar o candidato para inspeção final.</w:t>
            </w:r>
          </w:p>
        </w:tc>
        <w:tc>
          <w:tcPr>
            <w:tcW w:type="dxa" w:w="3331"/>
            <w:vAlign w:val="top"/>
          </w:tcPr>
          <w:p>
            <w:r>
              <w:t>Sozinha, não</w:t>
            </w:r>
          </w:p>
        </w:tc>
      </w:tr>
      <w:tr>
        <w:trPr>
          <w:cantSplit/>
        </w:trPr>
        <w:tc>
          <w:tcPr>
            <w:tcW w:type="dxa" w:w="3331"/>
            <w:vAlign w:val="top"/>
          </w:tcPr>
          <w:p>
            <w:r>
              <w:t>Fala/transcrição + frames nos mesmos timestamps cobrindo os passos obrigatórios</w:t>
            </w:r>
          </w:p>
        </w:tc>
        <w:tc>
          <w:tcPr>
            <w:tcW w:type="dxa" w:w="3331"/>
            <w:vAlign w:val="top"/>
          </w:tcPr>
          <w:p>
            <w:r>
              <w:t>Evidência interna adequada ao protocolo Projeto E.</w:t>
            </w:r>
          </w:p>
        </w:tc>
        <w:tc>
          <w:tcPr>
            <w:tcW w:type="dxa" w:w="3331"/>
            <w:vAlign w:val="top"/>
          </w:tcPr>
          <w:p>
            <w:r>
              <w:t>Entra no processo de E3/E4</w:t>
            </w:r>
          </w:p>
        </w:tc>
      </w:tr>
    </w:tbl>
    <w:p>
      <w:pPr/>
      <w:r>
        <w:rPr>
          <w:b/>
        </w:rPr>
        <w:t xml:space="preserve">Regra antierro. </w:t>
      </w:r>
      <w:r>
        <w:t>O futuro agente não deve argumentar “o título é irrelevante porque metadados não provam rigor”. A formulação correta é: “o título não prova rigor, mas pode indicar a granularidade, finalidade e arquitetura editorial do material e, portanto, altera a prioridade da auditoria”.</w:t>
      </w:r>
    </w:p>
    <w:p>
      <w:pPr>
        <w:pStyle w:val="Heading1"/>
      </w:pPr>
      <w:r>
        <w:t>27. Protocolo operacional para verificar canais</w:t>
      </w:r>
    </w:p>
    <w:p>
      <w:pPr/>
      <w:r>
        <w:t>1. Partir de uma unidade curricular suficientemente especificada, com pré-requisitos, objetivo e passos obrigatórios.</w:t>
      </w:r>
    </w:p>
    <w:p>
      <w:pPr/>
      <w:r>
        <w:t>2. Descobrir canais e séries do YouTube potencialmente relacionados à unidade.</w:t>
      </w:r>
    </w:p>
    <w:p>
      <w:pPr/>
      <w:r>
        <w:t>3. Fazer triagem editorial: verificar se existe curso/série coerente, granularidade das aulas, ordenação, módulos, ementa e exercícios. Não promover neste estágio.</w:t>
      </w:r>
    </w:p>
    <w:p>
      <w:pPr/>
      <w:r>
        <w:t>4. Confirmar URLs diretas dos vídeos relevantes; playlist permanece índice.</w:t>
      </w:r>
    </w:p>
    <w:p>
      <w:pPr/>
      <w:r>
        <w:t>5. Obter legenda/transcrição real quando disponível e auditar o conteúdo textual: definições, hipóteses, justificativas/derivações, conexões, exemplos, interpretação, conferência e erros.</w:t>
      </w:r>
    </w:p>
    <w:p>
      <w:pPr/>
      <w:r>
        <w:t>6. Não inferir conteúdo de uma aula a partir do título da playlist, do nome do vídeo ou das credenciais do professor.</w:t>
      </w:r>
    </w:p>
    <w:p>
      <w:pPr/>
      <w:r>
        <w:t>7. Inspecionar frames/visual nos mesmos timestamps quando fórmulas, diagramas, notação, experimento ou escrita no quadro forem necessários para validar os passos.</w:t>
      </w:r>
    </w:p>
    <w:p>
      <w:pPr/>
      <w:r>
        <w:t>8. Associar cada passo obrigatório da unidade aos intervalos observados e executar a classificação segundo o Projeto E.</w:t>
      </w:r>
    </w:p>
    <w:p>
      <w:pPr/>
      <w:r>
        <w:t>9. Registrar a aprovação no nível correto de escopo: canal + disciplina + domínio + unidades verificadas. Nunca generalizar para áreas não auditadas.</w:t>
      </w:r>
    </w:p>
    <w:p>
      <w:pPr/>
      <w:r>
        <w:t>10. Manter conteúdos de revisão/divulgação em camada separada quando forem úteis, sem substituí-los indevidamente pela teoria principal.</w:t>
      </w:r>
    </w:p>
    <w:p>
      <w:pPr>
        <w:pStyle w:val="Heading2"/>
      </w:pPr>
      <w:r>
        <w:t>27.1 Uso de legendas/transcrições</w:t>
      </w:r>
    </w:p>
    <w:p>
      <w:pPr/>
      <w:r>
        <w:rPr>
          <w:b/>
        </w:rPr>
        <w:t xml:space="preserve">Pode fazer. </w:t>
      </w:r>
      <w:r>
        <w:t>A legenda/transcrição real pode ser usada como evidência interna textual para verificar se a explicação contém definições, condições, derivação, raciocínio e interpretação. Isso permite eliminar rapidamente vídeos superficiais e priorizar inspeção audiovisual dos melhores candidatos.</w:t>
      </w:r>
    </w:p>
    <w:p>
      <w:pPr/>
      <w:r>
        <w:rPr>
          <w:b/>
        </w:rPr>
        <w:t xml:space="preserve">Não pode fazer. </w:t>
      </w:r>
      <w:r>
        <w:t>A transcrição não deve ser tratada como substituta universal da imagem. Demonstrações escritas, fórmulas mostradas sem verbalização, gráficos, construções geométricas, experimentos e correções visuais podem ser essenciais. Quando a imagem carrega parte da prova, a auditoria final exige frames nos mesmos timestamps.</w:t>
      </w:r>
    </w:p>
    <w:p>
      <w:pPr>
        <w:pStyle w:val="Heading2"/>
        <w:pageBreakBefore w:val="0"/>
      </w:pPr>
      <w:r>
        <w:t>27.2 Estados recomendados para a lista de canais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7E6E6"/>
          </w:tcPr>
          <w:p>
            <w:r>
              <w:rPr>
                <w:b/>
              </w:rPr>
              <w:t>Estado</w:t>
            </w:r>
          </w:p>
        </w:tc>
        <w:tc>
          <w:tcPr>
            <w:tcW w:type="dxa" w:w="3331"/>
            <w:shd w:fill="E7E6E6"/>
          </w:tcPr>
          <w:p>
            <w:r>
              <w:rPr>
                <w:b/>
              </w:rPr>
              <w:t>Uso</w:t>
            </w:r>
          </w:p>
        </w:tc>
        <w:tc>
          <w:tcPr>
            <w:tcW w:type="dxa" w:w="3331"/>
            <w:shd w:fill="E7E6E6"/>
          </w:tcPr>
          <w:p>
            <w:r>
              <w:rPr>
                <w:b/>
              </w:rPr>
              <w:t>Exemplo de comunicação</w:t>
            </w:r>
          </w:p>
        </w:tc>
      </w:tr>
      <w:tr>
        <w:trPr>
          <w:cantSplit/>
        </w:trPr>
        <w:tc>
          <w:tcPr>
            <w:tcW w:type="dxa" w:w="3331"/>
          </w:tcPr>
          <w:p>
            <w:r>
              <w:t>DESCOBERTO</w:t>
            </w:r>
          </w:p>
        </w:tc>
        <w:tc>
          <w:tcPr>
            <w:tcW w:type="dxa" w:w="3331"/>
          </w:tcPr>
          <w:p>
            <w:r>
              <w:t>Canal localizado, sem análise suficiente.</w:t>
            </w:r>
          </w:p>
        </w:tc>
        <w:tc>
          <w:tcPr>
            <w:tcW w:type="dxa" w:w="3331"/>
          </w:tcPr>
          <w:p>
            <w:r>
              <w:t>“Canal localizado; não avaliado.”</w:t>
            </w:r>
          </w:p>
        </w:tc>
      </w:tr>
      <w:tr>
        <w:trPr>
          <w:cantSplit/>
        </w:trPr>
        <w:tc>
          <w:tcPr>
            <w:tcW w:type="dxa" w:w="3331"/>
          </w:tcPr>
          <w:p>
            <w:r>
              <w:t>PRIORITÁRIO PARA AUDITORIA</w:t>
            </w:r>
          </w:p>
        </w:tc>
        <w:tc>
          <w:tcPr>
            <w:tcW w:type="dxa" w:w="3331"/>
          </w:tcPr>
          <w:p>
            <w:r>
              <w:t>Arquitetura editorial e/ou amostra inicial justificam inspeção interna.</w:t>
            </w:r>
          </w:p>
        </w:tc>
        <w:tc>
          <w:tcPr>
            <w:tcW w:type="dxa" w:w="3331"/>
          </w:tcPr>
          <w:p>
            <w:r>
              <w:t>“Prioritário; rigor ainda não confirmado.”</w:t>
            </w:r>
          </w:p>
        </w:tc>
      </w:tr>
      <w:tr>
        <w:trPr>
          <w:cantSplit/>
        </w:trPr>
        <w:tc>
          <w:tcPr>
            <w:tcW w:type="dxa" w:w="3331"/>
          </w:tcPr>
          <w:p>
            <w:r>
              <w:t>RIGOR TEXTUAL CONFIRMADO</w:t>
            </w:r>
          </w:p>
        </w:tc>
        <w:tc>
          <w:tcPr>
            <w:tcW w:type="dxa" w:w="3331"/>
          </w:tcPr>
          <w:p>
            <w:r>
              <w:t>Legenda/transcrição fornece evidência forte, mas a camada visual relevante ainda não foi fechada.</w:t>
            </w:r>
          </w:p>
        </w:tc>
        <w:tc>
          <w:tcPr>
            <w:tcW w:type="dxa" w:w="3331"/>
          </w:tcPr>
          <w:p>
            <w:r>
              <w:t>“Rigor textual confirmado em [unidades]; E4 ainda não.”</w:t>
            </w:r>
          </w:p>
        </w:tc>
      </w:tr>
      <w:tr>
        <w:trPr>
          <w:cantSplit/>
        </w:trPr>
        <w:tc>
          <w:tcPr>
            <w:tcW w:type="dxa" w:w="3331"/>
          </w:tcPr>
          <w:p>
            <w:r>
              <w:t>VERIFICADO EM ESCOPO</w:t>
            </w:r>
          </w:p>
        </w:tc>
        <w:tc>
          <w:tcPr>
            <w:tcW w:type="dxa" w:w="3331"/>
          </w:tcPr>
          <w:p>
            <w:r>
              <w:t>Unidades específicas passaram pela evidência interna e classificação exigidas.</w:t>
            </w:r>
          </w:p>
        </w:tc>
        <w:tc>
          <w:tcPr>
            <w:tcW w:type="dxa" w:w="3331"/>
          </w:tcPr>
          <w:p>
            <w:r>
              <w:t>“Verificado em Matemática → Geometria → [unidades].”</w:t>
            </w:r>
          </w:p>
        </w:tc>
      </w:tr>
      <w:tr>
        <w:trPr>
          <w:cantSplit/>
        </w:trPr>
        <w:tc>
          <w:tcPr>
            <w:tcW w:type="dxa" w:w="3331"/>
          </w:tcPr>
          <w:p>
            <w:r>
              <w:t>PARCIAL/REVISÃO</w:t>
            </w:r>
          </w:p>
        </w:tc>
        <w:tc>
          <w:tcPr>
            <w:tcW w:type="dxa" w:w="3331"/>
          </w:tcPr>
          <w:p>
            <w:r>
              <w:t>Material útil, porém não satisfaz todos os passos da teoria principal.</w:t>
            </w:r>
          </w:p>
        </w:tc>
        <w:tc>
          <w:tcPr>
            <w:tcW w:type="dxa" w:w="3331"/>
          </w:tcPr>
          <w:p>
            <w:r>
              <w:t>“Útil para revisão; não substitui a unidade principal.”</w:t>
            </w:r>
          </w:p>
        </w:tc>
      </w:tr>
      <w:tr>
        <w:trPr>
          <w:cantSplit/>
        </w:trPr>
        <w:tc>
          <w:tcPr>
            <w:tcW w:type="dxa" w:w="3331"/>
          </w:tcPr>
          <w:p>
            <w:r>
              <w:t>REJEITADO/CONFLITO</w:t>
            </w:r>
          </w:p>
        </w:tc>
        <w:tc>
          <w:tcPr>
            <w:tcW w:type="dxa" w:w="3331"/>
          </w:tcPr>
          <w:p>
            <w:r>
              <w:t>Erro, superficialidade crítica ou incompatibilidade observada.</w:t>
            </w:r>
          </w:p>
        </w:tc>
        <w:tc>
          <w:tcPr>
            <w:tcW w:type="dxa" w:w="3331"/>
          </w:tcPr>
          <w:p>
            <w:r>
              <w:t>“Rejeitado para [unidade], com evidência registrada.”</w:t>
            </w:r>
          </w:p>
        </w:tc>
      </w:tr>
    </w:tbl>
    <w:p>
      <w:pPr>
        <w:pStyle w:val="Heading1"/>
      </w:pPr>
      <w:r>
        <w:t>28. Fontes adicionais consultadas na atualização v0.3</w:t>
      </w:r>
    </w:p>
    <w:p>
      <w:pPr/>
      <w:r>
        <w:t>[R16] MIT OpenCourseWare. 18.01 Single Variable Calculus — Video Lectures. Exemplos: “Lecture 1: Rate of Change”, “Lecture 2: Limits”, “Lecture 3: Derivatives”, “Lecture 4: Chain Rule”. https://ocw.mit.edu/courses/18-01-single-variable-calculus-fall-2006/video_galleries/video-lectures/</w:t>
      </w:r>
    </w:p>
    <w:p>
      <w:pPr/>
      <w:r>
        <w:t>[R17] MIT OpenCourseWare. 18.06 Linear Algebra — Video Lectures. Exemplos: “Lecture 1: The geometry of linear equations”, “Lecture 2: Elimination with matrices”, “Lecture 6: Column space and nullspace”. https://ocw.mit.edu/courses/18-06-linear-algebra-spring-2010/video_galleries/video-lectures/</w:t>
      </w:r>
    </w:p>
    <w:p>
      <w:pPr/>
      <w:r>
        <w:t>[R18] MIT OpenCourseWare. 8.01SC Classical Mechanics — Lecture Videos. Exemplos: “0.1 Vectors vs. Scalars”, “0.3 Coordinate Systems and Unit Vectors”, “0.5 Vector Decomposition into Components”. https://ocw.mit.edu/courses/8-01sc-classical-mechanics-fall-2016/resources/lecture-videos/</w:t>
      </w:r>
    </w:p>
    <w:p>
      <w:pPr>
        <w:pStyle w:val="Heading1"/>
        <w:pageBreakBefore/>
      </w:pPr>
      <w:r>
        <w:t>29. Decisão de governança v0.3</w:t>
      </w:r>
    </w:p>
    <w:p>
      <w:pPr/>
      <w:r>
        <w:rPr>
          <w:b/>
        </w:rPr>
        <w:t xml:space="preserve">Regra vigente. </w:t>
      </w:r>
      <w:r>
        <w:t>A curadoria combina curriculum-first com channel-discovery orientado por evidência. O mapa curricular define o que precisa ser ensinado; a estrutura editorial dos canais define prioridade de inspeção; somente o conteúdo interno observado define rigor. Nenhuma dessas três camadas deve ser confundida.</w:t>
      </w:r>
    </w:p>
    <w:p>
      <w:pPr/>
      <w:r>
        <w:rPr>
          <w:b/>
        </w:rPr>
        <w:t xml:space="preserve">Princípio de conservadorismo. </w:t>
      </w:r>
      <w:r>
        <w:t>Quando houver dúvida entre uma interpretação promocional e uma interpretação restrita, registrar a restrita. É preferível dizer “verificado em três unidades de Mecânica” a dizer “canal de Física verificado” sem evidência para o restante.</w:t>
      </w:r>
    </w:p>
    <w:p>
      <w:pPr/>
      <w:r>
        <w:rPr>
          <w:b/>
        </w:rPr>
        <w:t xml:space="preserve">Lição desta atualização. </w:t>
      </w:r>
      <w:r>
        <w:t>A proibição de promover por metadados existe para impedir falsas certezas; ela não obriga o agente a ignorar sinais editoriais úteis. Metadados podem ordenar investigação. Evidência interna decide aprovação.</w:t>
      </w:r>
    </w:p>
    <w:p>
      <w:pPr>
        <w:pStyle w:val="Heading1"/>
      </w:pPr>
      <w:r>
        <w:t>30. Estado oficial da seleção de canais — v0.4</w:t>
      </w:r>
    </w:p>
    <w:p>
      <w:r>
        <w:rPr>
          <w:b/>
        </w:rPr>
        <w:t xml:space="preserve">Objetivo desta fase. </w:t>
      </w:r>
      <w:r>
        <w:t>Selecionar e manter um catálogo pequeno de canais confiáveis para, em etapa posterior, cobrir sistematicamente todo o Ensino Médio brasileiro. A tarefa atual não é fechar Matemática, Física ou qualquer outra disciplina; é decidir quais canais merecem integrar a base de fontes do projeto.</w:t>
      </w:r>
    </w:p>
    <w:p>
      <w:r>
        <w:rPr>
          <w:b/>
        </w:rPr>
        <w:t xml:space="preserve">Estado oficial. </w:t>
      </w:r>
      <w:r>
        <w:t>Até 2 de setembro de 2026, somente os três canais abaixo devem ser tratados por agentes futuros como candidatos verificados da lista oficial.</w:t>
      </w:r>
    </w:p>
    <w:tbl>
      <w:tblPr>
        <w:tblStyle w:val="TableGrid"/>
        <w:tblW w:type="auto" w:w="0"/>
        <w:tblLook w:firstColumn="1" w:firstRow="1" w:lastColumn="0" w:lastRow="0" w:noHBand="0" w:noVBand="1" w:val="04A0"/>
      </w:tblPr>
      <w:tblGrid>
        <w:gridCol w:w="2498"/>
        <w:gridCol w:w="2498"/>
        <w:gridCol w:w="2498"/>
        <w:gridCol w:w="2498"/>
      </w:tblGrid>
      <w:tr>
        <w:trPr>
          <w:tblHeader w:val="true"/>
        </w:trPr>
        <w:tc>
          <w:tcPr>
            <w:tcW w:type="dxa" w:w="2498"/>
          </w:tcPr>
          <w:p>
            <w:r>
              <w:rPr>
                <w:b/>
              </w:rPr>
              <w:t>Canal</w:t>
            </w:r>
          </w:p>
        </w:tc>
        <w:tc>
          <w:tcPr>
            <w:tcW w:type="dxa" w:w="2498"/>
          </w:tcPr>
          <w:p>
            <w:r>
              <w:rPr>
                <w:b/>
              </w:rPr>
              <w:t>Escopo de entrada</w:t>
            </w:r>
          </w:p>
        </w:tc>
        <w:tc>
          <w:tcPr>
            <w:tcW w:type="dxa" w:w="2498"/>
          </w:tcPr>
          <w:p>
            <w:r>
              <w:rPr>
                <w:b/>
              </w:rPr>
              <w:t>Estado</w:t>
            </w:r>
          </w:p>
        </w:tc>
        <w:tc>
          <w:tcPr>
            <w:tcW w:type="dxa" w:w="2498"/>
          </w:tcPr>
          <w:p>
            <w:r>
              <w:rPr>
                <w:b/>
              </w:rPr>
              <w:t>Regra de interpretação</w:t>
            </w:r>
          </w:p>
        </w:tc>
      </w:tr>
      <w:tr>
        <w:trPr>
          <w:cantSplit/>
        </w:trPr>
        <w:tc>
          <w:tcPr>
            <w:tcW w:type="dxa" w:w="2498"/>
          </w:tcPr>
          <w:p>
            <w:r>
              <w:t>Portal da Matemática OBMEP</w:t>
            </w:r>
          </w:p>
        </w:tc>
        <w:tc>
          <w:tcPr>
            <w:tcW w:type="dxa" w:w="2498"/>
          </w:tcPr>
          <w:p>
            <w:r>
              <w:t>Matemática</w:t>
            </w:r>
          </w:p>
        </w:tc>
        <w:tc>
          <w:tcPr>
            <w:tcW w:type="dxa" w:w="2498"/>
          </w:tcPr>
          <w:p>
            <w:r>
              <w:t>CANDIDATO VERIFICADO</w:t>
            </w:r>
          </w:p>
        </w:tc>
        <w:tc>
          <w:tcPr>
            <w:tcW w:type="dxa" w:w="2498"/>
          </w:tcPr>
          <w:p>
            <w:r>
              <w:t>Permanece na lista oficial como fonte candidata para Matemática. O rigor final continua a ser confirmado por unidade/aula.</w:t>
            </w:r>
          </w:p>
        </w:tc>
      </w:tr>
      <w:tr>
        <w:trPr>
          <w:cantSplit/>
        </w:trPr>
        <w:tc>
          <w:tcPr>
            <w:tcW w:type="dxa" w:w="2498"/>
          </w:tcPr>
          <w:p>
            <w:r>
              <w:t>Portal da Física OBMEP</w:t>
            </w:r>
          </w:p>
        </w:tc>
        <w:tc>
          <w:tcPr>
            <w:tcW w:type="dxa" w:w="2498"/>
          </w:tcPr>
          <w:p>
            <w:r>
              <w:t>Física</w:t>
            </w:r>
          </w:p>
        </w:tc>
        <w:tc>
          <w:tcPr>
            <w:tcW w:type="dxa" w:w="2498"/>
          </w:tcPr>
          <w:p>
            <w:r>
              <w:t>CANDIDATO VERIFICADO</w:t>
            </w:r>
          </w:p>
        </w:tc>
        <w:tc>
          <w:tcPr>
            <w:tcW w:type="dxa" w:w="2498"/>
          </w:tcPr>
          <w:p>
            <w:r>
              <w:t>Permanece na lista oficial como fonte candidata para Física. Não generalizar a aprovação para todo vídeo sem auditoria interna.</w:t>
            </w:r>
          </w:p>
        </w:tc>
      </w:tr>
      <w:tr>
        <w:trPr>
          <w:cantSplit/>
        </w:trPr>
        <w:tc>
          <w:tcPr>
            <w:tcW w:type="dxa" w:w="2498"/>
          </w:tcPr>
          <w:p>
            <w:r>
              <w:t>Brasil Escola Oficial</w:t>
            </w:r>
          </w:p>
        </w:tc>
        <w:tc>
          <w:tcPr>
            <w:tcW w:type="dxa" w:w="2498"/>
          </w:tcPr>
          <w:p>
            <w:r>
              <w:t>Multidisciplinar</w:t>
            </w:r>
          </w:p>
        </w:tc>
        <w:tc>
          <w:tcPr>
            <w:tcW w:type="dxa" w:w="2498"/>
          </w:tcPr>
          <w:p>
            <w:r>
              <w:t>CANDIDATO VERIFICADO</w:t>
            </w:r>
          </w:p>
        </w:tc>
        <w:tc>
          <w:tcPr>
            <w:tcW w:type="dxa" w:w="2498"/>
          </w:tcPr>
          <w:p>
            <w:r>
              <w:t>Permanece na lista oficial como candidato de cobertura ampla. Cada disciplina, série, domínio e aula deverá ser auditado separadamente.</w:t>
            </w:r>
          </w:p>
        </w:tc>
      </w:tr>
    </w:tbl>
    <w:p>
      <w:r>
        <w:rPr>
          <w:b/>
        </w:rPr>
        <w:t xml:space="preserve">Regra contra confusão de estado. </w:t>
      </w:r>
      <w:r>
        <w:t>Canais mencionados, comparados ou testados durante a exploração anterior — inclusive benchmarks internacionais, canais de revisão, iniciativas governamentais ou candidatos que chegaram apenas à triagem — não entram automaticamente nesta lista. “Encontrado”, “promissor”, “prioritário”, “transcrição analisada” e “benchmark” não são sinônimos de “candidato verificado”.</w:t>
      </w:r>
    </w:p>
    <w:p>
      <w:r>
        <w:rPr>
          <w:b/>
        </w:rPr>
        <w:t xml:space="preserve">Regra de continuidade para o próximo agente. </w:t>
      </w:r>
      <w:r>
        <w:t>Iniciar a prospecção a partir destes três registros e buscar novos canais adequados ao Ensino Médio brasileiro, preferencialmente com estrutura coerente com a BNCC e com nível acadêmico suficiente. Um novo canal só passa a integrar a lista oficial quando houver decisão explícita de promoção; até lá, deve permanecer em estado de descoberta/triagem.</w:t>
      </w:r>
    </w:p>
    <w:p>
      <w:r>
        <w:rPr>
          <w:b/>
        </w:rPr>
        <w:t xml:space="preserve">Escopo da verificação. </w:t>
      </w:r>
      <w:r>
        <w:t>A entrada na lista certifica o canal como candidato selecionado, não o conteúdo inteiro. O Projeto E continua exigindo evidência interna para afirmar rigor de uma aula ou unidade específica. Assim, a lista de canais e a matriz de cobertura curricular permanecem camadas distintas.</w:t>
      </w:r>
    </w:p>
    <w:p>
      <w:r>
        <w:br w:type="page"/>
      </w:r>
    </w:p>
    <w:p>
      <w:pPr>
        <w:pStyle w:val="Heading1"/>
      </w:pPr>
      <w:r>
        <w:t>31. Atualização metodológica v0.5 — academia primeiro, Ensino Médio rigoroso</w:t>
      </w:r>
    </w:p>
    <w:p>
      <w:pPr/>
      <w:r>
        <w:rPr>
          <w:b/>
        </w:rPr>
        <w:t xml:space="preserve">Motivo da atualização. </w:t>
      </w:r>
      <w:r>
        <w:t>A prospecção realizada após a v0.4 revelou um desvio metodológico importante: a busca foi iniciada por plataformas, canais populares e professores com alta visibilidade digital, quando a exigência do projeto era rigor acadêmico no nível do Ensino Médio. O erro não foi apenas escolher candidatos fracos; foi usar um radar de descoberta inadequado ao objetivo. A referência correta já estava parcialmente presente no próprio projeto: o Portal da Matemática OBMEP/IMPA mostra que é possível ensinar conteúdo escolar a adolescentes com estrutura disciplinar, precisão conceitual, sequência de pré-requisitos, demonstrações ou justificativas quando cabíveis, exercícios e avaliação, sem reduzir o Ensino Médio a preparação para vestibular.</w:t>
      </w:r>
    </w:p>
    <w:p>
      <w:pPr/>
      <w:r>
        <w:rPr>
          <w:b/>
        </w:rPr>
        <w:t xml:space="preserve">Princípio corrigido. </w:t>
      </w:r>
      <w:r>
        <w:t>Quando a missão exige rigor acadêmico, a descoberta deve começar em iniciativas acadêmicas e científicas voltadas explicitamente à Educação Básica/Ensino Médio. YouTube é meio de distribuição, não critério de origem nem selo de qualidade.</w:t>
      </w:r>
    </w:p>
    <w:p>
      <w:pPr>
        <w:pStyle w:val="Heading2"/>
      </w:pPr>
      <w:r>
        <w:t>31.1 Erros registrados na prospecção</w:t>
      </w:r>
    </w:p>
    <w:tbl>
      <w:tblPr>
        <w:tblStyle w:val="TableGrid"/>
        <w:tblW w:type="auto" w:w="0"/>
        <w:tblLook w:firstColumn="1" w:firstRow="1" w:lastColumn="0" w:lastRow="0" w:noHBand="0" w:noVBand="1" w:val="04A0"/>
      </w:tblPr>
      <w:tblGrid>
        <w:gridCol w:w="3331"/>
        <w:gridCol w:w="3331"/>
        <w:gridCol w:w="3331"/>
      </w:tblGrid>
      <w:tr>
        <w:trPr>
          <w:tblHeader w:val="true"/>
          <w:cantSplit/>
        </w:trPr>
        <w:tc>
          <w:tcPr>
            <w:tcW w:type="dxa" w:w="2438"/>
          </w:tcPr>
          <w:p>
            <w:r>
              <w:rPr>
                <w:b/>
              </w:rPr>
              <w:t>Erro observado</w:t>
            </w:r>
          </w:p>
        </w:tc>
        <w:tc>
          <w:tcPr>
            <w:tcW w:type="dxa" w:w="3458"/>
          </w:tcPr>
          <w:p>
            <w:r>
              <w:rPr>
                <w:b/>
              </w:rPr>
              <w:t>Efeito sobre a curadoria</w:t>
            </w:r>
          </w:p>
        </w:tc>
        <w:tc>
          <w:tcPr>
            <w:tcW w:type="dxa" w:w="3458"/>
          </w:tcPr>
          <w:p>
            <w:r>
              <w:rPr>
                <w:b/>
              </w:rPr>
              <w:t>Correção obrigatória</w:t>
            </w:r>
          </w:p>
        </w:tc>
      </w:tr>
      <w:tr>
        <w:trPr>
          <w:cantSplit/>
        </w:trPr>
        <w:tc>
          <w:tcPr>
            <w:tcW w:type="dxa" w:w="2438"/>
          </w:tcPr>
          <w:p>
            <w:r>
              <w:t>Busca centrada em YouTube Edu e creators populares</w:t>
            </w:r>
          </w:p>
        </w:tc>
        <w:tc>
          <w:tcPr>
            <w:tcW w:type="dxa" w:w="3458"/>
          </w:tcPr>
          <w:p>
            <w:r>
              <w:t>Priorizou materiais otimizados para descoberta, ENEM, SEO e engajamento, em vez de cursos disciplinares concebidos academicamente.</w:t>
            </w:r>
          </w:p>
        </w:tc>
        <w:tc>
          <w:tcPr>
            <w:tcW w:type="dxa" w:w="3458"/>
          </w:tcPr>
          <w:p>
            <w:r>
              <w:t>Iniciar por instituições, olimpíadas, sociedades científicas, projetos públicos e acadêmicos voltados ao Ensino Médio.</w:t>
            </w:r>
          </w:p>
        </w:tc>
      </w:tr>
      <w:tr>
        <w:trPr>
          <w:cantSplit/>
        </w:trPr>
        <w:tc>
          <w:tcPr>
            <w:tcW w:type="dxa" w:w="2438"/>
          </w:tcPr>
          <w:p>
            <w:r>
              <w:t>IMPA/OBMEP não recebeu prioridade proporcional ao seu valor</w:t>
            </w:r>
          </w:p>
        </w:tc>
        <w:tc>
          <w:tcPr>
            <w:tcW w:type="dxa" w:w="3458"/>
          </w:tcPr>
          <w:p>
            <w:r>
              <w:t>O próprio relatório já registrava Portal da Matemática e Portal da Física OBMEP como candidatos verificados, mas a busca subsequente desviou para alternativas menos promissoras.</w:t>
            </w:r>
          </w:p>
        </w:tc>
        <w:tc>
          <w:tcPr>
            <w:tcW w:type="dxa" w:w="3458"/>
          </w:tcPr>
          <w:p>
            <w:r>
              <w:t>Usar IMPA/OBMEP como benchmark brasileiro de arquitetura curricular, títulos, pré-requisitos, teoria, problemas e avaliação.</w:t>
            </w:r>
          </w:p>
        </w:tc>
      </w:tr>
      <w:tr>
        <w:trPr>
          <w:cantSplit/>
        </w:trPr>
        <w:tc>
          <w:tcPr>
            <w:tcW w:type="dxa" w:w="2438"/>
          </w:tcPr>
          <w:p>
            <w:r>
              <w:t>Confusão entre rigor acadêmico e curso universitário</w:t>
            </w:r>
          </w:p>
        </w:tc>
        <w:tc>
          <w:tcPr>
            <w:tcW w:type="dxa" w:w="3458"/>
          </w:tcPr>
          <w:p>
            <w:r>
              <w:t>Ao corrigir o viés de popularidade, a busca chegou a disciplinas universitárias. Elas podem ser rigorosas, mas pertencem a outra etapa, com objetivos e pré-requisitos diferentes.</w:t>
            </w:r>
          </w:p>
        </w:tc>
        <w:tc>
          <w:tcPr>
            <w:tcW w:type="dxa" w:w="3458"/>
          </w:tcPr>
          <w:p>
            <w:r>
              <w:t>Procurar Ensino Médio academicamente rigoroso, não ensino universitário simplificado nem material de cursinho.</w:t>
            </w:r>
          </w:p>
        </w:tc>
      </w:tr>
      <w:tr>
        <w:trPr>
          <w:cantSplit/>
        </w:trPr>
        <w:tc>
          <w:tcPr>
            <w:tcW w:type="dxa" w:w="2438"/>
          </w:tcPr>
          <w:p>
            <w:r>
              <w:t>Títulos e arquitetura editorial subutilizados na triagem inicial</w:t>
            </w:r>
          </w:p>
        </w:tc>
        <w:tc>
          <w:tcPr>
            <w:tcW w:type="dxa" w:w="3458"/>
          </w:tcPr>
          <w:p>
            <w:r>
              <w:t>Canais com títulos amplos, de revisão ou de prova chegaram a receber atenção semelhante a cursos com unidades precisas e encadeadas.</w:t>
            </w:r>
          </w:p>
        </w:tc>
        <w:tc>
          <w:tcPr>
            <w:tcW w:type="dxa" w:w="3458"/>
          </w:tcPr>
          <w:p>
            <w:r>
              <w:t>Usar títulos como sinal forte de finalidade e granularidade: objeto preciso, sequência, pré-requisitos, teoria antes de aplicação e desenvolvimento progressivo.</w:t>
            </w:r>
          </w:p>
        </w:tc>
      </w:tr>
      <w:tr>
        <w:trPr>
          <w:cantSplit/>
        </w:trPr>
        <w:tc>
          <w:tcPr>
            <w:tcW w:type="dxa" w:w="2438"/>
          </w:tcPr>
          <w:p>
            <w:r>
              <w:t>Volume insuficiente não foi filtrado cedo o bastante</w:t>
            </w:r>
          </w:p>
        </w:tc>
        <w:tc>
          <w:tcPr>
            <w:tcW w:type="dxa" w:w="3458"/>
          </w:tcPr>
          <w:p>
            <w:r>
              <w:t>Alguns candidatos tinham uma ou poucas aulas boas, mas não material suficiente para sustentar um domínio relevante do Ensino Médio.</w:t>
            </w:r>
          </w:p>
        </w:tc>
        <w:tc>
          <w:tcPr>
            <w:tcW w:type="dxa" w:w="3458"/>
          </w:tcPr>
          <w:p>
            <w:r>
              <w:t>Descartar cedo canais sem número suficiente de aulas/playlists coerentes para cobrir ao menos um bloco curricular significativo.</w:t>
            </w:r>
          </w:p>
        </w:tc>
      </w:tr>
      <w:tr>
        <w:trPr>
          <w:cantSplit/>
        </w:trPr>
        <w:tc>
          <w:tcPr>
            <w:tcW w:type="dxa" w:w="2438"/>
          </w:tcPr>
          <w:p>
            <w:r>
              <w:t>Popularidade, estilo de plataforma e disponibilidade influenciaram demais o radar</w:t>
            </w:r>
          </w:p>
        </w:tc>
        <w:tc>
          <w:tcPr>
            <w:tcW w:type="dxa" w:w="3458"/>
          </w:tcPr>
          <w:p>
            <w:r>
              <w:t>Resultados facilmente encontráveis receberam prioridade mesmo quando sua organização era típica de revisão, entretenimento educacional ou preparação para prova.</w:t>
            </w:r>
          </w:p>
        </w:tc>
        <w:tc>
          <w:tcPr>
            <w:tcW w:type="dxa" w:w="3458"/>
          </w:tcPr>
          <w:p>
            <w:r>
              <w:t>Tratar visibilidade, inscritos, SEO, thumbnails e presença em plataformas apenas como metadados de descoberta, nunca como prioridade acadêmica.</w:t>
            </w:r>
          </w:p>
        </w:tc>
      </w:tr>
      <w:tr>
        <w:trPr>
          <w:cantSplit/>
        </w:trPr>
        <w:tc>
          <w:tcPr>
            <w:tcW w:type="dxa" w:w="2438"/>
          </w:tcPr>
          <w:p>
            <w:r>
              <w:t>Sinais de entretenimento e comercialização não foram separados com clareza do ensino principal</w:t>
            </w:r>
          </w:p>
        </w:tc>
        <w:tc>
          <w:tcPr>
            <w:tcW w:type="dxa" w:w="3458"/>
          </w:tcPr>
          <w:p>
            <w:r>
              <w:t>Gritaria constante, sensacionalismo, promessa de atalhos, edição hiperestimulante ou conteúdo gratuito deliberadamente raso podem indicar que a aula foi concebida como aquisição/marketing, não como curso principal.</w:t>
            </w:r>
          </w:p>
        </w:tc>
        <w:tc>
          <w:tcPr>
            <w:tcW w:type="dxa" w:w="3458"/>
          </w:tcPr>
          <w:p>
            <w:r>
              <w:t>Reduzir prioridade quando esses sinais substituírem a construção conceitual. Venda de curso, por si só, não reprova; marcar orientação comercial somente quando houver evidência de que o gratuito funciona como funil superficial.</w:t>
            </w:r>
          </w:p>
        </w:tc>
      </w:tr>
    </w:tbl>
    <w:p>
      <w:pPr>
        <w:pStyle w:val="Heading2"/>
      </w:pPr>
      <w:r>
        <w:t>31.2 Definição correta do alvo</w:t>
      </w:r>
    </w:p>
    <w:p>
      <w:pPr/>
      <w:r>
        <w:rPr>
          <w:b/>
        </w:rPr>
        <w:t xml:space="preserve">Alvo. </w:t>
      </w:r>
      <w:r>
        <w:t>Construir e encontrar Ensino Médio propriamente dito, com rigor acadêmico compatível com a ciência, a matemática e as humanidades, sem tratar adolescentes como incapazes de acompanhar uma explicação intelectual séria. A linguagem e os pré-requisitos devem ser adequados ao Ensino Médio; a profundidade não deve ser rebaixada à lógica de macetes, incidência em prova ou entretenimento.</w:t>
      </w:r>
    </w:p>
    <w:p>
      <w:pPr>
        <w:pStyle w:val="ListBullet"/>
      </w:pPr>
      <w:r>
        <w:t>Não confundir “nível do Ensino Médio” com superficialidade. O estudante pode acompanhar definições precisas, cadeias de raciocínio, demonstrações adequadas ao nível, análise de evidências, modelos e problemas não triviais.</w:t>
      </w:r>
    </w:p>
    <w:p>
      <w:pPr>
        <w:pStyle w:val="ListBullet"/>
      </w:pPr>
      <w:r>
        <w:t>Não confundir “rigor acadêmico” com formalismo universitário. Conteúdo que exige pré-requisitos próprios da graduação não se torna automaticamente melhor para a rota escolar.</w:t>
      </w:r>
    </w:p>
    <w:p>
      <w:pPr>
        <w:pStyle w:val="ListBullet"/>
      </w:pPr>
      <w:r>
        <w:t>BNCC permanece como controle obrigatório de cobertura e lacunas; não define o teto de profundidade nem a organização epistemológica das disciplinas.</w:t>
      </w:r>
    </w:p>
    <w:p>
      <w:pPr>
        <w:pStyle w:val="ListBullet"/>
      </w:pPr>
      <w:r>
        <w:t>ENEM e vestibulares podem servir como verificação secundária de cobertura e como camada de consolidação, nunca como arquitetura primária do currículo.</w:t>
      </w:r>
    </w:p>
    <w:p>
      <w:pPr>
        <w:pStyle w:val="Heading2"/>
      </w:pPr>
      <w:r>
        <w:t>31.3 Regra de descoberta — academia primeiro</w:t>
      </w:r>
    </w:p>
    <w:p>
      <w:pPr/>
      <w:r>
        <w:rPr>
          <w:b/>
        </w:rPr>
        <w:t xml:space="preserve">Ordem de prospecção vigente. </w:t>
      </w:r>
      <w:r>
        <w:t>A busca de novas fontes deve seguir a ordem abaixo, sempre exigindo que o material seja destinado ou pedagogicamente adequado ao Ensino Médio:</w:t>
      </w:r>
    </w:p>
    <w:p>
      <w:pPr>
        <w:ind w:left="369" w:hanging="255"/>
      </w:pPr>
      <w:r>
        <w:t>1. institutos de pesquisa, olimpíadas científicas e projetos acadêmicos explicitamente voltados à Educação Básica;</w:t>
      </w:r>
    </w:p>
    <w:p>
      <w:pPr>
        <w:ind w:left="369" w:hanging="255"/>
      </w:pPr>
      <w:r>
        <w:t>2. sociedades científicas e matemáticas com programas educacionais estruturados para estudantes e professores do Ensino Médio;</w:t>
      </w:r>
    </w:p>
    <w:p>
      <w:pPr>
        <w:ind w:left="369" w:hanging="255"/>
      </w:pPr>
      <w:r>
        <w:t>3. universidades e Institutos Federais somente quando o projeto/a série tiver finalidade explícita de Ensino Médio ou Educação Básica, e não quando se tratar de disciplina de graduação;</w:t>
      </w:r>
    </w:p>
    <w:p>
      <w:pPr>
        <w:ind w:left="369" w:hanging="255"/>
      </w:pPr>
      <w:r>
        <w:t>4. iniciativas públicas ou de extensão com ementa, sequência e material suficiente para formar um curso disciplinar;</w:t>
      </w:r>
    </w:p>
    <w:p>
      <w:pPr>
        <w:ind w:left="369" w:hanging="255"/>
      </w:pPr>
      <w:r>
        <w:t>5. professores independentes apenas depois, e somente quando houver relevância acadêmica disciplinar documentável; depois disso, aplicar o mesmo padrão editorial e de evidência usado para as fontes institucionais.</w:t>
      </w:r>
    </w:p>
    <w:p>
      <w:pPr/>
      <w:r>
        <w:rPr>
          <w:b/>
        </w:rPr>
        <w:t xml:space="preserve">Regra contra desvio de plataforma. </w:t>
      </w:r>
      <w:r>
        <w:t>YouTube Edu e mecanismos de recomendação do YouTube não são fontes prioritárias de descoberta. Podem hospedar ou indexar um material já identificado por outros critérios, mas não devem definir a fila de auditoria.</w:t>
      </w:r>
    </w:p>
    <w:p>
      <w:pPr>
        <w:pStyle w:val="Heading2"/>
      </w:pPr>
      <w:r>
        <w:t>31.4 Benchmark editorial brasileiro — IMPA/OBMEP</w:t>
      </w:r>
    </w:p>
    <w:p>
      <w:pPr/>
      <w:r>
        <w:rPr>
          <w:b/>
        </w:rPr>
        <w:t xml:space="preserve">Função do benchmark. </w:t>
      </w:r>
      <w:r>
        <w:t>O Portal da Matemática OBMEP/IMPA passa a ser o benchmark principal de arquitetura editorial brasileira para esta curadoria. O benchmark não significa aprovar automaticamente cada vídeo; significa usar sua forma de organizar o conhecimento como referência de triagem.</w:t>
      </w:r>
    </w:p>
    <w:tbl>
      <w:tblPr>
        <w:tblStyle w:val="TableGrid"/>
        <w:tblW w:type="auto" w:w="0"/>
        <w:tblLook w:firstColumn="1" w:firstRow="1" w:lastColumn="0" w:lastRow="0" w:noHBand="0" w:noVBand="1" w:val="04A0"/>
      </w:tblPr>
      <w:tblGrid>
        <w:gridCol w:w="4997"/>
        <w:gridCol w:w="4997"/>
      </w:tblGrid>
      <w:tr>
        <w:trPr>
          <w:tblHeader w:val="true"/>
          <w:cantSplit/>
        </w:trPr>
        <w:tc>
          <w:tcPr>
            <w:tcW w:type="dxa" w:w="4997"/>
          </w:tcPr>
          <w:p>
            <w:r>
              <w:rPr>
                <w:b/>
              </w:rPr>
              <w:t>Sinal</w:t>
            </w:r>
          </w:p>
        </w:tc>
        <w:tc>
          <w:tcPr>
            <w:tcW w:type="dxa" w:w="4997"/>
          </w:tcPr>
          <w:p>
            <w:r>
              <w:rPr>
                <w:b/>
              </w:rPr>
              <w:t>Interpretação para a curadoria</w:t>
            </w:r>
          </w:p>
        </w:tc>
      </w:tr>
      <w:tr>
        <w:trPr>
          <w:cantSplit/>
        </w:trPr>
        <w:tc>
          <w:tcPr>
            <w:tcW w:type="dxa" w:w="2835"/>
          </w:tcPr>
          <w:p>
            <w:r>
              <w:t>Objeto preciso no título</w:t>
            </w:r>
          </w:p>
        </w:tc>
        <w:tc>
          <w:tcPr>
            <w:tcW w:type="dxa" w:w="6520"/>
          </w:tcPr>
          <w:p>
            <w:r>
              <w:t>A aula identifica uma unidade disciplinar concreta, em vez de comprimir uma grande área em “tudo sobre...”.</w:t>
            </w:r>
          </w:p>
        </w:tc>
      </w:tr>
      <w:tr>
        <w:trPr>
          <w:cantSplit/>
        </w:trPr>
        <w:tc>
          <w:tcPr>
            <w:tcW w:type="dxa" w:w="2835"/>
          </w:tcPr>
          <w:p>
            <w:r>
              <w:t>Sequência reconhecível</w:t>
            </w:r>
          </w:p>
        </w:tc>
        <w:tc>
          <w:tcPr>
            <w:tcW w:type="dxa" w:w="6520"/>
          </w:tcPr>
          <w:p>
            <w:r>
              <w:t>Ao ler dezenas de títulos em ordem, é possível reconstruir a disciplina e sua progressão.</w:t>
            </w:r>
          </w:p>
        </w:tc>
      </w:tr>
      <w:tr>
        <w:trPr>
          <w:cantSplit/>
        </w:trPr>
        <w:tc>
          <w:tcPr>
            <w:tcW w:type="dxa" w:w="2835"/>
          </w:tcPr>
          <w:p>
            <w:r>
              <w:t>Pré-requisitos</w:t>
            </w:r>
          </w:p>
        </w:tc>
        <w:tc>
          <w:tcPr>
            <w:tcW w:type="dxa" w:w="6520"/>
          </w:tcPr>
          <w:p>
            <w:r>
              <w:t>A unidade se apoia explicitamente ou de modo reconstruível em conhecimentos anteriores.</w:t>
            </w:r>
          </w:p>
        </w:tc>
      </w:tr>
      <w:tr>
        <w:trPr>
          <w:cantSplit/>
        </w:trPr>
        <w:tc>
          <w:tcPr>
            <w:tcW w:type="dxa" w:w="2835"/>
          </w:tcPr>
          <w:p>
            <w:r>
              <w:t>Definição antes da técnica</w:t>
            </w:r>
          </w:p>
        </w:tc>
        <w:tc>
          <w:tcPr>
            <w:tcW w:type="dxa" w:w="6520"/>
          </w:tcPr>
          <w:p>
            <w:r>
              <w:t>Conceitos e propriedades aparecem antes de atalhos de resolução.</w:t>
            </w:r>
          </w:p>
        </w:tc>
      </w:tr>
      <w:tr>
        <w:trPr>
          <w:cantSplit/>
        </w:trPr>
        <w:tc>
          <w:tcPr>
            <w:tcW w:type="dxa" w:w="2835"/>
          </w:tcPr>
          <w:p>
            <w:r>
              <w:t>Justificativa/demonstração quando apropriada</w:t>
            </w:r>
          </w:p>
        </w:tc>
        <w:tc>
          <w:tcPr>
            <w:tcW w:type="dxa" w:w="6520"/>
          </w:tcPr>
          <w:p>
            <w:r>
              <w:t>Resultados estruturais não são apresentados apenas como fórmulas a memorizar.</w:t>
            </w:r>
          </w:p>
        </w:tc>
      </w:tr>
      <w:tr>
        <w:trPr>
          <w:cantSplit/>
        </w:trPr>
        <w:tc>
          <w:tcPr>
            <w:tcW w:type="dxa" w:w="2835"/>
          </w:tcPr>
          <w:p>
            <w:r>
              <w:t>Teoria, exemplos e problemas</w:t>
            </w:r>
          </w:p>
        </w:tc>
        <w:tc>
          <w:tcPr>
            <w:tcW w:type="dxa" w:w="6520"/>
          </w:tcPr>
          <w:p>
            <w:r>
              <w:t>A prática consolida uma teoria previamente construída e inclui exercícios de dificuldade progressiva.</w:t>
            </w:r>
          </w:p>
        </w:tc>
      </w:tr>
      <w:tr>
        <w:trPr>
          <w:cantSplit/>
        </w:trPr>
        <w:tc>
          <w:tcPr>
            <w:tcW w:type="dxa" w:w="2835"/>
          </w:tcPr>
          <w:p>
            <w:r>
              <w:t>Cobertura suficiente</w:t>
            </w:r>
          </w:p>
        </w:tc>
        <w:tc>
          <w:tcPr>
            <w:tcW w:type="dxa" w:w="6520"/>
          </w:tcPr>
          <w:p>
            <w:r>
              <w:t>A fonte possui volume para sustentar um domínio ou disciplina, não apenas vídeos isolados.</w:t>
            </w:r>
          </w:p>
        </w:tc>
      </w:tr>
      <w:tr>
        <w:trPr>
          <w:cantSplit/>
        </w:trPr>
        <w:tc>
          <w:tcPr>
            <w:tcW w:type="dxa" w:w="2835"/>
          </w:tcPr>
          <w:p>
            <w:r>
              <w:t>Postura intelectual</w:t>
            </w:r>
          </w:p>
        </w:tc>
        <w:tc>
          <w:tcPr>
            <w:tcW w:type="dxa" w:w="6520"/>
          </w:tcPr>
          <w:p>
            <w:r>
              <w:t>O estudante é tratado como capaz de acompanhar raciocínio contínuo, vocabulário preciso e explicações sem simplificação infantilizante.</w:t>
            </w:r>
          </w:p>
        </w:tc>
      </w:tr>
    </w:tbl>
    <w:p>
      <w:pPr>
        <w:pStyle w:val="Heading2"/>
      </w:pPr>
      <w:r>
        <w:t>31.5 Postura pedagógica, entretenimento e orientação comercial</w:t>
      </w:r>
    </w:p>
    <w:p>
      <w:pPr/>
      <w:r>
        <w:rPr>
          <w:b/>
        </w:rPr>
        <w:t xml:space="preserve">Princípio. </w:t>
      </w:r>
      <w:r>
        <w:t>Carisma, humor ou energia não são incompatíveis com rigor. O problema surge quando performance substitui raciocínio. Para a teoria principal, a curadoria deve preferir aulas capazes de sustentar uma explicação contínua, precisa e intelectualmente respeitosa.</w:t>
      </w:r>
    </w:p>
    <w:p>
      <w:pPr>
        <w:pStyle w:val="ListBullet"/>
      </w:pPr>
      <w:r>
        <w:t>Gritaria constante, bordões, edição hiperfragmentada, clickbait e promessas de “macete”, “segredo” ou “aprenda tudo em poucos minutos” são sinais editoriais negativos para a teoria principal, embora não bastem sozinhos para declarar erro factual.</w:t>
      </w:r>
    </w:p>
    <w:p>
      <w:pPr>
        <w:pStyle w:val="ListBullet"/>
      </w:pPr>
      <w:r>
        <w:t>Uma aula calma ou institucional também pode ser superficial; sobriedade não é prova de rigor. A auditoria interna continua obrigatória.</w:t>
      </w:r>
    </w:p>
    <w:p>
      <w:pPr>
        <w:pStyle w:val="ListBullet"/>
      </w:pPr>
      <w:r>
        <w:t>A existência de curso pago não reprova o professor. Entretanto, se houver padrão observável em que o conteúdo gratuito introduz superficialmente o tema e reserva sistematicamente a construção rigorosa ao produto pago, registrar “possível orientação comercial/funil” e reduzir a prioridade como fonte pública principal.</w:t>
      </w:r>
    </w:p>
    <w:p>
      <w:pPr>
        <w:pStyle w:val="ListBullet"/>
      </w:pPr>
      <w:r>
        <w:t>A comunicação do projeto deve evitar rótulos pessoais. Registrar sempre sinais observáveis do material e seus efeitos sobre a adequação curricular.</w:t>
      </w:r>
    </w:p>
    <w:p>
      <w:pPr>
        <w:pStyle w:val="Heading2"/>
      </w:pPr>
      <w:r>
        <w:t>31.6 Consequência para a seleção atual</w:t>
      </w:r>
    </w:p>
    <w:p>
      <w:pPr/>
      <w:r>
        <w:rPr>
          <w:b/>
        </w:rPr>
        <w:t xml:space="preserve">Nenhuma promoção automática. </w:t>
      </w:r>
      <w:r>
        <w:t>Os canais pessoais encontrados durante a exploração por YouTube Edu, popularidade ou busca genérica permanecem, no máximo, como histórico de descoberta até nova triagem segundo a regra academia-primeiro. A existência de muitas aulas ou de bons vídeos isolados não os coloca acima de fontes institucionais estruturadas.</w:t>
      </w:r>
    </w:p>
    <w:p>
      <w:pPr/>
      <w:r>
        <w:rPr>
          <w:b/>
        </w:rPr>
        <w:t xml:space="preserve">Matemática. </w:t>
      </w:r>
      <w:r>
        <w:t>O Portal da Matemática OBMEP/IMPA permanece como espinha dorsal prioritária de Matemática. Novos canais de Matemática só devem consumir esforço de auditoria quando preencherem lacuna real, oferecerem tratamento comprovadamente superior em uma unidade ou ampliarem exercícios/rotas sem reduzir o rigor.</w:t>
      </w:r>
    </w:p>
    <w:p>
      <w:pPr/>
      <w:r>
        <w:rPr>
          <w:b/>
        </w:rPr>
        <w:t xml:space="preserve">Demais disciplinas. </w:t>
      </w:r>
      <w:r>
        <w:t>A prospecção deve buscar equivalentes funcionais ao padrão IMPA/OBMEP para Física, Química, Biologia, História, Geografia, Filosofia, Sociologia, Português/Literatura e demais componentes, respeitando a natureza epistemológica de cada área.</w:t>
      </w:r>
    </w:p>
    <w:p>
      <w:pPr>
        <w:pStyle w:val="Heading1"/>
        <w:pageBreakBefore/>
      </w:pPr>
      <w:r>
        <w:t>32. Decisão de governança v0.5</w:t>
      </w:r>
    </w:p>
    <w:p>
      <w:pPr/>
      <w:r>
        <w:rPr>
          <w:b/>
        </w:rPr>
        <w:t xml:space="preserve">Regra vigente. </w:t>
      </w:r>
      <w:r>
        <w:t>A curadoria passa a operar em modo curriculum-first + academia-first. O currículo científico/humanístico do Ensino Médio define o que deve ser aprendido; a BNCC controla cobertura obrigatória; fontes acadêmicas voltadas à Educação Básica recebem prioridade de descoberta; a arquitetura editorial decide a prioridade de auditoria; e somente a evidência interna observada decide rigor de cada aula/unidade.</w:t>
      </w:r>
    </w:p>
    <w:p>
      <w:pPr/>
      <w:r>
        <w:rPr>
          <w:b/>
        </w:rPr>
        <w:t xml:space="preserve">Teste de radar para agentes futuros. </w:t>
      </w:r>
      <w:r>
        <w:t>Antes de pesquisar “melhores canais” ou “professores de YouTube”, perguntar: “qual instituição, sociedade científica, olimpíada, projeto acadêmico ou iniciativa pública já ensina este conteúdo do Ensino Médio de forma estruturada e séria?”. Somente após esgotar ou avaliar esse universo a busca deve avançar para creators independentes.</w:t>
      </w:r>
    </w:p>
    <w:p>
      <w:pPr/>
      <w:r>
        <w:rPr>
          <w:b/>
        </w:rPr>
        <w:t xml:space="preserve">Teste de títulos. </w:t>
      </w:r>
      <w:r>
        <w:t>Se, ao ler 30–50 títulos consecutivos de uma série, não for possível reconhecer a estrutura da disciplina, seus objetos e sua progressão, o material não deve receber prioridade como espinha dorsal, salvo evidência excepcional em escopo menor.</w:t>
      </w:r>
    </w:p>
    <w:p>
      <w:pPr/>
      <w:r>
        <w:rPr>
          <w:b/>
        </w:rPr>
        <w:t xml:space="preserve">Princípio educacional. </w:t>
      </w:r>
      <w:r>
        <w:t>O projeto presume que adolescentes são capazes de estudo sério. Adequar linguagem e pré-requisitos ao Ensino Médio não autoriza infantilização intelectual, simplificação enganosa ou substituição de raciocínio por estímulo.</w:t>
      </w:r>
    </w:p>
    <w:p>
      <w:r>
        <w:br w:type="page"/>
      </w:r>
    </w:p>
    <w:p>
      <w:pPr>
        <w:pStyle w:val="Heading1"/>
      </w:pPr>
      <w:r>
        <w:t>33. Atualização metodológica v0.6 — relevância acadêmica como requisito do professor</w:t>
      </w:r>
    </w:p>
    <w:p>
      <w:r>
        <w:t>Motivo da atualização. A curadoria identificou que “bom professor de internet”, popularidade, carisma, experiência em cursinho ou capacidade de resolver provas não constituem evidência suficiente de autoridade disciplinar. Para recomendar uma pessoa como professor principal de uma área, o projeto passa a exigir relevância acadêmica demonstrável na própria disciplina. Esse requisito é um filtro de elegibilidade anterior à auditoria dos vídeos: é necessário para a recomendação do professor, mas não é suficiente para aprovar suas aulas.</w:t>
      </w:r>
    </w:p>
    <w:p>
      <w:pPr>
        <w:pStyle w:val="Heading2"/>
      </w:pPr>
      <w:r>
        <w:t>33.1 Regra de elegibilidade acadêmica</w:t>
      </w:r>
    </w:p>
    <w:p>
      <w:r>
        <w:t>Regra vigente. Um professor individual só pode ser promovido a fonte recomendada quando houver evidência pública e verificável de relevância acadêmica diretamente relacionada à área que ensina. A curadoria não deve equiparar notoriedade digital a reconhecimento acadêmico.</w:t>
      </w:r>
    </w:p>
    <w:p>
      <w:pPr>
        <w:pStyle w:val="ListBullet"/>
      </w:pPr>
      <w:r>
        <w:t>Evidência de alta força: aprovação ou exercício docente obtido por concurso acadêmico competitivo em universidade federal, estadual ou instituição pública de pesquisa, na área disciplinar correspondente.</w:t>
      </w:r>
    </w:p>
    <w:p>
      <w:pPr>
        <w:pStyle w:val="ListBullet"/>
      </w:pPr>
      <w:r>
        <w:t>Evidência de alta força: mestrado e, sobretudo, doutorado stricto sensu em programa seletivo da própria disciplina; nas ciências, priorizar formação substantiva em Matemática, Física, Química, Biologia e demais áreas científicas, inclusive áreas de ciência pura quando pertinentes.</w:t>
      </w:r>
    </w:p>
    <w:p>
      <w:pPr>
        <w:pStyle w:val="ListBullet"/>
      </w:pPr>
      <w:r>
        <w:t>Evidência adicional relevante: atuação em pesquisa, produção científica ou acadêmica, orientação, participação em sociedades científicas, olimpíadas, institutos de pesquisa, laboratórios ou projetos acadêmicos reconhecidos na área.</w:t>
      </w:r>
    </w:p>
    <w:p>
      <w:pPr>
        <w:pStyle w:val="ListBullet"/>
      </w:pPr>
      <w:r>
        <w:t>Licenciatura, tempo de sala de aula, aprovação pessoal em vestibulares, fama, número de inscritos, selo de plataforma, marketing e a autodescrição “especialista em ENEM” não satisfazem sozinhos este requisito.</w:t>
      </w:r>
    </w:p>
    <w:p>
      <w:pPr>
        <w:pStyle w:val="ListBullet"/>
      </w:pPr>
      <w:r>
        <w:t>Para Humanidades e Linguagens, aplicar o mesmo princípio de aderência disciplinar: a formação e a produção acadêmica precisam ser pertinentes ao campo ensinado, sem importar automaticamente critérios próprios das ciências naturais.</w:t>
      </w:r>
    </w:p>
    <w:p>
      <w:pPr>
        <w:pStyle w:val="Heading2"/>
      </w:pPr>
      <w:r>
        <w:t>33.2 Dois gates independentes: professor e aula</w:t>
      </w:r>
    </w:p>
    <w:p>
      <w:r>
        <w:t>A nova regra não transforma credencial em selo automático. A recomendação exige dois gates independentes e cumulativos:</w:t>
      </w:r>
    </w:p>
    <w:p>
      <w:pPr>
        <w:pStyle w:val="ListBullet"/>
      </w:pPr>
      <w:r>
        <w:t>Gate A — relevância acadêmica do professor: verifica se a pessoa possui autoridade disciplinar suficiente para merecer a posição de fonte recomendada.</w:t>
      </w:r>
    </w:p>
    <w:p>
      <w:pPr>
        <w:pStyle w:val="ListBullet"/>
      </w:pPr>
      <w:r>
        <w:t>Gate B — rigor do material: verifica se as playlists e aulas realmente ensinam o Ensino Médio com definições, modelos, hipóteses, demonstrações ou justificativas quando cabíveis, exemplos, problemas, interpretação e progressão adequada.</w:t>
      </w:r>
    </w:p>
    <w:p>
      <w:pPr>
        <w:pStyle w:val="ListBullet"/>
      </w:pPr>
      <w:r>
        <w:t>Falha no Gate A: o canal pode até conter uma aula útil isolada, mas o professor não deve ser promovido como referência principal do projeto.</w:t>
      </w:r>
    </w:p>
    <w:p>
      <w:pPr>
        <w:pStyle w:val="ListBullet"/>
      </w:pPr>
      <w:r>
        <w:t>Falha no Gate B: mesmo um pesquisador, doutor ou professor universitário academicamente relevante não deve ter o vídeo recomendado se a aula for superficial, desorganizada, inadequada ao Ensino Médio ou orientada principalmente por atalhos de prova.</w:t>
      </w:r>
    </w:p>
    <w:p>
      <w:pPr>
        <w:pStyle w:val="Heading2"/>
      </w:pPr>
      <w:r>
        <w:t>33.3 Relação com o padrão IMPA/OBMEP</w:t>
      </w:r>
    </w:p>
    <w:p>
      <w:r>
        <w:t>O Portal da Matemática OBMEP/IMPA continua sendo o modelo de referência porque combina os dois lados que o projeto procura: autoridade acadêmica institucional real e material concebido especificamente para estudantes da Educação Básica/Ensino Médio. O objetivo para as demais disciplinas não é procurar celebridades educacionais nem transplantar cursos de graduação, mas encontrar equivalentes funcionais: conhecimento disciplinar forte traduzido para o nível escolar sem perda indevida de rigor.</w:t>
      </w:r>
    </w:p>
    <w:p>
      <w:pPr>
        <w:pStyle w:val="Heading2"/>
      </w:pPr>
      <w:r>
        <w:t>33.4 Consequência para a prospecção de professores</w:t>
      </w:r>
    </w:p>
    <w:p>
      <w:r>
        <w:t>Antes de consumir tempo examinando playlists de um professor individual, o agente deve investigar sua trajetória acadêmica. Se não houver relevância disciplinar suficiente ou se ela não puder ser verificada, o professor não deve entrar na fila principal de recomendação. A busca deve preferir docentes, pesquisadores e educadores vinculados de modo substantivo à área científica ou humanística correspondente.</w:t>
      </w:r>
    </w:p>
    <w:p>
      <w:pPr>
        <w:pStyle w:val="ListBullet"/>
      </w:pPr>
      <w:r>
        <w:t>Pesquisar currículo acadêmico e vínculo institucional antes de usar popularidade ou recomendações algorítmicas como sinal.</w:t>
      </w:r>
    </w:p>
    <w:p>
      <w:pPr>
        <w:pStyle w:val="ListBullet"/>
      </w:pPr>
      <w:r>
        <w:t>Distinguir cargo acadêmico efetivo, formação stricto sensu e produção disciplinar de títulos vagos de marketing como “especialista”, “mentor” ou “professor referência”.</w:t>
      </w:r>
    </w:p>
    <w:p>
      <w:pPr>
        <w:pStyle w:val="ListBullet"/>
      </w:pPr>
      <w:r>
        <w:t>Registrar a relevância acadêmica por evidências concretas e verificáveis, não por inferência a partir da apresentação do canal.</w:t>
      </w:r>
    </w:p>
    <w:p>
      <w:pPr>
        <w:pStyle w:val="ListBullet"/>
      </w:pPr>
      <w:r>
        <w:t>Somente depois do Gate A, aplicar o teste editorial de títulos/playlists e a auditoria interna do Projeto E.</w:t>
      </w:r>
    </w:p>
    <w:p>
      <w:pPr>
        <w:pStyle w:val="ListBullet"/>
      </w:pPr>
      <w:r>
        <w:t>Instituições acadêmicas podem ser avaliadas como fontes por sua própria governança e autoridade institucional; quando a recomendação recair sobre uma pessoa específica, aplicar também o requisito individual desta seção.</w:t>
      </w:r>
    </w:p>
    <w:p>
      <w:pPr>
        <w:pStyle w:val="Heading1"/>
      </w:pPr>
      <w:r>
        <w:t>34. Decisão de governança v0.6</w:t>
      </w:r>
    </w:p>
    <w:p>
      <w:r>
        <w:t>Regra vigente. Para professores individuais, relevância acadêmica disciplinar é requisito necessário de recomendação. Ela funciona como filtro anterior à inspeção de vídeos e não como substituto dela. O projeto deve priorizar pessoas que demonstraram competência dentro da própria comunidade acadêmica — por concursos docentes competitivos, pós-graduação stricto sensu seletiva, pesquisa e produção disciplinar — e depois exigir que suas aulas de Ensino Médio passem pelos mesmos critérios de arquitetura curricular e evidência interna aplicados a qualquer outra fonte.</w:t>
      </w:r>
    </w:p>
    <w:p>
      <w:r>
        <w:t>Regra contra culto à credencial. O requisito acadêmico existe para impedir que fama digital seja confundida com autoridade. Ele não autoriza o movimento oposto de presumir que toda pessoa titulada ensina bem. Credencial qualifica o candidato; conteúdo observado qualifica a aula.</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Curadoria de Ensino Médio com Projeto E — relatório de trabalho v0.6</w:t>
    </w:r>
  </w:p>
  <w:p>
    <w:pPr>
      <w:jc w:val="right"/>
    </w:pPr>
    <w:r>
      <w:rPr>
        <w:color w:val="6E7378"/>
        <w:sz w:val="16"/>
      </w:rPr>
      <w:t xml:space="preserve">Página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2D3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2D3D"/>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F2D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D3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120"/>
    </w:pPr>
    <w:rPr>
      <w:rFonts w:ascii="Aptos" w:hAnsi="Aptos"/>
      <w:color w:val="5A646E"/>
      <w:sz w:val="24"/>
    </w:rPr>
  </w:style>
  <w:style w:type="paragraph" w:customStyle="1" w:styleId="Callout">
    <w:name w:val="Callout"/>
    <w:pPr>
      <w:spacing w:before="100" w:after="140"/>
      <w:ind w:left="360" w:right="360"/>
    </w:pPr>
    <w:rPr>
      <w:rFonts w:ascii="Aptos" w:hAnsi="Aptos"/>
      <w:i/>
      <w:color w:val="37414B"/>
      <w:sz w:val="20"/>
    </w:rPr>
  </w:style>
  <w:style w:type="paragraph" w:customStyle="1" w:styleId="Small">
    <w:name w:val="Small"/>
    <w:pPr>
      <w:spacing w:after="60"/>
    </w:pPr>
    <w:rPr>
      <w:rFonts w:ascii="Aptos" w:hAnsi="Aptos"/>
      <w:color w:val="5A5F6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asenacionalcomum.mec.gov.br/a-base" TargetMode="External"/><Relationship Id="rId11" Type="http://schemas.openxmlformats.org/officeDocument/2006/relationships/hyperlink" Target="https://basenacionalcomum.mec.gov.br/abase/" TargetMode="External"/><Relationship Id="rId12" Type="http://schemas.openxmlformats.org/officeDocument/2006/relationships/hyperlink" Target="https://www.fuvest.br/wp-content/uploads/fuvest2027-programa-vestibular.pdf" TargetMode="External"/><Relationship Id="rId13" Type="http://schemas.openxmlformats.org/officeDocument/2006/relationships/hyperlink" Target="https://www.fuvest.br/vestibular-da-usp/" TargetMode="External"/><Relationship Id="rId14" Type="http://schemas.openxmlformats.org/officeDocument/2006/relationships/hyperlink" Target="https://filosofiatotal.com.br/historia-da-filosofia/" TargetMode="External"/><Relationship Id="rId15" Type="http://schemas.openxmlformats.org/officeDocument/2006/relationships/hyperlink" Target="https://drivedepobre.com/enem-e-vestibulares/mXzP_aENEdMF" TargetMode="External"/><Relationship Id="rId16" Type="http://schemas.openxmlformats.org/officeDocument/2006/relationships/hyperlink" Target="https://drivedepobre.com/enem-e-vestibulares/iGdYcmj6R9Jn" TargetMode="External"/><Relationship Id="rId17" Type="http://schemas.openxmlformats.org/officeDocument/2006/relationships/hyperlink" Target="https://drivedepobre.com/enem-e-vestibulares/Q3AV7_6Kqsxr" TargetMode="External"/><Relationship Id="rId18" Type="http://schemas.openxmlformats.org/officeDocument/2006/relationships/hyperlink" Target="https://drivedepobre.com/enem-e-vestibulares/cWGez8CJ0GHr" TargetMode="External"/><Relationship Id="rId19" Type="http://schemas.openxmlformats.org/officeDocument/2006/relationships/hyperlink" Target="https://drivedepobre.com/enem-e-vestibulares/R7VrwNgsqjf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Curadoria de Ensino Médio com Projeto E — relatório de trabalho v0.2</dc:title>
  <dc:subject>Inventário curricular mestre, cobertura por vídeos e protocolo de rigor do Projeto E</dc:subject>
  <dc:creator>python-docx</dc:creator>
  <cp:keywords/>
  <dc:description>Atualizado em 30 de agosto de 2026 com decisões da conversa e preparação da Fase 1 de cobertura.</dc:description>
  <cp:lastModifiedBy/>
  <cp:revision>2</cp:revision>
  <dcterms:created xsi:type="dcterms:W3CDTF">2013-12-23T23:15:00Z</dcterms:created>
  <dcterms:modified xsi:type="dcterms:W3CDTF">2013-12-23T23:15:00Z</dcterms:modified>
  <cp:category/>
</cp:coreProperties>
</file>