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32"/>
        <w:jc w:val="center"/>
      </w:pPr>
      <w:r>
        <w:rPr>
          <w:rFonts w:ascii="Aptos Display" w:hAnsi="Aptos Display"/>
          <w:b/>
          <w:color w:val="1F4E78"/>
          <w:sz w:val="26"/>
        </w:rPr>
        <w:t>RELATÓRIO DE CURADORIA</w:t>
      </w:r>
    </w:p>
    <w:p>
      <w:pPr>
        <w:pStyle w:val="Title"/>
        <w:jc w:val="center"/>
      </w:pPr>
      <w:r>
        <w:t>Projeto E — Ensino Médio</w:t>
        <w:br/>
        <w:t>Mapa Acadêmico e Organização de Materiais</w:t>
      </w:r>
    </w:p>
    <w:p>
      <w:pPr>
        <w:pStyle w:val="SubtitleCustom"/>
        <w:jc w:val="center"/>
      </w:pPr>
      <w:r>
        <w:t>Integração do Projeto E v2.39, do Projeto E — Cursos em Vídeo v1.0-alpha.6 e da BNCC do Ensino Médio</w:t>
      </w:r>
    </w:p>
    <w:p>
      <w:pPr>
        <w:spacing w:before="360"/>
        <w:jc w:val="center"/>
      </w:pPr>
      <w:r>
        <w:t>Versão 0.9 • 4 de setembro de 2026</w:t>
      </w:r>
    </w:p>
    <w:p>
      <w:pPr>
        <w:pStyle w:val="Callout"/>
        <w:spacing w:before="1152"/>
        <w:jc w:val="center"/>
      </w:pPr>
      <w:r>
        <w:t>Status vigente: o Projeto E — Ensino Médio preserva o curso v2.39, organiza o conhecimento segundo a estrutura acadêmica de cada disciplina e usa a BNCC como controle de completude e radar para localizar materiais. Nesta versão, a expansão de Física prioriza o Portal da Física OBMEP antes de fontes complementares.</w:t>
      </w:r>
    </w:p>
    <w:p>
      <w:r>
        <w:br w:type="page"/>
      </w:r>
    </w:p>
    <w:p>
      <w:pPr>
        <w:pStyle w:val="Heading1"/>
        <w:keepNext/>
      </w:pPr>
      <w:r>
        <w:t>1. Sumário executivo</w:t>
      </w:r>
    </w:p>
    <w:p>
      <w:r>
        <w:t>Objetivo. Organizar uma formação de Ensino Médio ampla, completa e intelectualmente séria: preservar materiais já selecionados, tornar explícita a arquitetura acadêmica das disciplinas, cobrir todas as aprendizagens essenciais sinalizadas pela BNCC e conduzir o estudante da curiosidade à autonomia para estudar por livros e outras fontes por conta própria.</w:t>
      </w:r>
    </w:p>
    <w:p>
      <w:r>
        <w:t>Conclusão de trabalho atualizada. A convergência é aditiva: Projeto E v2.39 primeiro; organização acadêmica em seguida; BNCC como detector de lacunas; busca e classificação de novos materiais por tópico. Não removemos conteúdo relevante por estar além da BNCC e não trocamos uma fonte forte por outra mais genérica sem necessidade.</w:t>
      </w:r>
    </w:p>
    <w:p>
      <w:r>
        <w:t>Limite da conclusão. Nem prestígio institucional, formação do professor, número de inscritos, título da aula, descrição, thumbnail, duração ou organização visual bastam para declarar rigor. Legendas e transcrições reais podem sustentar auditoria textual; fórmulas, diagramas, escrita no quadro e outros elementos decisivos exigem também inspeção visual nos mesmos trechos. A classificação final segue dependente do protocolo de evidência do Projeto E.</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304"/>
            <w:shd w:fill="1F4E78"/>
            <w:vAlign w:val="center"/>
            <w:tcMar>
              <w:top w:w="80" w:type="dxa"/>
              <w:start w:w="90" w:type="dxa"/>
              <w:bottom w:w="80" w:type="dxa"/>
              <w:end w:w="90" w:type="dxa"/>
            </w:tcMar>
          </w:tcPr>
          <w:p>
            <w:r>
              <w:rPr>
                <w:b/>
                <w:color w:val="FFFFFF"/>
                <w:sz w:val="18"/>
              </w:rPr>
              <w:t>Dimensão</w:t>
            </w:r>
          </w:p>
        </w:tc>
        <w:tc>
          <w:tcPr>
            <w:tcW w:type="dxa" w:w="1728"/>
            <w:shd w:fill="1F4E78"/>
            <w:vAlign w:val="center"/>
            <w:tcMar>
              <w:top w:w="80" w:type="dxa"/>
              <w:start w:w="90" w:type="dxa"/>
              <w:bottom w:w="80" w:type="dxa"/>
              <w:end w:w="90" w:type="dxa"/>
            </w:tcMar>
          </w:tcPr>
          <w:p>
            <w:r>
              <w:rPr>
                <w:b/>
                <w:color w:val="FFFFFF"/>
                <w:sz w:val="18"/>
              </w:rPr>
              <w:t>Estado atual</w:t>
            </w:r>
          </w:p>
        </w:tc>
        <w:tc>
          <w:tcPr>
            <w:tcW w:type="dxa" w:w="6048"/>
            <w:shd w:fill="1F4E78"/>
            <w:vAlign w:val="center"/>
            <w:tcMar>
              <w:top w:w="80" w:type="dxa"/>
              <w:start w:w="90" w:type="dxa"/>
              <w:bottom w:w="80" w:type="dxa"/>
              <w:end w:w="90" w:type="dxa"/>
            </w:tcMar>
          </w:tcPr>
          <w:p>
            <w:r>
              <w:rPr>
                <w:b/>
                <w:color w:val="FFFFFF"/>
                <w:sz w:val="18"/>
              </w:rPr>
              <w:t>Interpretação</w:t>
            </w:r>
          </w:p>
        </w:tc>
      </w:tr>
      <w:tr>
        <w:trPr>
          <w:cantSplit/>
        </w:trPr>
        <w:tc>
          <w:tcPr>
            <w:tcW w:type="dxa" w:w="2304"/>
            <w:tcMar>
              <w:top w:w="80" w:type="dxa"/>
              <w:start w:w="90" w:type="dxa"/>
              <w:bottom w:w="80" w:type="dxa"/>
              <w:end w:w="90" w:type="dxa"/>
            </w:tcMar>
            <w:vAlign w:val="top"/>
          </w:tcPr>
          <w:p>
            <w:r>
              <w:t>Mapa acadêmico</w:t>
            </w:r>
          </w:p>
        </w:tc>
        <w:tc>
          <w:tcPr>
            <w:tcW w:type="dxa" w:w="1728"/>
            <w:tcMar>
              <w:top w:w="80" w:type="dxa"/>
              <w:start w:w="90" w:type="dxa"/>
              <w:bottom w:w="80" w:type="dxa"/>
              <w:end w:w="90" w:type="dxa"/>
            </w:tcMar>
            <w:vAlign w:val="top"/>
          </w:tcPr>
          <w:p>
            <w:r>
              <w:t>ALTO</w:t>
            </w:r>
          </w:p>
        </w:tc>
        <w:tc>
          <w:tcPr>
            <w:tcW w:type="dxa" w:w="6048"/>
            <w:tcMar>
              <w:top w:w="80" w:type="dxa"/>
              <w:start w:w="90" w:type="dxa"/>
              <w:bottom w:w="80" w:type="dxa"/>
              <w:end w:w="90" w:type="dxa"/>
            </w:tcMar>
            <w:vAlign w:val="top"/>
          </w:tcPr>
          <w:p>
            <w:r>
              <w:t>Estrutura por disciplina, campos e tópicos; refinamento continua sem depender da BNCC.</w:t>
            </w:r>
          </w:p>
        </w:tc>
      </w:tr>
      <w:tr>
        <w:trPr>
          <w:cantSplit/>
        </w:trPr>
        <w:tc>
          <w:tcPr>
            <w:tcW w:type="dxa" w:w="2304"/>
            <w:tcMar>
              <w:top w:w="80" w:type="dxa"/>
              <w:start w:w="90" w:type="dxa"/>
              <w:bottom w:w="80" w:type="dxa"/>
              <w:end w:w="90" w:type="dxa"/>
            </w:tcMar>
            <w:vAlign w:val="top"/>
          </w:tcPr>
          <w:p>
            <w:r>
              <w:t>Acervo herdado</w:t>
            </w:r>
          </w:p>
        </w:tc>
        <w:tc>
          <w:tcPr>
            <w:tcW w:type="dxa" w:w="1728"/>
            <w:tcMar>
              <w:top w:w="80" w:type="dxa"/>
              <w:start w:w="90" w:type="dxa"/>
              <w:bottom w:w="80" w:type="dxa"/>
              <w:end w:w="90" w:type="dxa"/>
            </w:tcMar>
            <w:vAlign w:val="top"/>
          </w:tcPr>
          <w:p>
            <w:r>
              <w:t>ALTO</w:t>
            </w:r>
          </w:p>
        </w:tc>
        <w:tc>
          <w:tcPr>
            <w:tcW w:type="dxa" w:w="6048"/>
            <w:tcMar>
              <w:top w:w="80" w:type="dxa"/>
              <w:start w:w="90" w:type="dxa"/>
              <w:bottom w:w="80" w:type="dxa"/>
              <w:end w:w="90" w:type="dxa"/>
            </w:tcMar>
            <w:vAlign w:val="top"/>
          </w:tcPr>
          <w:p>
            <w:r>
              <w:t>Projeto E v2.39 preservado como ponto de partida; materiais continuam rastreáveis.</w:t>
            </w:r>
          </w:p>
        </w:tc>
      </w:tr>
      <w:tr>
        <w:trPr>
          <w:cantSplit/>
        </w:trPr>
        <w:tc>
          <w:tcPr>
            <w:tcW w:type="dxa" w:w="2304"/>
            <w:tcMar>
              <w:top w:w="80" w:type="dxa"/>
              <w:start w:w="90" w:type="dxa"/>
              <w:bottom w:w="80" w:type="dxa"/>
              <w:end w:w="90" w:type="dxa"/>
            </w:tcMar>
            <w:vAlign w:val="top"/>
          </w:tcPr>
          <w:p>
            <w:r>
              <w:t>Organização por assunto</w:t>
            </w:r>
          </w:p>
        </w:tc>
        <w:tc>
          <w:tcPr>
            <w:tcW w:type="dxa" w:w="1728"/>
            <w:tcMar>
              <w:top w:w="80" w:type="dxa"/>
              <w:start w:w="90" w:type="dxa"/>
              <w:bottom w:w="80" w:type="dxa"/>
              <w:end w:w="90" w:type="dxa"/>
            </w:tcMar>
            <w:vAlign w:val="top"/>
          </w:tcPr>
          <w:p>
            <w:r>
              <w:t>ALTO</w:t>
            </w:r>
          </w:p>
        </w:tc>
        <w:tc>
          <w:tcPr>
            <w:tcW w:type="dxa" w:w="6048"/>
            <w:tcMar>
              <w:top w:w="80" w:type="dxa"/>
              <w:start w:w="90" w:type="dxa"/>
              <w:bottom w:w="80" w:type="dxa"/>
              <w:end w:w="90" w:type="dxa"/>
            </w:tcMar>
            <w:vAlign w:val="top"/>
          </w:tcPr>
          <w:p>
            <w:r>
              <w:t>O estudante navega pelo conhecimento da disciplina, não por códigos BNCC ou cronogramas de cursinho.</w:t>
            </w:r>
          </w:p>
        </w:tc>
      </w:tr>
      <w:tr>
        <w:trPr>
          <w:cantSplit/>
        </w:trPr>
        <w:tc>
          <w:tcPr>
            <w:tcW w:type="dxa" w:w="2304"/>
            <w:tcMar>
              <w:top w:w="80" w:type="dxa"/>
              <w:start w:w="90" w:type="dxa"/>
              <w:bottom w:w="80" w:type="dxa"/>
              <w:end w:w="90" w:type="dxa"/>
            </w:tcMar>
            <w:vAlign w:val="top"/>
          </w:tcPr>
          <w:p>
            <w:r>
              <w:t>Motor audiovisual Projeto E</w:t>
            </w:r>
          </w:p>
        </w:tc>
        <w:tc>
          <w:tcPr>
            <w:tcW w:type="dxa" w:w="1728"/>
            <w:tcMar>
              <w:top w:w="80" w:type="dxa"/>
              <w:start w:w="90" w:type="dxa"/>
              <w:bottom w:w="80" w:type="dxa"/>
              <w:end w:w="90" w:type="dxa"/>
            </w:tcMar>
            <w:vAlign w:val="top"/>
          </w:tcPr>
          <w:p>
            <w:r>
              <w:t>AUXILIAR</w:t>
            </w:r>
          </w:p>
        </w:tc>
        <w:tc>
          <w:tcPr>
            <w:tcW w:type="dxa" w:w="6048"/>
            <w:tcMar>
              <w:top w:w="80" w:type="dxa"/>
              <w:start w:w="90" w:type="dxa"/>
              <w:bottom w:w="80" w:type="dxa"/>
              <w:end w:w="90" w:type="dxa"/>
            </w:tcMar>
            <w:vAlign w:val="top"/>
          </w:tcPr>
          <w:p>
            <w:r>
              <w:t>Ferramenta técnica opcional de pesquisa/evidência; não define a árvore acadêmica nem é requisito para importar materiais.</w:t>
            </w:r>
          </w:p>
        </w:tc>
      </w:tr>
      <w:tr>
        <w:trPr>
          <w:cantSplit/>
        </w:trPr>
        <w:tc>
          <w:tcPr>
            <w:tcW w:type="dxa" w:w="2304"/>
            <w:tcMar>
              <w:top w:w="80" w:type="dxa"/>
              <w:start w:w="90" w:type="dxa"/>
              <w:bottom w:w="80" w:type="dxa"/>
              <w:end w:w="90" w:type="dxa"/>
            </w:tcMar>
            <w:vAlign w:val="top"/>
          </w:tcPr>
          <w:p>
            <w:r>
              <w:t>Educação Física</w:t>
            </w:r>
          </w:p>
        </w:tc>
        <w:tc>
          <w:tcPr>
            <w:tcW w:type="dxa" w:w="1728"/>
            <w:tcMar>
              <w:top w:w="80" w:type="dxa"/>
              <w:start w:w="90" w:type="dxa"/>
              <w:bottom w:w="80" w:type="dxa"/>
              <w:end w:w="90" w:type="dxa"/>
            </w:tcMar>
            <w:vAlign w:val="top"/>
          </w:tcPr>
          <w:p>
            <w:r>
              <w:t>PARCIAL</w:t>
            </w:r>
          </w:p>
        </w:tc>
        <w:tc>
          <w:tcPr>
            <w:tcW w:type="dxa" w:w="6048"/>
            <w:tcMar>
              <w:top w:w="80" w:type="dxa"/>
              <w:start w:w="90" w:type="dxa"/>
              <w:bottom w:w="80" w:type="dxa"/>
              <w:end w:w="90" w:type="dxa"/>
            </w:tcMar>
            <w:vAlign w:val="top"/>
          </w:tcPr>
          <w:p>
            <w:r>
              <w:t>A organização acadêmica e a cobertura material ainda precisam ser ampliadas.</w:t>
            </w:r>
          </w:p>
        </w:tc>
      </w:tr>
      <w:tr>
        <w:trPr>
          <w:cantSplit/>
        </w:trPr>
        <w:tc>
          <w:tcPr>
            <w:tcW w:type="dxa" w:w="2304"/>
            <w:tcMar>
              <w:top w:w="80" w:type="dxa"/>
              <w:start w:w="90" w:type="dxa"/>
              <w:bottom w:w="80" w:type="dxa"/>
              <w:end w:w="90" w:type="dxa"/>
            </w:tcMar>
            <w:vAlign w:val="top"/>
          </w:tcPr>
          <w:p>
            <w:r>
              <w:t>Arte e competências práticas</w:t>
            </w:r>
          </w:p>
        </w:tc>
        <w:tc>
          <w:tcPr>
            <w:tcW w:type="dxa" w:w="1728"/>
            <w:tcMar>
              <w:top w:w="80" w:type="dxa"/>
              <w:start w:w="90" w:type="dxa"/>
              <w:bottom w:w="80" w:type="dxa"/>
              <w:end w:w="90" w:type="dxa"/>
            </w:tcMar>
            <w:vAlign w:val="top"/>
          </w:tcPr>
          <w:p>
            <w:r>
              <w:t>PARCIAL</w:t>
            </w:r>
          </w:p>
        </w:tc>
        <w:tc>
          <w:tcPr>
            <w:tcW w:type="dxa" w:w="6048"/>
            <w:tcMar>
              <w:top w:w="80" w:type="dxa"/>
              <w:start w:w="90" w:type="dxa"/>
              <w:bottom w:w="80" w:type="dxa"/>
              <w:end w:w="90" w:type="dxa"/>
            </w:tcMar>
            <w:vAlign w:val="top"/>
          </w:tcPr>
          <w:p>
            <w:r>
              <w:t>Vídeos podem organizar teoria e referências; práticas artísticas/corporais exigem experiências além do vídeo.</w:t>
            </w:r>
          </w:p>
        </w:tc>
      </w:tr>
    </w:tbl>
    <w:p>
      <w:pPr>
        <w:pStyle w:val="Heading1"/>
        <w:keepNext/>
      </w:pPr>
      <w:r>
        <w:t>2. Escopo e princípios</w:t>
      </w:r>
    </w:p>
    <w:p>
      <w:pPr>
        <w:pStyle w:val="ListBullet"/>
        <w:spacing w:after="40"/>
      </w:pPr>
      <w:r>
        <w:t>Cobrir o Ensino Médio como formação acadêmica, não apenas como revisão para ENEM.</w:t>
      </w:r>
    </w:p>
    <w:p>
      <w:pPr>
        <w:pStyle w:val="ListBullet"/>
        <w:spacing w:after="40"/>
      </w:pPr>
      <w:r>
        <w:t>Usar a BNCC do Ensino Médio como referência normativa incorporada e como radar de descoberta de vídeos para lacunas da árvore acadêmica; não usá-la como arquitetura primária, sequência de estudo ou teto de profundidade.</w:t>
      </w:r>
    </w:p>
    <w:p>
      <w:pPr>
        <w:pStyle w:val="ListBullet"/>
        <w:spacing w:after="40"/>
      </w:pPr>
      <w:r>
        <w:t>Organizar o currículo por conceitos e pré-requisitos, e não apenas por 1º/2º/3º ano ou semanas de cursinho.</w:t>
      </w:r>
    </w:p>
    <w:p>
      <w:pPr>
        <w:pStyle w:val="ListBullet"/>
        <w:spacing w:after="40"/>
      </w:pPr>
      <w:r>
        <w:t>Separar teoria, resolução de exercícios, revisão e avaliação.</w:t>
      </w:r>
    </w:p>
    <w:p>
      <w:pPr>
        <w:pStyle w:val="ListBullet"/>
        <w:spacing w:after="40"/>
      </w:pPr>
      <w:r>
        <w:t>Não substituir uma lacuna real por um vídeo superficial só para “fechar 100%”.</w:t>
      </w:r>
    </w:p>
    <w:p>
      <w:pPr>
        <w:pStyle w:val="ListBullet"/>
        <w:spacing w:after="40"/>
      </w:pPr>
      <w:r>
        <w:t>Não considerar duração longa como prova de rigor; medir densidade e tempo útil por unidade.</w:t>
      </w:r>
    </w:p>
    <w:p>
      <w:pPr>
        <w:pStyle w:val="ListBullet"/>
        <w:spacing w:after="40"/>
      </w:pPr>
      <w:r>
        <w:t>Não fornecer instruções de obtenção/download de cópias possivelmente não autorizadas. O relatório avalia organização e conteúdo educacional.</w:t>
      </w:r>
    </w:p>
    <w:p>
      <w:pPr>
        <w:pStyle w:val="Heading1"/>
        <w:keepNext/>
      </w:pPr>
      <w:r>
        <w:t>3. Referencial curricular</w:t>
      </w:r>
    </w:p>
    <w:p>
      <w:r>
        <w:rPr>
          <w:b/>
        </w:rPr>
        <w:t xml:space="preserve">BNCC. </w:t>
      </w:r>
      <w:r>
        <w:t>A etapa do Ensino Médio é organizada em Linguagens e suas Tecnologias, Matemática e suas Tecnologias, Ciências da Natureza e suas Tecnologias e Ciências Humanas e Sociais Aplicadas. A própria página da BNCC explicita os componentes de Linguagens (Arte, Educação Física, Língua Inglesa e Língua Portuguesa) e de Humanas (História, Geografia, Sociologia e Filosofia), além de Biologia, Física e Química em Natureza.</w:t>
      </w:r>
    </w:p>
    <w:p>
      <w:r>
        <w:rPr>
          <w:b/>
        </w:rPr>
        <w:t xml:space="preserve">FUVEST 2027. </w:t>
      </w:r>
      <w:r>
        <w:t>Foi usada como teste externo contemporâneo de completude: a primeira fase lista Arte, Educação Física, Inglês, Português, Matemática, Física, Química, Biologia, História, Geografia, Filosofia e Sociologia. Para fins de estudo, Português é desdobrado neste relatório em Português/Gramática, Literatura e Redação.</w:t>
      </w:r>
    </w:p>
    <w:p>
      <w:pPr>
        <w:pStyle w:val="Heading1"/>
        <w:keepNext/>
      </w:pPr>
      <w:r>
        <w:t>4. Ferramenta técnica incorporada — Projeto E — Cursos em Vídeo</w:t>
      </w:r>
    </w:p>
    <w:p>
      <w:r>
        <w:rPr>
          <w:b/>
        </w:rPr>
        <w:t>Pacote incorporado: Projeto E — Cursos em Vídeo v1.0-alpha.6. Nesta governança, o pacote funciona como motor técnico auxiliar para descoberta, inventário, evidência e validação de materiais. Seus estados E0–E5 podem ser preservados como metadados técnicos quando úteis, mas não definem a árvore acadêmica, a navegação do estudante nem o valor de um tópico no currículo.</w:t>
      </w:r>
      <w:r/>
    </w:p>
    <w:p>
      <w:pPr>
        <w:pStyle w:val="Heading2"/>
        <w:keepNext/>
      </w:pPr>
      <w:r>
        <w:t>4.1 Fluxo técnico disponível (quando usado)</w:t>
      </w:r>
    </w:p>
    <w:p>
      <w:pPr>
        <w:spacing w:after="40"/>
      </w:pPr>
      <w:r>
        <w:t>1. Ingerir as fontes e gerar mapa V0.</w:t>
      </w:r>
    </w:p>
    <w:p>
      <w:pPr>
        <w:spacing w:after="40"/>
      </w:pPr>
      <w:r>
        <w:t>2. Conferir as fontes e importar o mapa como V1_VERIFIED antes de qualquer busca.</w:t>
      </w:r>
    </w:p>
    <w:p>
      <w:pPr>
        <w:spacing w:after="40"/>
      </w:pPr>
      <w:r>
        <w:t>3. Buscar candidatos registrando tentativas; playlist é índice, candidato deve ser URL direto de vídeo.</w:t>
      </w:r>
    </w:p>
    <w:p>
      <w:pPr>
        <w:spacing w:after="40"/>
      </w:pPr>
      <w:r>
        <w:t>4. Inventariar áudio/legendas; metadados de faixa não substituem escuta.</w:t>
      </w:r>
    </w:p>
    <w:p>
      <w:pPr>
        <w:spacing w:after="40"/>
      </w:pPr>
      <w:r>
        <w:t>5. Inspecionar conteúdo internamente: fala/transcrição real + evidência visual nos mesmos timestamps.</w:t>
      </w:r>
    </w:p>
    <w:p>
      <w:pPr>
        <w:spacing w:after="40"/>
      </w:pPr>
      <w:r>
        <w:t>6. Associar cada passo obrigatório da unidade a intervalos observados.</w:t>
      </w:r>
    </w:p>
    <w:p>
      <w:pPr>
        <w:spacing w:after="40"/>
      </w:pPr>
      <w:r>
        <w:t>7. Derivar a classificação pelo motor do Projeto E; o agente não declara aprovação manualmente.</w:t>
      </w:r>
    </w:p>
    <w:p>
      <w:pPr>
        <w:spacing w:after="40"/>
      </w:pPr>
      <w:r>
        <w:t>8. Construir a rota com pré-teste, trechos úteis, pós-teste e retenção em 48–72 horas.</w:t>
      </w:r>
    </w:p>
    <w:p>
      <w:pPr>
        <w:spacing w:after="40"/>
      </w:pPr>
      <w:r>
        <w:t>9. Reabrir cada URL imediatamente antes da entrega da rota.</w:t>
      </w:r>
    </w:p>
    <w:p>
      <w:pPr>
        <w:pStyle w:val="Heading2"/>
        <w:keepNext/>
      </w:pPr>
      <w:r>
        <w:t>4.2 O que não conta como prova</w:t>
      </w:r>
    </w:p>
    <w:p>
      <w:pPr>
        <w:pStyle w:val="ListBullet"/>
        <w:spacing w:after="40"/>
      </w:pPr>
      <w:r>
        <w:t>Título, descrição, thumbnail, canal, número de visualizações ou snippet.</w:t>
      </w:r>
    </w:p>
    <w:p>
      <w:pPr>
        <w:pStyle w:val="ListBullet"/>
        <w:spacing w:after="40"/>
      </w:pPr>
      <w:r>
        <w:t>Idioma da consulta ou nome da faixa sem ouvi-la.</w:t>
      </w:r>
    </w:p>
    <w:p>
      <w:pPr>
        <w:pStyle w:val="ListBullet"/>
        <w:spacing w:after="40"/>
      </w:pPr>
      <w:r>
        <w:t>Legenda tratada como se fosse dublagem.</w:t>
      </w:r>
    </w:p>
    <w:p>
      <w:pPr>
        <w:pStyle w:val="ListBullet"/>
        <w:spacing w:after="40"/>
      </w:pPr>
      <w:r>
        <w:t>Playlist, PDF, texto ou gabarito escrito tratados como vídeo.</w:t>
      </w:r>
    </w:p>
    <w:p>
      <w:pPr>
        <w:pStyle w:val="ListBullet"/>
        <w:spacing w:after="40"/>
      </w:pPr>
      <w:r>
        <w:t>Duração bruta do arquivo.</w:t>
      </w:r>
    </w:p>
    <w:p>
      <w:pPr>
        <w:pStyle w:val="ListBullet"/>
        <w:spacing w:after="40"/>
      </w:pPr>
      <w:r>
        <w:t>A afirmação genérica “assisti tudo”.</w:t>
      </w:r>
    </w:p>
    <w:p>
      <w:pPr>
        <w:pStyle w:val="Heading2"/>
        <w:keepNext/>
      </w:pPr>
      <w:r>
        <w:t>4.3 Classificações relevantes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880"/>
            <w:shd w:fill="1F4E78"/>
            <w:vAlign w:val="center"/>
            <w:tcMar>
              <w:top w:w="80" w:type="dxa"/>
              <w:start w:w="90" w:type="dxa"/>
              <w:bottom w:w="80" w:type="dxa"/>
              <w:end w:w="90" w:type="dxa"/>
            </w:tcMar>
          </w:tcPr>
          <w:p>
            <w:r>
              <w:rPr>
                <w:b/>
                <w:color w:val="FFFFFF"/>
                <w:sz w:val="18"/>
              </w:rPr>
              <w:t>Rótulo interno</w:t>
            </w:r>
          </w:p>
        </w:tc>
        <w:tc>
          <w:tcPr>
            <w:tcW w:type="dxa" w:w="7344"/>
            <w:shd w:fill="1F4E78"/>
            <w:vAlign w:val="center"/>
            <w:tcMar>
              <w:top w:w="80" w:type="dxa"/>
              <w:start w:w="90" w:type="dxa"/>
              <w:bottom w:w="80" w:type="dxa"/>
              <w:end w:w="90" w:type="dxa"/>
            </w:tcMar>
          </w:tcPr>
          <w:p>
            <w:r>
              <w:rPr>
                <w:b/>
                <w:color w:val="FFFFFF"/>
                <w:sz w:val="18"/>
              </w:rPr>
              <w:t>Sentido para a curadoria</w:t>
            </w:r>
          </w:p>
        </w:tc>
      </w:tr>
      <w:tr>
        <w:trPr>
          <w:cantSplit/>
        </w:trPr>
        <w:tc>
          <w:tcPr>
            <w:tcW w:type="dxa" w:w="2880"/>
            <w:tcMar>
              <w:top w:w="80" w:type="dxa"/>
              <w:start w:w="90" w:type="dxa"/>
              <w:bottom w:w="80" w:type="dxa"/>
              <w:end w:w="90" w:type="dxa"/>
            </w:tcMar>
            <w:vAlign w:val="top"/>
          </w:tcPr>
          <w:p>
            <w:pPr>
              <w:spacing w:after="20"/>
            </w:pPr>
            <w:r>
              <w:rPr>
                <w:sz w:val="17"/>
              </w:rPr>
              <w:t>EXACT / EXATO</w:t>
            </w:r>
          </w:p>
        </w:tc>
        <w:tc>
          <w:tcPr>
            <w:tcW w:type="dxa" w:w="7344"/>
            <w:tcMar>
              <w:top w:w="80" w:type="dxa"/>
              <w:start w:w="90" w:type="dxa"/>
              <w:bottom w:w="80" w:type="dxa"/>
              <w:end w:w="90" w:type="dxa"/>
            </w:tcMar>
            <w:vAlign w:val="top"/>
          </w:tcPr>
          <w:p>
            <w:pPr>
              <w:spacing w:after="20"/>
            </w:pPr>
            <w:r>
              <w:rPr>
                <w:sz w:val="17"/>
              </w:rPr>
              <w:t>O mesmo objeto/unidade é ensinado com cobertura observável dos passos exigidos.</w:t>
            </w:r>
          </w:p>
        </w:tc>
      </w:tr>
      <w:tr>
        <w:trPr>
          <w:cantSplit/>
        </w:trPr>
        <w:tc>
          <w:tcPr>
            <w:tcW w:type="dxa" w:w="2880"/>
            <w:tcMar>
              <w:top w:w="80" w:type="dxa"/>
              <w:start w:w="90" w:type="dxa"/>
              <w:bottom w:w="80" w:type="dxa"/>
              <w:end w:w="90" w:type="dxa"/>
            </w:tcMar>
            <w:vAlign w:val="top"/>
          </w:tcPr>
          <w:p>
            <w:pPr>
              <w:spacing w:after="20"/>
            </w:pPr>
            <w:r>
              <w:rPr>
                <w:sz w:val="17"/>
              </w:rPr>
              <w:t>EQUIVALENT / EQUIVALENTE_RIGOROSO</w:t>
            </w:r>
          </w:p>
        </w:tc>
        <w:tc>
          <w:tcPr>
            <w:tcW w:type="dxa" w:w="7344"/>
            <w:tcMar>
              <w:top w:w="80" w:type="dxa"/>
              <w:start w:w="90" w:type="dxa"/>
              <w:bottom w:w="80" w:type="dxa"/>
              <w:end w:w="90" w:type="dxa"/>
            </w:tcMar>
            <w:vAlign w:val="top"/>
          </w:tcPr>
          <w:p>
            <w:pPr>
              <w:spacing w:after="20"/>
            </w:pPr>
            <w:r>
              <w:rPr>
                <w:sz w:val="17"/>
              </w:rPr>
              <w:t>Estrutura, hipóteses, decisões e conferência são rigorosamente equivalentes.</w:t>
            </w:r>
          </w:p>
        </w:tc>
      </w:tr>
      <w:tr>
        <w:trPr>
          <w:cantSplit/>
        </w:trPr>
        <w:tc>
          <w:tcPr>
            <w:tcW w:type="dxa" w:w="2880"/>
            <w:tcMar>
              <w:top w:w="80" w:type="dxa"/>
              <w:start w:w="90" w:type="dxa"/>
              <w:bottom w:w="80" w:type="dxa"/>
              <w:end w:w="90" w:type="dxa"/>
            </w:tcMar>
            <w:vAlign w:val="top"/>
          </w:tcPr>
          <w:p>
            <w:pPr>
              <w:spacing w:after="20"/>
            </w:pPr>
            <w:r>
              <w:rPr>
                <w:sz w:val="17"/>
              </w:rPr>
              <w:t>PARTIAL / PARCIAL</w:t>
            </w:r>
          </w:p>
        </w:tc>
        <w:tc>
          <w:tcPr>
            <w:tcW w:type="dxa" w:w="7344"/>
            <w:tcMar>
              <w:top w:w="80" w:type="dxa"/>
              <w:start w:w="90" w:type="dxa"/>
              <w:bottom w:w="80" w:type="dxa"/>
              <w:end w:w="90" w:type="dxa"/>
            </w:tcMar>
            <w:vAlign w:val="top"/>
          </w:tcPr>
          <w:p>
            <w:pPr>
              <w:spacing w:after="20"/>
            </w:pPr>
            <w:r>
              <w:rPr>
                <w:sz w:val="17"/>
              </w:rPr>
              <w:t>Falta parte essencial do desenvolvimento ou dos passos.</w:t>
            </w:r>
          </w:p>
        </w:tc>
      </w:tr>
      <w:tr>
        <w:trPr>
          <w:cantSplit/>
        </w:trPr>
        <w:tc>
          <w:tcPr>
            <w:tcW w:type="dxa" w:w="2880"/>
            <w:tcMar>
              <w:top w:w="80" w:type="dxa"/>
              <w:start w:w="90" w:type="dxa"/>
              <w:bottom w:w="80" w:type="dxa"/>
              <w:end w:w="90" w:type="dxa"/>
            </w:tcMar>
            <w:vAlign w:val="top"/>
          </w:tcPr>
          <w:p>
            <w:pPr>
              <w:spacing w:after="20"/>
            </w:pPr>
            <w:r>
              <w:rPr>
                <w:sz w:val="17"/>
              </w:rPr>
              <w:t>THEORY / TEORIA_APENAS</w:t>
            </w:r>
          </w:p>
        </w:tc>
        <w:tc>
          <w:tcPr>
            <w:tcW w:type="dxa" w:w="7344"/>
            <w:tcMar>
              <w:top w:w="80" w:type="dxa"/>
              <w:start w:w="90" w:type="dxa"/>
              <w:bottom w:w="80" w:type="dxa"/>
              <w:end w:w="90" w:type="dxa"/>
            </w:tcMar>
            <w:vAlign w:val="top"/>
          </w:tcPr>
          <w:p>
            <w:pPr>
              <w:spacing w:after="20"/>
            </w:pPr>
            <w:r>
              <w:rPr>
                <w:sz w:val="17"/>
              </w:rPr>
              <w:t>Há teoria, mas não a execução/aplicação exigida.</w:t>
            </w:r>
          </w:p>
        </w:tc>
      </w:tr>
      <w:tr>
        <w:trPr>
          <w:cantSplit/>
        </w:trPr>
        <w:tc>
          <w:tcPr>
            <w:tcW w:type="dxa" w:w="2880"/>
            <w:tcMar>
              <w:top w:w="80" w:type="dxa"/>
              <w:start w:w="90" w:type="dxa"/>
              <w:bottom w:w="80" w:type="dxa"/>
              <w:end w:w="90" w:type="dxa"/>
            </w:tcMar>
            <w:vAlign w:val="top"/>
          </w:tcPr>
          <w:p>
            <w:pPr>
              <w:spacing w:after="20"/>
            </w:pPr>
            <w:r>
              <w:rPr>
                <w:sz w:val="17"/>
              </w:rPr>
              <w:t>CONFLICT</w:t>
            </w:r>
          </w:p>
        </w:tc>
        <w:tc>
          <w:tcPr>
            <w:tcW w:type="dxa" w:w="7344"/>
            <w:tcMar>
              <w:top w:w="80" w:type="dxa"/>
              <w:start w:w="90" w:type="dxa"/>
              <w:bottom w:w="80" w:type="dxa"/>
              <w:end w:w="90" w:type="dxa"/>
            </w:tcMar>
            <w:vAlign w:val="top"/>
          </w:tcPr>
          <w:p>
            <w:pPr>
              <w:spacing w:after="20"/>
            </w:pPr>
            <w:r>
              <w:rPr>
                <w:sz w:val="17"/>
              </w:rPr>
              <w:t>Existe erro ou hipótese incompatível, com evidência temporal.</w:t>
            </w:r>
          </w:p>
        </w:tc>
      </w:tr>
      <w:tr>
        <w:trPr>
          <w:cantSplit/>
        </w:trPr>
        <w:tc>
          <w:tcPr>
            <w:tcW w:type="dxa" w:w="2880"/>
            <w:tcMar>
              <w:top w:w="80" w:type="dxa"/>
              <w:start w:w="90" w:type="dxa"/>
              <w:bottom w:w="80" w:type="dxa"/>
              <w:end w:w="90" w:type="dxa"/>
            </w:tcMar>
            <w:vAlign w:val="top"/>
          </w:tcPr>
          <w:p>
            <w:pPr>
              <w:spacing w:after="20"/>
            </w:pPr>
            <w:r>
              <w:rPr>
                <w:sz w:val="17"/>
              </w:rPr>
              <w:t>UNVERIFIABLE</w:t>
            </w:r>
          </w:p>
        </w:tc>
        <w:tc>
          <w:tcPr>
            <w:tcW w:type="dxa" w:w="7344"/>
            <w:tcMar>
              <w:top w:w="80" w:type="dxa"/>
              <w:start w:w="90" w:type="dxa"/>
              <w:bottom w:w="80" w:type="dxa"/>
              <w:end w:w="90" w:type="dxa"/>
            </w:tcMar>
            <w:vAlign w:val="top"/>
          </w:tcPr>
          <w:p>
            <w:pPr>
              <w:spacing w:after="20"/>
            </w:pPr>
            <w:r>
              <w:rPr>
                <w:sz w:val="17"/>
              </w:rPr>
              <w:t>O interior do vídeo não pôde ser verificado.</w:t>
            </w:r>
          </w:p>
        </w:tc>
      </w:tr>
    </w:tbl>
    <w:p>
      <w:pPr>
        <w:pStyle w:val="Heading2"/>
        <w:keepNext/>
      </w:pPr>
      <w:r>
        <w:t>4.4 Diagnóstico técnico nesta sessão</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3744"/>
            <w:shd w:fill="1F4E78"/>
            <w:vAlign w:val="center"/>
            <w:tcMar>
              <w:top w:w="80" w:type="dxa"/>
              <w:start w:w="90" w:type="dxa"/>
              <w:bottom w:w="80" w:type="dxa"/>
              <w:end w:w="90" w:type="dxa"/>
            </w:tcMar>
          </w:tcPr>
          <w:p>
            <w:r>
              <w:rPr>
                <w:b/>
                <w:color w:val="FFFFFF"/>
                <w:sz w:val="18"/>
              </w:rPr>
              <w:t>Item</w:t>
            </w:r>
          </w:p>
        </w:tc>
        <w:tc>
          <w:tcPr>
            <w:tcW w:type="dxa" w:w="6480"/>
            <w:shd w:fill="1F4E78"/>
            <w:vAlign w:val="center"/>
            <w:tcMar>
              <w:top w:w="80" w:type="dxa"/>
              <w:start w:w="90" w:type="dxa"/>
              <w:bottom w:w="80" w:type="dxa"/>
              <w:end w:w="90" w:type="dxa"/>
            </w:tcMar>
          </w:tcPr>
          <w:p>
            <w:r>
              <w:rPr>
                <w:b/>
                <w:color w:val="FFFFFF"/>
                <w:sz w:val="18"/>
              </w:rPr>
              <w:t>Resultado</w:t>
            </w:r>
          </w:p>
        </w:tc>
      </w:tr>
      <w:tr>
        <w:trPr>
          <w:cantSplit/>
        </w:trPr>
        <w:tc>
          <w:tcPr>
            <w:tcW w:type="dxa" w:w="3744"/>
            <w:tcMar>
              <w:top w:w="80" w:type="dxa"/>
              <w:start w:w="90" w:type="dxa"/>
              <w:bottom w:w="80" w:type="dxa"/>
              <w:end w:w="90" w:type="dxa"/>
            </w:tcMar>
            <w:vAlign w:val="top"/>
          </w:tcPr>
          <w:p>
            <w:pPr>
              <w:spacing w:after="20"/>
            </w:pPr>
            <w:r>
              <w:rPr>
                <w:sz w:val="17"/>
              </w:rPr>
              <w:t>core_ready</w:t>
            </w:r>
          </w:p>
        </w:tc>
        <w:tc>
          <w:tcPr>
            <w:tcW w:type="dxa" w:w="6480"/>
            <w:tcMar>
              <w:top w:w="80" w:type="dxa"/>
              <w:start w:w="90" w:type="dxa"/>
              <w:bottom w:w="80" w:type="dxa"/>
              <w:end w:w="90" w:type="dxa"/>
            </w:tcMar>
            <w:vAlign w:val="top"/>
          </w:tcPr>
          <w:p>
            <w:pPr>
              <w:spacing w:after="20"/>
            </w:pPr>
            <w:r>
              <w:rPr>
                <w:sz w:val="17"/>
              </w:rPr>
              <w:t>true</w:t>
            </w:r>
          </w:p>
        </w:tc>
      </w:tr>
      <w:tr>
        <w:trPr>
          <w:cantSplit/>
        </w:trPr>
        <w:tc>
          <w:tcPr>
            <w:tcW w:type="dxa" w:w="3744"/>
            <w:tcMar>
              <w:top w:w="80" w:type="dxa"/>
              <w:start w:w="90" w:type="dxa"/>
              <w:bottom w:w="80" w:type="dxa"/>
              <w:end w:w="90" w:type="dxa"/>
            </w:tcMar>
            <w:vAlign w:val="top"/>
          </w:tcPr>
          <w:p>
            <w:pPr>
              <w:spacing w:after="20"/>
            </w:pPr>
            <w:r>
              <w:rPr>
                <w:sz w:val="17"/>
              </w:rPr>
              <w:t>manual_browser_flow_ready</w:t>
            </w:r>
          </w:p>
        </w:tc>
        <w:tc>
          <w:tcPr>
            <w:tcW w:type="dxa" w:w="6480"/>
            <w:tcMar>
              <w:top w:w="80" w:type="dxa"/>
              <w:start w:w="90" w:type="dxa"/>
              <w:bottom w:w="80" w:type="dxa"/>
              <w:end w:w="90" w:type="dxa"/>
            </w:tcMar>
            <w:vAlign w:val="top"/>
          </w:tcPr>
          <w:p>
            <w:pPr>
              <w:spacing w:after="20"/>
            </w:pPr>
            <w:r>
              <w:rPr>
                <w:sz w:val="17"/>
              </w:rPr>
              <w:t>true</w:t>
            </w:r>
          </w:p>
        </w:tc>
      </w:tr>
      <w:tr>
        <w:trPr>
          <w:cantSplit/>
        </w:trPr>
        <w:tc>
          <w:tcPr>
            <w:tcW w:type="dxa" w:w="3744"/>
            <w:tcMar>
              <w:top w:w="80" w:type="dxa"/>
              <w:start w:w="90" w:type="dxa"/>
              <w:bottom w:w="80" w:type="dxa"/>
              <w:end w:w="90" w:type="dxa"/>
            </w:tcMar>
            <w:vAlign w:val="top"/>
          </w:tcPr>
          <w:p>
            <w:pPr>
              <w:spacing w:after="20"/>
            </w:pPr>
            <w:r>
              <w:rPr>
                <w:sz w:val="17"/>
              </w:rPr>
              <w:t>yt-dlp</w:t>
            </w:r>
          </w:p>
        </w:tc>
        <w:tc>
          <w:tcPr>
            <w:tcW w:type="dxa" w:w="6480"/>
            <w:tcMar>
              <w:top w:w="80" w:type="dxa"/>
              <w:start w:w="90" w:type="dxa"/>
              <w:bottom w:w="80" w:type="dxa"/>
              <w:end w:w="90" w:type="dxa"/>
            </w:tcMar>
            <w:vAlign w:val="top"/>
          </w:tcPr>
          <w:p>
            <w:pPr>
              <w:spacing w:after="20"/>
            </w:pPr>
            <w:r>
              <w:rPr>
                <w:sz w:val="17"/>
              </w:rPr>
              <w:t>não disponível nesta instalação</w:t>
            </w:r>
          </w:p>
        </w:tc>
      </w:tr>
      <w:tr>
        <w:trPr>
          <w:cantSplit/>
        </w:trPr>
        <w:tc>
          <w:tcPr>
            <w:tcW w:type="dxa" w:w="3744"/>
            <w:tcMar>
              <w:top w:w="80" w:type="dxa"/>
              <w:start w:w="90" w:type="dxa"/>
              <w:bottom w:w="80" w:type="dxa"/>
              <w:end w:w="90" w:type="dxa"/>
            </w:tcMar>
            <w:vAlign w:val="top"/>
          </w:tcPr>
          <w:p>
            <w:pPr>
              <w:spacing w:after="20"/>
            </w:pPr>
            <w:r>
              <w:rPr>
                <w:sz w:val="17"/>
              </w:rPr>
              <w:t>ffmpeg</w:t>
            </w:r>
          </w:p>
        </w:tc>
        <w:tc>
          <w:tcPr>
            <w:tcW w:type="dxa" w:w="6480"/>
            <w:tcMar>
              <w:top w:w="80" w:type="dxa"/>
              <w:start w:w="90" w:type="dxa"/>
              <w:bottom w:w="80" w:type="dxa"/>
              <w:end w:w="90" w:type="dxa"/>
            </w:tcMar>
            <w:vAlign w:val="top"/>
          </w:tcPr>
          <w:p>
            <w:pPr>
              <w:spacing w:after="20"/>
            </w:pPr>
            <w:r>
              <w:rPr>
                <w:sz w:val="17"/>
              </w:rPr>
              <w:t>disponível</w:t>
            </w:r>
          </w:p>
        </w:tc>
      </w:tr>
      <w:tr>
        <w:trPr>
          <w:cantSplit/>
        </w:trPr>
        <w:tc>
          <w:tcPr>
            <w:tcW w:type="dxa" w:w="3744"/>
            <w:tcMar>
              <w:top w:w="80" w:type="dxa"/>
              <w:start w:w="90" w:type="dxa"/>
              <w:bottom w:w="80" w:type="dxa"/>
              <w:end w:w="90" w:type="dxa"/>
            </w:tcMar>
            <w:vAlign w:val="top"/>
          </w:tcPr>
          <w:p>
            <w:pPr>
              <w:spacing w:after="20"/>
            </w:pPr>
            <w:r>
              <w:rPr>
                <w:sz w:val="17"/>
              </w:rPr>
              <w:t>extração de texto de PDF</w:t>
            </w:r>
          </w:p>
        </w:tc>
        <w:tc>
          <w:tcPr>
            <w:tcW w:type="dxa" w:w="6480"/>
            <w:tcMar>
              <w:top w:w="80" w:type="dxa"/>
              <w:start w:w="90" w:type="dxa"/>
              <w:bottom w:w="80" w:type="dxa"/>
              <w:end w:w="90" w:type="dxa"/>
            </w:tcMar>
            <w:vAlign w:val="top"/>
          </w:tcPr>
          <w:p>
            <w:pPr>
              <w:spacing w:after="20"/>
            </w:pPr>
            <w:r>
              <w:rPr>
                <w:sz w:val="17"/>
              </w:rPr>
              <w:t>disponível</w:t>
            </w:r>
          </w:p>
        </w:tc>
      </w:tr>
      <w:tr>
        <w:trPr>
          <w:cantSplit/>
        </w:trPr>
        <w:tc>
          <w:tcPr>
            <w:tcW w:type="dxa" w:w="3744"/>
            <w:tcMar>
              <w:top w:w="80" w:type="dxa"/>
              <w:start w:w="90" w:type="dxa"/>
              <w:bottom w:w="80" w:type="dxa"/>
              <w:end w:w="90" w:type="dxa"/>
            </w:tcMar>
            <w:vAlign w:val="top"/>
          </w:tcPr>
          <w:p>
            <w:pPr>
              <w:spacing w:after="20"/>
            </w:pPr>
            <w:r>
              <w:rPr>
                <w:sz w:val="17"/>
              </w:rPr>
              <w:t>OCR de imagens/PDF digitalizado</w:t>
            </w:r>
          </w:p>
        </w:tc>
        <w:tc>
          <w:tcPr>
            <w:tcW w:type="dxa" w:w="6480"/>
            <w:tcMar>
              <w:top w:w="80" w:type="dxa"/>
              <w:start w:w="90" w:type="dxa"/>
              <w:bottom w:w="80" w:type="dxa"/>
              <w:end w:w="90" w:type="dxa"/>
            </w:tcMar>
            <w:vAlign w:val="top"/>
          </w:tcPr>
          <w:p>
            <w:pPr>
              <w:spacing w:after="20"/>
            </w:pPr>
            <w:r>
              <w:rPr>
                <w:sz w:val="17"/>
              </w:rPr>
              <w:t>disponível</w:t>
            </w:r>
          </w:p>
        </w:tc>
      </w:tr>
      <w:tr>
        <w:trPr>
          <w:cantSplit/>
        </w:trPr>
        <w:tc>
          <w:tcPr>
            <w:tcW w:type="dxa" w:w="3744"/>
            <w:tcMar>
              <w:top w:w="80" w:type="dxa"/>
              <w:start w:w="90" w:type="dxa"/>
              <w:bottom w:w="80" w:type="dxa"/>
              <w:end w:w="90" w:type="dxa"/>
            </w:tcMar>
            <w:vAlign w:val="top"/>
          </w:tcPr>
          <w:p>
            <w:pPr>
              <w:spacing w:after="20"/>
            </w:pPr>
            <w:r>
              <w:rPr>
                <w:sz w:val="17"/>
              </w:rPr>
              <w:t>promotion_ready</w:t>
            </w:r>
          </w:p>
        </w:tc>
        <w:tc>
          <w:tcPr>
            <w:tcW w:type="dxa" w:w="6480"/>
            <w:tcMar>
              <w:top w:w="80" w:type="dxa"/>
              <w:start w:w="90" w:type="dxa"/>
              <w:bottom w:w="80" w:type="dxa"/>
              <w:end w:w="90" w:type="dxa"/>
            </w:tcMar>
            <w:vAlign w:val="top"/>
          </w:tcPr>
          <w:p>
            <w:pPr>
              <w:spacing w:after="20"/>
            </w:pPr>
            <w:r>
              <w:rPr>
                <w:sz w:val="17"/>
              </w:rPr>
              <w:t>false (característica declarada da alpha.6)</w:t>
            </w:r>
          </w:p>
        </w:tc>
      </w:tr>
    </w:tbl>
    <w:p>
      <w:pPr>
        <w:pStyle w:val="Small"/>
      </w:pPr>
      <w:r>
        <w:t>Fonte: execução local de `python3 -m projeto_e_video doctor` e README/PROMPT_MESTRE do pacote fornecido.</w:t>
      </w:r>
    </w:p>
    <w:p>
      <w:pPr>
        <w:pStyle w:val="Heading1"/>
        <w:keepNext/>
      </w:pPr>
      <w:r>
        <w:t>5. Padrão de rigor acadêmico: organização do conhecimento</w:t>
      </w:r>
    </w:p>
    <w:p>
      <w:r>
        <w:rPr>
          <w:b/>
        </w:rPr>
        <w:t>O rigor acadêmico do Projeto E é, antes de tudo, rigor na organização do conhecimento. Cada tópico precisa estar no lugar disciplinar correto, ter nomenclatura precisa, relações de pré-requisito coerentes e materiais classificados de acordo com o objeto realmente ensinado. Quando houver escolha entre fontes, projetos acadêmicos e institucionais voltados à Educação Básica recebem prioridade; em Matemática, o Portal da Matemática OBMEP/IMPA permanece como referência principal já incorporada ao acervo.</w:t>
      </w:r>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1944"/>
            <w:shd w:fill="1F4E78"/>
            <w:vAlign w:val="center"/>
            <w:tcMar>
              <w:top w:w="80" w:type="dxa"/>
              <w:start w:w="90" w:type="dxa"/>
              <w:bottom w:w="80" w:type="dxa"/>
              <w:end w:w="90" w:type="dxa"/>
            </w:tcMar>
          </w:tcPr>
          <w:p>
            <w:r>
              <w:rPr>
                <w:b/>
                <w:color w:val="FFFFFF"/>
                <w:sz w:val="18"/>
              </w:rPr>
              <w:t>Área</w:t>
            </w:r>
          </w:p>
        </w:tc>
        <w:tc>
          <w:tcPr>
            <w:tcW w:type="dxa" w:w="8280"/>
            <w:shd w:fill="1F4E78"/>
            <w:vAlign w:val="center"/>
            <w:tcMar>
              <w:top w:w="80" w:type="dxa"/>
              <w:start w:w="90" w:type="dxa"/>
              <w:bottom w:w="80" w:type="dxa"/>
              <w:end w:w="90" w:type="dxa"/>
            </w:tcMar>
          </w:tcPr>
          <w:p>
            <w:r>
              <w:rPr>
                <w:b/>
                <w:color w:val="FFFFFF"/>
                <w:sz w:val="18"/>
              </w:rPr>
              <w:t>Sinais mínimos de rigor desejados</w:t>
            </w:r>
          </w:p>
        </w:tc>
      </w:tr>
      <w:tr>
        <w:trPr>
          <w:cantSplit/>
        </w:trPr>
        <w:tc>
          <w:tcPr>
            <w:tcW w:type="dxa" w:w="1944"/>
            <w:tcMar>
              <w:top w:w="80" w:type="dxa"/>
              <w:start w:w="90" w:type="dxa"/>
              <w:bottom w:w="80" w:type="dxa"/>
              <w:end w:w="90" w:type="dxa"/>
            </w:tcMar>
            <w:vAlign w:val="top"/>
          </w:tcPr>
          <w:p>
            <w:pPr>
              <w:spacing w:after="20"/>
            </w:pPr>
            <w:r>
              <w:rPr>
                <w:sz w:val="17"/>
              </w:rPr>
              <w:t>Matemática</w:t>
            </w:r>
          </w:p>
        </w:tc>
        <w:tc>
          <w:tcPr>
            <w:tcW w:type="dxa" w:w="8280"/>
            <w:tcMar>
              <w:top w:w="80" w:type="dxa"/>
              <w:start w:w="90" w:type="dxa"/>
              <w:bottom w:w="80" w:type="dxa"/>
              <w:end w:w="90" w:type="dxa"/>
            </w:tcMar>
            <w:vAlign w:val="top"/>
          </w:tcPr>
          <w:p>
            <w:pPr>
              <w:spacing w:after="20"/>
            </w:pPr>
            <w:r>
              <w:rPr>
                <w:sz w:val="17"/>
              </w:rPr>
              <w:t>Definições; hipóteses; propriedades/teoremas; derivação ou justificativa; exemplos completos; verificação; exercícios graduados.</w:t>
            </w:r>
          </w:p>
        </w:tc>
      </w:tr>
      <w:tr>
        <w:trPr>
          <w:cantSplit/>
        </w:trPr>
        <w:tc>
          <w:tcPr>
            <w:tcW w:type="dxa" w:w="1944"/>
            <w:tcMar>
              <w:top w:w="80" w:type="dxa"/>
              <w:start w:w="90" w:type="dxa"/>
              <w:bottom w:w="80" w:type="dxa"/>
              <w:end w:w="90" w:type="dxa"/>
            </w:tcMar>
            <w:vAlign w:val="top"/>
          </w:tcPr>
          <w:p>
            <w:pPr>
              <w:spacing w:after="20"/>
            </w:pPr>
            <w:r>
              <w:rPr>
                <w:sz w:val="17"/>
              </w:rPr>
              <w:t>Física</w:t>
            </w:r>
          </w:p>
        </w:tc>
        <w:tc>
          <w:tcPr>
            <w:tcW w:type="dxa" w:w="8280"/>
            <w:tcMar>
              <w:top w:w="80" w:type="dxa"/>
              <w:start w:w="90" w:type="dxa"/>
              <w:bottom w:w="80" w:type="dxa"/>
              <w:end w:w="90" w:type="dxa"/>
            </w:tcMar>
            <w:vAlign w:val="top"/>
          </w:tcPr>
          <w:p>
            <w:pPr>
              <w:spacing w:after="20"/>
            </w:pPr>
            <w:r>
              <w:rPr>
                <w:sz w:val="17"/>
              </w:rPr>
              <w:t>Sistema/modelo; grandezas e unidades; hipóteses; convenções de sinais; derivação/cálculo; análise dimensional; interpretação física.</w:t>
            </w:r>
          </w:p>
        </w:tc>
      </w:tr>
      <w:tr>
        <w:trPr>
          <w:cantSplit/>
        </w:trPr>
        <w:tc>
          <w:tcPr>
            <w:tcW w:type="dxa" w:w="1944"/>
            <w:tcMar>
              <w:top w:w="80" w:type="dxa"/>
              <w:start w:w="90" w:type="dxa"/>
              <w:bottom w:w="80" w:type="dxa"/>
              <w:end w:w="90" w:type="dxa"/>
            </w:tcMar>
            <w:vAlign w:val="top"/>
          </w:tcPr>
          <w:p>
            <w:pPr>
              <w:spacing w:after="20"/>
            </w:pPr>
            <w:r>
              <w:rPr>
                <w:sz w:val="17"/>
              </w:rPr>
              <w:t>Química</w:t>
            </w:r>
          </w:p>
        </w:tc>
        <w:tc>
          <w:tcPr>
            <w:tcW w:type="dxa" w:w="8280"/>
            <w:tcMar>
              <w:top w:w="80" w:type="dxa"/>
              <w:start w:w="90" w:type="dxa"/>
              <w:bottom w:w="80" w:type="dxa"/>
              <w:end w:w="90" w:type="dxa"/>
            </w:tcMar>
            <w:vAlign w:val="top"/>
          </w:tcPr>
          <w:p>
            <w:pPr>
              <w:spacing w:after="20"/>
            </w:pPr>
            <w:r>
              <w:rPr>
                <w:sz w:val="17"/>
              </w:rPr>
              <w:t>Modelo microscópico/macroscópico; definições; relações quantitativas; condições de validade; mecanismos quando cabíveis; experimentos/evidências; exercícios.</w:t>
            </w:r>
          </w:p>
        </w:tc>
      </w:tr>
      <w:tr>
        <w:trPr>
          <w:cantSplit/>
        </w:trPr>
        <w:tc>
          <w:tcPr>
            <w:tcW w:type="dxa" w:w="1944"/>
            <w:tcMar>
              <w:top w:w="80" w:type="dxa"/>
              <w:start w:w="90" w:type="dxa"/>
              <w:bottom w:w="80" w:type="dxa"/>
              <w:end w:w="90" w:type="dxa"/>
            </w:tcMar>
            <w:vAlign w:val="top"/>
          </w:tcPr>
          <w:p>
            <w:pPr>
              <w:spacing w:after="20"/>
            </w:pPr>
            <w:r>
              <w:rPr>
                <w:sz w:val="17"/>
              </w:rPr>
              <w:t>Biologia</w:t>
            </w:r>
          </w:p>
        </w:tc>
        <w:tc>
          <w:tcPr>
            <w:tcW w:type="dxa" w:w="8280"/>
            <w:tcMar>
              <w:top w:w="80" w:type="dxa"/>
              <w:start w:w="90" w:type="dxa"/>
              <w:bottom w:w="80" w:type="dxa"/>
              <w:end w:w="90" w:type="dxa"/>
            </w:tcMar>
            <w:vAlign w:val="top"/>
          </w:tcPr>
          <w:p>
            <w:pPr>
              <w:spacing w:after="20"/>
            </w:pPr>
            <w:r>
              <w:rPr>
                <w:sz w:val="17"/>
              </w:rPr>
              <w:t>Mecanismo; níveis de organização; evidência; causalidade; exceções/limites; integração entre processos.</w:t>
            </w:r>
          </w:p>
        </w:tc>
      </w:tr>
      <w:tr>
        <w:trPr>
          <w:cantSplit/>
        </w:trPr>
        <w:tc>
          <w:tcPr>
            <w:tcW w:type="dxa" w:w="1944"/>
            <w:tcMar>
              <w:top w:w="80" w:type="dxa"/>
              <w:start w:w="90" w:type="dxa"/>
              <w:bottom w:w="80" w:type="dxa"/>
              <w:end w:w="90" w:type="dxa"/>
            </w:tcMar>
            <w:vAlign w:val="top"/>
          </w:tcPr>
          <w:p>
            <w:pPr>
              <w:spacing w:after="20"/>
            </w:pPr>
            <w:r>
              <w:rPr>
                <w:sz w:val="17"/>
              </w:rPr>
              <w:t>História/Humanas</w:t>
            </w:r>
          </w:p>
        </w:tc>
        <w:tc>
          <w:tcPr>
            <w:tcW w:type="dxa" w:w="8280"/>
            <w:tcMar>
              <w:top w:w="80" w:type="dxa"/>
              <w:start w:w="90" w:type="dxa"/>
              <w:bottom w:w="80" w:type="dxa"/>
              <w:end w:w="90" w:type="dxa"/>
            </w:tcMar>
            <w:vAlign w:val="top"/>
          </w:tcPr>
          <w:p>
            <w:pPr>
              <w:spacing w:after="20"/>
            </w:pPr>
            <w:r>
              <w:rPr>
                <w:sz w:val="17"/>
              </w:rPr>
              <w:t>Contexto; fontes/evidências; conceitos; causalidade; comparação de interpretações; limites da inferência; cronologia como suporte, não como fim.</w:t>
            </w:r>
          </w:p>
        </w:tc>
      </w:tr>
      <w:tr>
        <w:trPr>
          <w:cantSplit/>
        </w:trPr>
        <w:tc>
          <w:tcPr>
            <w:tcW w:type="dxa" w:w="1944"/>
            <w:tcMar>
              <w:top w:w="80" w:type="dxa"/>
              <w:start w:w="90" w:type="dxa"/>
              <w:bottom w:w="80" w:type="dxa"/>
              <w:end w:w="90" w:type="dxa"/>
            </w:tcMar>
            <w:vAlign w:val="top"/>
          </w:tcPr>
          <w:p>
            <w:pPr>
              <w:spacing w:after="20"/>
            </w:pPr>
            <w:r>
              <w:rPr>
                <w:sz w:val="17"/>
              </w:rPr>
              <w:t>Português/Literatura</w:t>
            </w:r>
          </w:p>
        </w:tc>
        <w:tc>
          <w:tcPr>
            <w:tcW w:type="dxa" w:w="8280"/>
            <w:tcMar>
              <w:top w:w="80" w:type="dxa"/>
              <w:start w:w="90" w:type="dxa"/>
              <w:bottom w:w="80" w:type="dxa"/>
              <w:end w:w="90" w:type="dxa"/>
            </w:tcMar>
            <w:vAlign w:val="top"/>
          </w:tcPr>
          <w:p>
            <w:pPr>
              <w:spacing w:after="20"/>
            </w:pPr>
            <w:r>
              <w:rPr>
                <w:sz w:val="17"/>
              </w:rPr>
              <w:t>Conceito linguístico/literário; análise de exemplos reais; relação forma-efeito; aplicação; leitura inferencial e argumentada.</w:t>
            </w:r>
          </w:p>
        </w:tc>
      </w:tr>
      <w:tr>
        <w:trPr>
          <w:cantSplit/>
        </w:trPr>
        <w:tc>
          <w:tcPr>
            <w:tcW w:type="dxa" w:w="1944"/>
            <w:tcMar>
              <w:top w:w="80" w:type="dxa"/>
              <w:start w:w="90" w:type="dxa"/>
              <w:bottom w:w="80" w:type="dxa"/>
              <w:end w:w="90" w:type="dxa"/>
            </w:tcMar>
            <w:vAlign w:val="top"/>
          </w:tcPr>
          <w:p>
            <w:pPr>
              <w:spacing w:after="20"/>
            </w:pPr>
            <w:r>
              <w:rPr>
                <w:sz w:val="17"/>
              </w:rPr>
              <w:t>Redação</w:t>
            </w:r>
          </w:p>
        </w:tc>
        <w:tc>
          <w:tcPr>
            <w:tcW w:type="dxa" w:w="8280"/>
            <w:tcMar>
              <w:top w:w="80" w:type="dxa"/>
              <w:start w:w="90" w:type="dxa"/>
              <w:bottom w:w="80" w:type="dxa"/>
              <w:end w:w="90" w:type="dxa"/>
            </w:tcMar>
            <w:vAlign w:val="top"/>
          </w:tcPr>
          <w:p>
            <w:pPr>
              <w:spacing w:after="20"/>
            </w:pPr>
            <w:r>
              <w:rPr>
                <w:sz w:val="17"/>
              </w:rPr>
              <w:t>Planejamento; tese; argumentos/evidências; coesão; gêneros; escrita; reescrita; correção comentada.</w:t>
            </w:r>
          </w:p>
        </w:tc>
      </w:tr>
    </w:tbl>
    <w:p>
      <w:pPr>
        <w:pStyle w:val="Heading1"/>
        <w:keepNext/>
      </w:pPr>
      <w:r>
        <w:t>6. Política de duração das aulas</w:t>
      </w:r>
    </w:p>
    <w:p>
      <w:r>
        <w:rPr>
          <w:b/>
        </w:rPr>
        <w:t xml:space="preserve">Duração longa é um indício secundário, não uma garantia. </w:t>
      </w:r>
      <w:r>
        <w:t>O Projeto E trata duração como metadado e exige evidência nos trechos úteis. Para a curadoria, a unidade será avaliada pelo tempo útil acumulado e pela densidade do desenvolvimento.</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088"/>
            <w:shd w:fill="1F4E78"/>
            <w:vAlign w:val="center"/>
            <w:tcMar>
              <w:top w:w="80" w:type="dxa"/>
              <w:start w:w="90" w:type="dxa"/>
              <w:bottom w:w="80" w:type="dxa"/>
              <w:end w:w="90" w:type="dxa"/>
            </w:tcMar>
          </w:tcPr>
          <w:p>
            <w:r>
              <w:rPr>
                <w:b/>
                <w:color w:val="FFFFFF"/>
                <w:sz w:val="18"/>
              </w:rPr>
              <w:t>Escala</w:t>
            </w:r>
          </w:p>
        </w:tc>
        <w:tc>
          <w:tcPr>
            <w:tcW w:type="dxa" w:w="2232"/>
            <w:shd w:fill="1F4E78"/>
            <w:vAlign w:val="center"/>
            <w:tcMar>
              <w:top w:w="80" w:type="dxa"/>
              <w:start w:w="90" w:type="dxa"/>
              <w:bottom w:w="80" w:type="dxa"/>
              <w:end w:w="90" w:type="dxa"/>
            </w:tcMar>
          </w:tcPr>
          <w:p>
            <w:r>
              <w:rPr>
                <w:b/>
                <w:color w:val="FFFFFF"/>
                <w:sz w:val="18"/>
              </w:rPr>
              <w:t>Faixa orientativa</w:t>
            </w:r>
          </w:p>
        </w:tc>
        <w:tc>
          <w:tcPr>
            <w:tcW w:type="dxa" w:w="5904"/>
            <w:shd w:fill="1F4E78"/>
            <w:vAlign w:val="center"/>
            <w:tcMar>
              <w:top w:w="80" w:type="dxa"/>
              <w:start w:w="90" w:type="dxa"/>
              <w:bottom w:w="80" w:type="dxa"/>
              <w:end w:w="90" w:type="dxa"/>
            </w:tcMar>
          </w:tcPr>
          <w:p>
            <w:r>
              <w:rPr>
                <w:b/>
                <w:color w:val="FFFFFF"/>
                <w:sz w:val="18"/>
              </w:rPr>
              <w:t>Uso</w:t>
            </w:r>
          </w:p>
        </w:tc>
      </w:tr>
      <w:tr>
        <w:trPr>
          <w:cantSplit/>
        </w:trPr>
        <w:tc>
          <w:tcPr>
            <w:tcW w:type="dxa" w:w="2088"/>
            <w:tcMar>
              <w:top w:w="80" w:type="dxa"/>
              <w:start w:w="90" w:type="dxa"/>
              <w:bottom w:w="80" w:type="dxa"/>
              <w:end w:w="90" w:type="dxa"/>
            </w:tcMar>
            <w:vAlign w:val="top"/>
          </w:tcPr>
          <w:p>
            <w:pPr>
              <w:spacing w:after="20"/>
            </w:pPr>
            <w:r>
              <w:rPr>
                <w:sz w:val="17"/>
              </w:rPr>
              <w:t>Conceito pequeno</w:t>
            </w:r>
          </w:p>
        </w:tc>
        <w:tc>
          <w:tcPr>
            <w:tcW w:type="dxa" w:w="2232"/>
            <w:tcMar>
              <w:top w:w="80" w:type="dxa"/>
              <w:start w:w="90" w:type="dxa"/>
              <w:bottom w:w="80" w:type="dxa"/>
              <w:end w:w="90" w:type="dxa"/>
            </w:tcMar>
            <w:vAlign w:val="top"/>
          </w:tcPr>
          <w:p>
            <w:pPr>
              <w:spacing w:after="20"/>
            </w:pPr>
            <w:r>
              <w:rPr>
                <w:sz w:val="17"/>
              </w:rPr>
              <w:t>15–40 min úteis + exercícios</w:t>
            </w:r>
          </w:p>
        </w:tc>
        <w:tc>
          <w:tcPr>
            <w:tcW w:type="dxa" w:w="5904"/>
            <w:tcMar>
              <w:top w:w="80" w:type="dxa"/>
              <w:start w:w="90" w:type="dxa"/>
              <w:bottom w:w="80" w:type="dxa"/>
              <w:end w:w="90" w:type="dxa"/>
            </w:tcMar>
            <w:vAlign w:val="top"/>
          </w:tcPr>
          <w:p>
            <w:pPr>
              <w:spacing w:after="20"/>
            </w:pPr>
            <w:r>
              <w:rPr>
                <w:sz w:val="17"/>
              </w:rPr>
              <w:t>Definição, propriedade curta, técnica específica.</w:t>
            </w:r>
          </w:p>
        </w:tc>
      </w:tr>
      <w:tr>
        <w:trPr>
          <w:cantSplit/>
        </w:trPr>
        <w:tc>
          <w:tcPr>
            <w:tcW w:type="dxa" w:w="2088"/>
            <w:tcMar>
              <w:top w:w="80" w:type="dxa"/>
              <w:start w:w="90" w:type="dxa"/>
              <w:bottom w:w="80" w:type="dxa"/>
              <w:end w:w="90" w:type="dxa"/>
            </w:tcMar>
            <w:vAlign w:val="top"/>
          </w:tcPr>
          <w:p>
            <w:pPr>
              <w:spacing w:after="20"/>
            </w:pPr>
            <w:r>
              <w:rPr>
                <w:sz w:val="17"/>
              </w:rPr>
              <w:t>Tópico central</w:t>
            </w:r>
          </w:p>
        </w:tc>
        <w:tc>
          <w:tcPr>
            <w:tcW w:type="dxa" w:w="2232"/>
            <w:tcMar>
              <w:top w:w="80" w:type="dxa"/>
              <w:start w:w="90" w:type="dxa"/>
              <w:bottom w:w="80" w:type="dxa"/>
              <w:end w:w="90" w:type="dxa"/>
            </w:tcMar>
            <w:vAlign w:val="top"/>
          </w:tcPr>
          <w:p>
            <w:pPr>
              <w:spacing w:after="20"/>
            </w:pPr>
            <w:r>
              <w:rPr>
                <w:sz w:val="17"/>
              </w:rPr>
              <w:t>40–120 min úteis</w:t>
            </w:r>
          </w:p>
        </w:tc>
        <w:tc>
          <w:tcPr>
            <w:tcW w:type="dxa" w:w="5904"/>
            <w:tcMar>
              <w:top w:w="80" w:type="dxa"/>
              <w:start w:w="90" w:type="dxa"/>
              <w:bottom w:w="80" w:type="dxa"/>
              <w:end w:w="90" w:type="dxa"/>
            </w:tcMar>
            <w:vAlign w:val="top"/>
          </w:tcPr>
          <w:p>
            <w:pPr>
              <w:spacing w:after="20"/>
            </w:pPr>
            <w:r>
              <w:rPr>
                <w:sz w:val="17"/>
              </w:rPr>
              <w:t>Função quadrática, Leis de Newton, estequiometria básica etc.</w:t>
            </w:r>
          </w:p>
        </w:tc>
      </w:tr>
      <w:tr>
        <w:trPr>
          <w:cantSplit/>
        </w:trPr>
        <w:tc>
          <w:tcPr>
            <w:tcW w:type="dxa" w:w="2088"/>
            <w:tcMar>
              <w:top w:w="80" w:type="dxa"/>
              <w:start w:w="90" w:type="dxa"/>
              <w:bottom w:w="80" w:type="dxa"/>
              <w:end w:w="90" w:type="dxa"/>
            </w:tcMar>
            <w:vAlign w:val="top"/>
          </w:tcPr>
          <w:p>
            <w:pPr>
              <w:spacing w:after="20"/>
            </w:pPr>
            <w:r>
              <w:rPr>
                <w:sz w:val="17"/>
              </w:rPr>
              <w:t>Unidade importante</w:t>
            </w:r>
          </w:p>
        </w:tc>
        <w:tc>
          <w:tcPr>
            <w:tcW w:type="dxa" w:w="2232"/>
            <w:tcMar>
              <w:top w:w="80" w:type="dxa"/>
              <w:start w:w="90" w:type="dxa"/>
              <w:bottom w:w="80" w:type="dxa"/>
              <w:end w:w="90" w:type="dxa"/>
            </w:tcMar>
            <w:vAlign w:val="top"/>
          </w:tcPr>
          <w:p>
            <w:pPr>
              <w:spacing w:after="20"/>
            </w:pPr>
            <w:r>
              <w:rPr>
                <w:sz w:val="17"/>
              </w:rPr>
              <w:t>2–6 h entre teoria e problemas</w:t>
            </w:r>
          </w:p>
        </w:tc>
        <w:tc>
          <w:tcPr>
            <w:tcW w:type="dxa" w:w="5904"/>
            <w:tcMar>
              <w:top w:w="80" w:type="dxa"/>
              <w:start w:w="90" w:type="dxa"/>
              <w:bottom w:w="80" w:type="dxa"/>
              <w:end w:w="90" w:type="dxa"/>
            </w:tcMar>
            <w:vAlign w:val="top"/>
          </w:tcPr>
          <w:p>
            <w:pPr>
              <w:spacing w:after="20"/>
            </w:pPr>
            <w:r>
              <w:rPr>
                <w:sz w:val="17"/>
              </w:rPr>
              <w:t>Semelhança, termodinâmica, genética mendeliana etc.</w:t>
            </w:r>
          </w:p>
        </w:tc>
      </w:tr>
      <w:tr>
        <w:trPr>
          <w:cantSplit/>
        </w:trPr>
        <w:tc>
          <w:tcPr>
            <w:tcW w:type="dxa" w:w="2088"/>
            <w:tcMar>
              <w:top w:w="80" w:type="dxa"/>
              <w:start w:w="90" w:type="dxa"/>
              <w:bottom w:w="80" w:type="dxa"/>
              <w:end w:w="90" w:type="dxa"/>
            </w:tcMar>
            <w:vAlign w:val="top"/>
          </w:tcPr>
          <w:p>
            <w:pPr>
              <w:spacing w:after="20"/>
            </w:pPr>
            <w:r>
              <w:rPr>
                <w:sz w:val="17"/>
              </w:rPr>
              <w:t>Grande área</w:t>
            </w:r>
          </w:p>
        </w:tc>
        <w:tc>
          <w:tcPr>
            <w:tcW w:type="dxa" w:w="2232"/>
            <w:tcMar>
              <w:top w:w="80" w:type="dxa"/>
              <w:start w:w="90" w:type="dxa"/>
              <w:bottom w:w="80" w:type="dxa"/>
              <w:end w:w="90" w:type="dxa"/>
            </w:tcMar>
            <w:vAlign w:val="top"/>
          </w:tcPr>
          <w:p>
            <w:pPr>
              <w:spacing w:after="20"/>
            </w:pPr>
            <w:r>
              <w:rPr>
                <w:sz w:val="17"/>
              </w:rPr>
              <w:t>Dezenas de horas</w:t>
            </w:r>
          </w:p>
        </w:tc>
        <w:tc>
          <w:tcPr>
            <w:tcW w:type="dxa" w:w="5904"/>
            <w:tcMar>
              <w:top w:w="80" w:type="dxa"/>
              <w:start w:w="90" w:type="dxa"/>
              <w:bottom w:w="80" w:type="dxa"/>
              <w:end w:w="90" w:type="dxa"/>
            </w:tcMar>
            <w:vAlign w:val="top"/>
          </w:tcPr>
          <w:p>
            <w:pPr>
              <w:spacing w:after="20"/>
            </w:pPr>
            <w:r>
              <w:rPr>
                <w:sz w:val="17"/>
              </w:rPr>
              <w:t>Geometria Plana, Mecânica, Química Orgânica, História Moderna.</w:t>
            </w:r>
          </w:p>
        </w:tc>
      </w:tr>
      <w:tr>
        <w:trPr>
          <w:cantSplit/>
        </w:trPr>
        <w:tc>
          <w:tcPr>
            <w:tcW w:type="dxa" w:w="2088"/>
            <w:tcMar>
              <w:top w:w="80" w:type="dxa"/>
              <w:start w:w="90" w:type="dxa"/>
              <w:bottom w:w="80" w:type="dxa"/>
              <w:end w:w="90" w:type="dxa"/>
            </w:tcMar>
            <w:vAlign w:val="top"/>
          </w:tcPr>
          <w:p>
            <w:pPr>
              <w:spacing w:after="20"/>
            </w:pPr>
            <w:r>
              <w:rPr>
                <w:sz w:val="17"/>
              </w:rPr>
              <w:t>Disciplina completa</w:t>
            </w:r>
          </w:p>
        </w:tc>
        <w:tc>
          <w:tcPr>
            <w:tcW w:type="dxa" w:w="2232"/>
            <w:tcMar>
              <w:top w:w="80" w:type="dxa"/>
              <w:start w:w="90" w:type="dxa"/>
              <w:bottom w:w="80" w:type="dxa"/>
              <w:end w:w="90" w:type="dxa"/>
            </w:tcMar>
            <w:vAlign w:val="top"/>
          </w:tcPr>
          <w:p>
            <w:pPr>
              <w:spacing w:after="20"/>
            </w:pPr>
            <w:r>
              <w:rPr>
                <w:sz w:val="17"/>
              </w:rPr>
              <w:t>Carga extensa quando necessária</w:t>
            </w:r>
          </w:p>
        </w:tc>
        <w:tc>
          <w:tcPr>
            <w:tcW w:type="dxa" w:w="5904"/>
            <w:tcMar>
              <w:top w:w="80" w:type="dxa"/>
              <w:start w:w="90" w:type="dxa"/>
              <w:bottom w:w="80" w:type="dxa"/>
              <w:end w:w="90" w:type="dxa"/>
            </w:tcMar>
            <w:vAlign w:val="top"/>
          </w:tcPr>
          <w:p>
            <w:pPr>
              <w:spacing w:after="20"/>
            </w:pPr>
            <w:r>
              <w:rPr>
                <w:sz w:val="17"/>
              </w:rPr>
              <w:t>A meta é profundidade e progressão, não um número arbitrário.</w:t>
            </w:r>
          </w:p>
        </w:tc>
      </w:tr>
    </w:tbl>
    <w:p>
      <w:pPr>
        <w:pStyle w:val="Callout"/>
      </w:pPr>
      <w:r>
        <w:t>Exemplo: seis aulas de 25–50 minutos que cobrem definição, critérios, demonstrações, aplicações e problemas de Semelhança de Triângulos podem ser muito mais rigorosas que um “aulão completo” de duas horas baseado em fórmulas e atalhos.</w:t>
      </w:r>
    </w:p>
    <w:p>
      <w:pPr>
        <w:pStyle w:val="Heading1"/>
        <w:keepNext/>
      </w:pPr>
      <w:r>
        <w:t>7. Arquitetura curricular proposta</w:t>
      </w:r>
    </w:p>
    <w:p>
      <w:r>
        <w:rPr>
          <w:b/>
        </w:rPr>
        <w:t xml:space="preserve">A grade final será navegável por assunto. </w:t>
      </w:r>
      <w:r>
        <w:t>O estudante deverá conseguir abrir diretamente “Geometria”, “Revolução Francesa”, “Termoquímica” ou “Genética”, sem precisar descobrir em qual semana de um cronograma o tema aparece.</w:t>
      </w:r>
    </w:p>
    <w:p>
      <w:pPr>
        <w:spacing w:after="60"/>
      </w:pPr>
      <w:r>
        <w:rPr>
          <w:b/>
        </w:rPr>
        <w:t xml:space="preserve">Matemática: </w:t>
      </w:r>
      <w:r>
        <w:t>Fundamentos → Aritmética → Álgebra → Funções → Sequências → Trigonometria → Geometria Plana → Geometria Espacial → Geometria Analítica → Matrizes/Sistemas → Polinômios/Complexos → Combinatória → Probabilidade → Estatística</w:t>
      </w:r>
    </w:p>
    <w:p>
      <w:pPr>
        <w:spacing w:after="60"/>
      </w:pPr>
      <w:r>
        <w:rPr>
          <w:b/>
        </w:rPr>
        <w:t xml:space="preserve">Física: </w:t>
      </w:r>
      <w:r>
        <w:t>Medidas/Vetores → Cinemática → Dinâmica → Trabalho/Energia → Momento → Gravitação → Estática → Hidrostática → Termologia/Termodinâmica → Ondas → Óptica → Eletricidade → Magnetismo/Indução → Física Moderna</w:t>
      </w:r>
    </w:p>
    <w:p>
      <w:pPr>
        <w:spacing w:after="60"/>
      </w:pPr>
      <w:r>
        <w:rPr>
          <w:b/>
        </w:rPr>
        <w:t xml:space="preserve">Química: </w:t>
      </w:r>
      <w:r>
        <w:t>Matéria/átomo → Tabela → Ligações → Inorgânica → Reações/estequiometria → Gases/Soluções → Termoquímica → Cinética → Equilíbrio → Eletroquímica → Nuclear → Orgânica → Ambiental</w:t>
      </w:r>
    </w:p>
    <w:p>
      <w:pPr>
        <w:spacing w:after="60"/>
      </w:pPr>
      <w:r>
        <w:rPr>
          <w:b/>
        </w:rPr>
        <w:t xml:space="preserve">Biologia: </w:t>
      </w:r>
      <w:r>
        <w:t>Bioquímica → Citologia → Bioenergética → Reprodução/Embriologia → Histologia → Genética → Biologia Molecular/Biotecnologia → Evolução → Sistemática → Microbiologia → Botânica → Zoologia → Fisiologia → Ecologia</w:t>
      </w:r>
    </w:p>
    <w:p>
      <w:pPr>
        <w:spacing w:after="60"/>
      </w:pPr>
      <w:r>
        <w:rPr>
          <w:b/>
        </w:rPr>
        <w:t xml:space="preserve">História: </w:t>
      </w:r>
      <w:r>
        <w:t>Método/fontes → Antiga → Medieval → Moderna → Contemporânea + História do Brasil + África/Américas</w:t>
      </w:r>
    </w:p>
    <w:p>
      <w:pPr>
        <w:spacing w:after="60"/>
      </w:pPr>
      <w:r>
        <w:rPr>
          <w:b/>
        </w:rPr>
        <w:t xml:space="preserve">Geografia: </w:t>
      </w:r>
      <w:r>
        <w:t>Cartografia → Geografia física → População/urbanização → Economia/território → Geopolítica → Brasil → ambiente</w:t>
      </w:r>
    </w:p>
    <w:p>
      <w:pPr>
        <w:spacing w:after="60"/>
      </w:pPr>
      <w:r>
        <w:rPr>
          <w:b/>
        </w:rPr>
        <w:t xml:space="preserve">Filosofia: </w:t>
      </w:r>
      <w:r>
        <w:t>Argumentação/lógica → Antiga → Helenística → Medieval → Moderna → Contemporânea → Ética/Política/Epistemologia</w:t>
      </w:r>
    </w:p>
    <w:p>
      <w:pPr>
        <w:spacing w:after="60"/>
      </w:pPr>
      <w:r>
        <w:rPr>
          <w:b/>
        </w:rPr>
        <w:t xml:space="preserve">Sociologia: </w:t>
      </w:r>
      <w:r>
        <w:t>Origem → clássicos → cultura/socialização → trabalho/desigualdade → Estado/poder → cidadania/movimentos → Brasil → mídia/globalização</w:t>
      </w:r>
    </w:p>
    <w:p>
      <w:pPr>
        <w:spacing w:after="60"/>
      </w:pPr>
      <w:r>
        <w:rPr>
          <w:b/>
        </w:rPr>
        <w:t xml:space="preserve">Português: </w:t>
      </w:r>
      <w:r>
        <w:t>Fonologia/ortografia → Morfologia → Sintaxe → Concordância/Regência/Crase → Pontuação → Semântica → Coesão/Coerência → Gêneros → Interpretação</w:t>
      </w:r>
    </w:p>
    <w:p>
      <w:pPr>
        <w:spacing w:after="60"/>
      </w:pPr>
      <w:r>
        <w:rPr>
          <w:b/>
        </w:rPr>
        <w:t xml:space="preserve">Literatura: </w:t>
      </w:r>
      <w:r>
        <w:t>Teoria literária → escolas literárias → modernismos → contemporânea → análise de obras</w:t>
      </w:r>
    </w:p>
    <w:p>
      <w:pPr>
        <w:spacing w:after="60"/>
      </w:pPr>
      <w:r>
        <w:rPr>
          <w:b/>
        </w:rPr>
        <w:t xml:space="preserve">Redação: </w:t>
      </w:r>
      <w:r>
        <w:t>Planejamento → tese → argumentação → coesão → estrutura → gêneros → revisão/reescrita</w:t>
      </w:r>
    </w:p>
    <w:p>
      <w:pPr>
        <w:spacing w:after="60"/>
      </w:pPr>
      <w:r>
        <w:rPr>
          <w:b/>
        </w:rPr>
        <w:t xml:space="preserve">Inglês: </w:t>
      </w:r>
      <w:r>
        <w:t>Leitura → vocabulário/word formation → gramática em contexto → coesão/inferência → gêneros/textos multimodais</w:t>
      </w:r>
    </w:p>
    <w:p>
      <w:pPr>
        <w:spacing w:after="60"/>
      </w:pPr>
      <w:r>
        <w:rPr>
          <w:b/>
        </w:rPr>
        <w:t xml:space="preserve">Arte: </w:t>
      </w:r>
      <w:r>
        <w:t>Linguagens artísticas → artes visuais → música → dança → teatro → fotografia/cinema → arte brasileira/africana/indígena → patrimônio</w:t>
      </w:r>
    </w:p>
    <w:p>
      <w:pPr>
        <w:spacing w:after="60"/>
      </w:pPr>
      <w:r>
        <w:rPr>
          <w:b/>
        </w:rPr>
        <w:t xml:space="preserve">Educação Física: </w:t>
      </w:r>
      <w:r>
        <w:t>Cultura corporal → jogos/brincadeiras → esportes → lutas → ginásticas → danças → saúde/corpo → história e sociedade</w:t>
      </w:r>
    </w:p>
    <w:p>
      <w:pPr>
        <w:pStyle w:val="Heading1"/>
        <w:keepNext/>
      </w:pPr>
      <w:r>
        <w:t>8. Curadoria de cursos do acervo</w:t>
      </w:r>
    </w:p>
    <w:p>
      <w:r>
        <w:rPr>
          <w:b/>
        </w:rPr>
        <w:t xml:space="preserve">Princípio de composição. </w:t>
      </w:r>
      <w:r>
        <w:t>Ferretto 2026 é tratado como índice/controle de cobertura. Quando um curso especializado apresenta uma sequência mais longa e conceitual, ele assume a teoria principal. Intensivões, revisões e cursos centrados em questões ficam na camada de consolidação.</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1440"/>
            <w:shd w:fill="1F4E78"/>
            <w:vAlign w:val="center"/>
            <w:tcMar>
              <w:top w:w="80" w:type="dxa"/>
              <w:start w:w="90" w:type="dxa"/>
              <w:bottom w:w="80" w:type="dxa"/>
              <w:end w:w="90" w:type="dxa"/>
            </w:tcMar>
          </w:tcPr>
          <w:p>
            <w:r>
              <w:rPr>
                <w:b/>
                <w:color w:val="FFFFFF"/>
                <w:sz w:val="18"/>
              </w:rPr>
              <w:t>Disciplina</w:t>
            </w:r>
          </w:p>
        </w:tc>
        <w:tc>
          <w:tcPr>
            <w:tcW w:type="dxa" w:w="3024"/>
            <w:shd w:fill="1F4E78"/>
            <w:vAlign w:val="center"/>
            <w:tcMar>
              <w:top w:w="80" w:type="dxa"/>
              <w:start w:w="90" w:type="dxa"/>
              <w:bottom w:w="80" w:type="dxa"/>
              <w:end w:w="90" w:type="dxa"/>
            </w:tcMar>
          </w:tcPr>
          <w:p>
            <w:r>
              <w:rPr>
                <w:b/>
                <w:color w:val="FFFFFF"/>
                <w:sz w:val="18"/>
              </w:rPr>
              <w:t>Teoria principal candidata</w:t>
            </w:r>
          </w:p>
        </w:tc>
        <w:tc>
          <w:tcPr>
            <w:tcW w:type="dxa" w:w="2664"/>
            <w:shd w:fill="1F4E78"/>
            <w:vAlign w:val="center"/>
            <w:tcMar>
              <w:top w:w="80" w:type="dxa"/>
              <w:start w:w="90" w:type="dxa"/>
              <w:bottom w:w="80" w:type="dxa"/>
              <w:end w:w="90" w:type="dxa"/>
            </w:tcMar>
          </w:tcPr>
          <w:p>
            <w:r>
              <w:rPr>
                <w:b/>
                <w:color w:val="FFFFFF"/>
                <w:sz w:val="18"/>
              </w:rPr>
              <w:t>Controle/complemento</w:t>
            </w:r>
          </w:p>
        </w:tc>
        <w:tc>
          <w:tcPr>
            <w:tcW w:type="dxa" w:w="3672"/>
            <w:shd w:fill="1F4E78"/>
            <w:vAlign w:val="center"/>
            <w:tcMar>
              <w:top w:w="80" w:type="dxa"/>
              <w:start w:w="90" w:type="dxa"/>
              <w:bottom w:w="80" w:type="dxa"/>
              <w:end w:w="90" w:type="dxa"/>
            </w:tcMar>
          </w:tcPr>
          <w:p>
            <w:r>
              <w:rPr>
                <w:b/>
                <w:color w:val="FFFFFF"/>
                <w:sz w:val="18"/>
              </w:rPr>
              <w:t>Estado atual</w:t>
            </w:r>
          </w:p>
        </w:tc>
      </w:tr>
      <w:tr>
        <w:trPr>
          <w:cantSplit/>
        </w:trPr>
        <w:tc>
          <w:tcPr>
            <w:tcW w:type="dxa" w:w="1440"/>
            <w:tcMar>
              <w:top w:w="80" w:type="dxa"/>
              <w:start w:w="90" w:type="dxa"/>
              <w:bottom w:w="80" w:type="dxa"/>
              <w:end w:w="90" w:type="dxa"/>
            </w:tcMar>
            <w:vAlign w:val="top"/>
          </w:tcPr>
          <w:p>
            <w:pPr>
              <w:spacing w:after="20"/>
            </w:pPr>
            <w:r>
              <w:rPr>
                <w:sz w:val="17"/>
              </w:rPr>
              <w:t>Matemática</w:t>
            </w:r>
          </w:p>
        </w:tc>
        <w:tc>
          <w:tcPr>
            <w:tcW w:type="dxa" w:w="3024"/>
            <w:tcMar>
              <w:top w:w="80" w:type="dxa"/>
              <w:start w:w="90" w:type="dxa"/>
              <w:bottom w:w="80" w:type="dxa"/>
              <w:end w:w="90" w:type="dxa"/>
            </w:tcMar>
            <w:vAlign w:val="top"/>
          </w:tcPr>
          <w:p>
            <w:pPr>
              <w:spacing w:after="20"/>
            </w:pPr>
            <w:r>
              <w:rPr>
                <w:sz w:val="17"/>
              </w:rPr>
              <w:t>Lições da Matemática — Felipe Guisoli</w:t>
            </w:r>
          </w:p>
        </w:tc>
        <w:tc>
          <w:tcPr>
            <w:tcW w:type="dxa" w:w="2664"/>
            <w:tcMar>
              <w:top w:w="80" w:type="dxa"/>
              <w:start w:w="90" w:type="dxa"/>
              <w:bottom w:w="80" w:type="dxa"/>
              <w:end w:w="90" w:type="dxa"/>
            </w:tcMar>
            <w:vAlign w:val="top"/>
          </w:tcPr>
          <w:p>
            <w:pPr>
              <w:spacing w:after="20"/>
            </w:pPr>
            <w:r>
              <w:rPr>
                <w:sz w:val="17"/>
              </w:rPr>
              <w:t>Ferretto 2026; Xeque MatENEM/Poliedro seletivamente</w:t>
            </w:r>
          </w:p>
        </w:tc>
        <w:tc>
          <w:tcPr>
            <w:tcW w:type="dxa" w:w="3672"/>
            <w:tcMar>
              <w:top w:w="80" w:type="dxa"/>
              <w:start w:w="90" w:type="dxa"/>
              <w:bottom w:w="80" w:type="dxa"/>
              <w:end w:w="90" w:type="dxa"/>
            </w:tcMar>
            <w:vAlign w:val="top"/>
          </w:tcPr>
          <w:p>
            <w:pPr>
              <w:spacing w:after="20"/>
            </w:pPr>
            <w:r>
              <w:rPr>
                <w:sz w:val="17"/>
              </w:rPr>
              <w:t>Candidato prioritário; mapeado, não auditado internamente</w:t>
            </w:r>
          </w:p>
        </w:tc>
      </w:tr>
      <w:tr>
        <w:trPr>
          <w:cantSplit/>
        </w:trPr>
        <w:tc>
          <w:tcPr>
            <w:tcW w:type="dxa" w:w="1440"/>
            <w:tcMar>
              <w:top w:w="80" w:type="dxa"/>
              <w:start w:w="90" w:type="dxa"/>
              <w:bottom w:w="80" w:type="dxa"/>
              <w:end w:w="90" w:type="dxa"/>
            </w:tcMar>
            <w:vAlign w:val="top"/>
          </w:tcPr>
          <w:p>
            <w:pPr>
              <w:spacing w:after="20"/>
            </w:pPr>
            <w:r>
              <w:rPr>
                <w:sz w:val="17"/>
              </w:rPr>
              <w:t>Física</w:t>
            </w:r>
          </w:p>
        </w:tc>
        <w:tc>
          <w:tcPr>
            <w:tcW w:type="dxa" w:w="3024"/>
            <w:tcMar>
              <w:top w:w="80" w:type="dxa"/>
              <w:start w:w="90" w:type="dxa"/>
              <w:bottom w:w="80" w:type="dxa"/>
              <w:end w:w="90" w:type="dxa"/>
            </w:tcMar>
            <w:vAlign w:val="top"/>
          </w:tcPr>
          <w:p>
            <w:pPr>
              <w:spacing w:after="20"/>
            </w:pPr>
            <w:r>
              <w:rPr>
                <w:sz w:val="17"/>
              </w:rPr>
              <w:t>Lições de Física — Universo Narrado</w:t>
            </w:r>
          </w:p>
        </w:tc>
        <w:tc>
          <w:tcPr>
            <w:tcW w:type="dxa" w:w="2664"/>
            <w:tcMar>
              <w:top w:w="80" w:type="dxa"/>
              <w:start w:w="90" w:type="dxa"/>
              <w:bottom w:w="80" w:type="dxa"/>
              <w:end w:w="90" w:type="dxa"/>
            </w:tcMar>
            <w:vAlign w:val="top"/>
          </w:tcPr>
          <w:p>
            <w:pPr>
              <w:spacing w:after="20"/>
            </w:pPr>
            <w:r>
              <w:rPr>
                <w:sz w:val="17"/>
              </w:rPr>
              <w:t>Ferretto 2026 / Física do Ensino Médio</w:t>
            </w:r>
          </w:p>
        </w:tc>
        <w:tc>
          <w:tcPr>
            <w:tcW w:type="dxa" w:w="3672"/>
            <w:tcMar>
              <w:top w:w="80" w:type="dxa"/>
              <w:start w:w="90" w:type="dxa"/>
              <w:bottom w:w="80" w:type="dxa"/>
              <w:end w:w="90" w:type="dxa"/>
            </w:tcMar>
            <w:vAlign w:val="top"/>
          </w:tcPr>
          <w:p>
            <w:pPr>
              <w:spacing w:after="20"/>
            </w:pPr>
            <w:r>
              <w:rPr>
                <w:sz w:val="17"/>
              </w:rPr>
              <w:t>Candidato prioritário; mapeado, não auditado internamente</w:t>
            </w:r>
          </w:p>
        </w:tc>
      </w:tr>
      <w:tr>
        <w:trPr>
          <w:cantSplit/>
        </w:trPr>
        <w:tc>
          <w:tcPr>
            <w:tcW w:type="dxa" w:w="1440"/>
            <w:tcMar>
              <w:top w:w="80" w:type="dxa"/>
              <w:start w:w="90" w:type="dxa"/>
              <w:bottom w:w="80" w:type="dxa"/>
              <w:end w:w="90" w:type="dxa"/>
            </w:tcMar>
            <w:vAlign w:val="top"/>
          </w:tcPr>
          <w:p>
            <w:pPr>
              <w:spacing w:after="20"/>
            </w:pPr>
            <w:r>
              <w:rPr>
                <w:sz w:val="17"/>
              </w:rPr>
              <w:t>Química</w:t>
            </w:r>
          </w:p>
        </w:tc>
        <w:tc>
          <w:tcPr>
            <w:tcW w:type="dxa" w:w="3024"/>
            <w:tcMar>
              <w:top w:w="80" w:type="dxa"/>
              <w:start w:w="90" w:type="dxa"/>
              <w:bottom w:w="80" w:type="dxa"/>
              <w:end w:w="90" w:type="dxa"/>
            </w:tcMar>
            <w:vAlign w:val="top"/>
          </w:tcPr>
          <w:p>
            <w:pPr>
              <w:spacing w:after="20"/>
            </w:pPr>
            <w:r>
              <w:rPr>
                <w:sz w:val="17"/>
              </w:rPr>
              <w:t>Química do Ensino Médio</w:t>
            </w:r>
          </w:p>
        </w:tc>
        <w:tc>
          <w:tcPr>
            <w:tcW w:type="dxa" w:w="2664"/>
            <w:tcMar>
              <w:top w:w="80" w:type="dxa"/>
              <w:start w:w="90" w:type="dxa"/>
              <w:bottom w:w="80" w:type="dxa"/>
              <w:end w:w="90" w:type="dxa"/>
            </w:tcMar>
            <w:vAlign w:val="top"/>
          </w:tcPr>
          <w:p>
            <w:pPr>
              <w:spacing w:after="20"/>
            </w:pPr>
            <w:r>
              <w:rPr>
                <w:sz w:val="17"/>
              </w:rPr>
              <w:t>Ferretto 2026</w:t>
            </w:r>
          </w:p>
        </w:tc>
        <w:tc>
          <w:tcPr>
            <w:tcW w:type="dxa" w:w="3672"/>
            <w:tcMar>
              <w:top w:w="80" w:type="dxa"/>
              <w:start w:w="90" w:type="dxa"/>
              <w:bottom w:w="80" w:type="dxa"/>
              <w:end w:w="90" w:type="dxa"/>
            </w:tcMar>
            <w:vAlign w:val="top"/>
          </w:tcPr>
          <w:p>
            <w:pPr>
              <w:spacing w:after="20"/>
            </w:pPr>
            <w:r>
              <w:rPr>
                <w:sz w:val="17"/>
              </w:rPr>
              <w:t>Boa separação teoria/exercícios; auditoria interna pendente</w:t>
            </w:r>
          </w:p>
        </w:tc>
      </w:tr>
      <w:tr>
        <w:trPr>
          <w:cantSplit/>
        </w:trPr>
        <w:tc>
          <w:tcPr>
            <w:tcW w:type="dxa" w:w="1440"/>
            <w:tcMar>
              <w:top w:w="80" w:type="dxa"/>
              <w:start w:w="90" w:type="dxa"/>
              <w:bottom w:w="80" w:type="dxa"/>
              <w:end w:w="90" w:type="dxa"/>
            </w:tcMar>
            <w:vAlign w:val="top"/>
          </w:tcPr>
          <w:p>
            <w:pPr>
              <w:spacing w:after="20"/>
            </w:pPr>
            <w:r>
              <w:rPr>
                <w:sz w:val="17"/>
              </w:rPr>
              <w:t>Biologia</w:t>
            </w:r>
          </w:p>
        </w:tc>
        <w:tc>
          <w:tcPr>
            <w:tcW w:type="dxa" w:w="3024"/>
            <w:tcMar>
              <w:top w:w="80" w:type="dxa"/>
              <w:start w:w="90" w:type="dxa"/>
              <w:bottom w:w="80" w:type="dxa"/>
              <w:end w:w="90" w:type="dxa"/>
            </w:tcMar>
            <w:vAlign w:val="top"/>
          </w:tcPr>
          <w:p>
            <w:pPr>
              <w:spacing w:after="20"/>
            </w:pPr>
            <w:r>
              <w:rPr>
                <w:sz w:val="17"/>
              </w:rPr>
              <w:t>Landim</w:t>
            </w:r>
          </w:p>
        </w:tc>
        <w:tc>
          <w:tcPr>
            <w:tcW w:type="dxa" w:w="2664"/>
            <w:tcMar>
              <w:top w:w="80" w:type="dxa"/>
              <w:start w:w="90" w:type="dxa"/>
              <w:bottom w:w="80" w:type="dxa"/>
              <w:end w:w="90" w:type="dxa"/>
            </w:tcMar>
            <w:vAlign w:val="top"/>
          </w:tcPr>
          <w:p>
            <w:pPr>
              <w:spacing w:after="20"/>
            </w:pPr>
            <w:r>
              <w:rPr>
                <w:sz w:val="17"/>
              </w:rPr>
              <w:t>Ferretto 2026</w:t>
            </w:r>
          </w:p>
        </w:tc>
        <w:tc>
          <w:tcPr>
            <w:tcW w:type="dxa" w:w="3672"/>
            <w:tcMar>
              <w:top w:w="80" w:type="dxa"/>
              <w:start w:w="90" w:type="dxa"/>
              <w:bottom w:w="80" w:type="dxa"/>
              <w:end w:w="90" w:type="dxa"/>
            </w:tcMar>
            <w:vAlign w:val="top"/>
          </w:tcPr>
          <w:p>
            <w:pPr>
              <w:spacing w:after="20"/>
            </w:pPr>
            <w:r>
              <w:rPr>
                <w:sz w:val="17"/>
              </w:rPr>
              <w:t>Granularidade alta; auditoria interna pendente</w:t>
            </w:r>
          </w:p>
        </w:tc>
      </w:tr>
      <w:tr>
        <w:trPr>
          <w:cantSplit/>
        </w:trPr>
        <w:tc>
          <w:tcPr>
            <w:tcW w:type="dxa" w:w="1440"/>
            <w:tcMar>
              <w:top w:w="80" w:type="dxa"/>
              <w:start w:w="90" w:type="dxa"/>
              <w:bottom w:w="80" w:type="dxa"/>
              <w:end w:w="90" w:type="dxa"/>
            </w:tcMar>
            <w:vAlign w:val="top"/>
          </w:tcPr>
          <w:p>
            <w:pPr>
              <w:spacing w:after="20"/>
            </w:pPr>
            <w:r>
              <w:rPr>
                <w:sz w:val="17"/>
              </w:rPr>
              <w:t>História</w:t>
            </w:r>
          </w:p>
        </w:tc>
        <w:tc>
          <w:tcPr>
            <w:tcW w:type="dxa" w:w="3024"/>
            <w:tcMar>
              <w:top w:w="80" w:type="dxa"/>
              <w:start w:w="90" w:type="dxa"/>
              <w:bottom w:w="80" w:type="dxa"/>
              <w:end w:w="90" w:type="dxa"/>
            </w:tcMar>
            <w:vAlign w:val="top"/>
          </w:tcPr>
          <w:p>
            <w:pPr>
              <w:spacing w:after="20"/>
            </w:pPr>
            <w:r>
              <w:rPr>
                <w:sz w:val="17"/>
              </w:rPr>
              <w:t>História Online + módulos específicos</w:t>
            </w:r>
          </w:p>
        </w:tc>
        <w:tc>
          <w:tcPr>
            <w:tcW w:type="dxa" w:w="2664"/>
            <w:tcMar>
              <w:top w:w="80" w:type="dxa"/>
              <w:start w:w="90" w:type="dxa"/>
              <w:bottom w:w="80" w:type="dxa"/>
              <w:end w:w="90" w:type="dxa"/>
            </w:tcMar>
            <w:vAlign w:val="top"/>
          </w:tcPr>
          <w:p>
            <w:pPr>
              <w:spacing w:after="20"/>
            </w:pPr>
            <w:r>
              <w:rPr>
                <w:sz w:val="17"/>
              </w:rPr>
              <w:t>Ferretto História Geral/Brasil/África</w:t>
            </w:r>
          </w:p>
        </w:tc>
        <w:tc>
          <w:tcPr>
            <w:tcW w:type="dxa" w:w="3672"/>
            <w:tcMar>
              <w:top w:w="80" w:type="dxa"/>
              <w:start w:w="90" w:type="dxa"/>
              <w:bottom w:w="80" w:type="dxa"/>
              <w:end w:w="90" w:type="dxa"/>
            </w:tcMar>
            <w:vAlign w:val="top"/>
          </w:tcPr>
          <w:p>
            <w:pPr>
              <w:spacing w:after="20"/>
            </w:pPr>
            <w:r>
              <w:rPr>
                <w:sz w:val="17"/>
              </w:rPr>
              <w:t>Cobertura composta; fontes e interpretações precisam auditoria</w:t>
            </w:r>
          </w:p>
        </w:tc>
      </w:tr>
      <w:tr>
        <w:trPr>
          <w:cantSplit/>
        </w:trPr>
        <w:tc>
          <w:tcPr>
            <w:tcW w:type="dxa" w:w="1440"/>
            <w:tcMar>
              <w:top w:w="80" w:type="dxa"/>
              <w:start w:w="90" w:type="dxa"/>
              <w:bottom w:w="80" w:type="dxa"/>
              <w:end w:w="90" w:type="dxa"/>
            </w:tcMar>
            <w:vAlign w:val="top"/>
          </w:tcPr>
          <w:p>
            <w:pPr>
              <w:spacing w:after="20"/>
            </w:pPr>
            <w:r>
              <w:rPr>
                <w:sz w:val="17"/>
              </w:rPr>
              <w:t>Geografia</w:t>
            </w:r>
          </w:p>
        </w:tc>
        <w:tc>
          <w:tcPr>
            <w:tcW w:type="dxa" w:w="3024"/>
            <w:tcMar>
              <w:top w:w="80" w:type="dxa"/>
              <w:start w:w="90" w:type="dxa"/>
              <w:bottom w:w="80" w:type="dxa"/>
              <w:end w:w="90" w:type="dxa"/>
            </w:tcMar>
            <w:vAlign w:val="top"/>
          </w:tcPr>
          <w:p>
            <w:pPr>
              <w:spacing w:after="20"/>
            </w:pPr>
            <w:r>
              <w:rPr>
                <w:sz w:val="17"/>
              </w:rPr>
              <w:t>Priscila Lima / curso FUVEST</w:t>
            </w:r>
          </w:p>
        </w:tc>
        <w:tc>
          <w:tcPr>
            <w:tcW w:type="dxa" w:w="2664"/>
            <w:tcMar>
              <w:top w:w="80" w:type="dxa"/>
              <w:start w:w="90" w:type="dxa"/>
              <w:bottom w:w="80" w:type="dxa"/>
              <w:end w:w="90" w:type="dxa"/>
            </w:tcMar>
            <w:vAlign w:val="top"/>
          </w:tcPr>
          <w:p>
            <w:pPr>
              <w:spacing w:after="20"/>
            </w:pPr>
            <w:r>
              <w:rPr>
                <w:sz w:val="17"/>
              </w:rPr>
              <w:t>Ferretto 2026</w:t>
            </w:r>
          </w:p>
        </w:tc>
        <w:tc>
          <w:tcPr>
            <w:tcW w:type="dxa" w:w="3672"/>
            <w:tcMar>
              <w:top w:w="80" w:type="dxa"/>
              <w:start w:w="90" w:type="dxa"/>
              <w:bottom w:w="80" w:type="dxa"/>
              <w:end w:w="90" w:type="dxa"/>
            </w:tcMar>
            <w:vAlign w:val="top"/>
          </w:tcPr>
          <w:p>
            <w:pPr>
              <w:spacing w:after="20"/>
            </w:pPr>
            <w:r>
              <w:rPr>
                <w:sz w:val="17"/>
              </w:rPr>
              <w:t>Cobertura forte por tópicos</w:t>
            </w:r>
          </w:p>
        </w:tc>
      </w:tr>
      <w:tr>
        <w:trPr>
          <w:cantSplit/>
        </w:trPr>
        <w:tc>
          <w:tcPr>
            <w:tcW w:type="dxa" w:w="1440"/>
            <w:tcMar>
              <w:top w:w="80" w:type="dxa"/>
              <w:start w:w="90" w:type="dxa"/>
              <w:bottom w:w="80" w:type="dxa"/>
              <w:end w:w="90" w:type="dxa"/>
            </w:tcMar>
            <w:vAlign w:val="top"/>
          </w:tcPr>
          <w:p>
            <w:pPr>
              <w:spacing w:after="20"/>
            </w:pPr>
            <w:r>
              <w:rPr>
                <w:sz w:val="17"/>
              </w:rPr>
              <w:t>Filosofia</w:t>
            </w:r>
          </w:p>
        </w:tc>
        <w:tc>
          <w:tcPr>
            <w:tcW w:type="dxa" w:w="3024"/>
            <w:tcMar>
              <w:top w:w="80" w:type="dxa"/>
              <w:start w:w="90" w:type="dxa"/>
              <w:bottom w:w="80" w:type="dxa"/>
              <w:end w:w="90" w:type="dxa"/>
            </w:tcMar>
            <w:vAlign w:val="top"/>
          </w:tcPr>
          <w:p>
            <w:pPr>
              <w:spacing w:after="20"/>
            </w:pPr>
            <w:r>
              <w:rPr>
                <w:sz w:val="17"/>
              </w:rPr>
              <w:t>História da Filosofia — Filosofia Total</w:t>
            </w:r>
          </w:p>
        </w:tc>
        <w:tc>
          <w:tcPr>
            <w:tcW w:type="dxa" w:w="2664"/>
            <w:tcMar>
              <w:top w:w="80" w:type="dxa"/>
              <w:start w:w="90" w:type="dxa"/>
              <w:bottom w:w="80" w:type="dxa"/>
              <w:end w:w="90" w:type="dxa"/>
            </w:tcMar>
            <w:vAlign w:val="top"/>
          </w:tcPr>
          <w:p>
            <w:pPr>
              <w:spacing w:after="20"/>
            </w:pPr>
            <w:r>
              <w:rPr>
                <w:sz w:val="17"/>
              </w:rPr>
              <w:t>Ferretto</w:t>
            </w:r>
          </w:p>
        </w:tc>
        <w:tc>
          <w:tcPr>
            <w:tcW w:type="dxa" w:w="3672"/>
            <w:tcMar>
              <w:top w:w="80" w:type="dxa"/>
              <w:start w:w="90" w:type="dxa"/>
              <w:bottom w:w="80" w:type="dxa"/>
              <w:end w:w="90" w:type="dxa"/>
            </w:tcMar>
            <w:vAlign w:val="top"/>
          </w:tcPr>
          <w:p>
            <w:pPr>
              <w:spacing w:after="20"/>
            </w:pPr>
            <w:r>
              <w:rPr>
                <w:sz w:val="17"/>
              </w:rPr>
              <w:t>Aprofundamento histórico/conceitual forte</w:t>
            </w:r>
          </w:p>
        </w:tc>
      </w:tr>
      <w:tr>
        <w:trPr>
          <w:cantSplit/>
        </w:trPr>
        <w:tc>
          <w:tcPr>
            <w:tcW w:type="dxa" w:w="1440"/>
            <w:tcMar>
              <w:top w:w="80" w:type="dxa"/>
              <w:start w:w="90" w:type="dxa"/>
              <w:bottom w:w="80" w:type="dxa"/>
              <w:end w:w="90" w:type="dxa"/>
            </w:tcMar>
            <w:vAlign w:val="top"/>
          </w:tcPr>
          <w:p>
            <w:pPr>
              <w:spacing w:after="20"/>
            </w:pPr>
            <w:r>
              <w:rPr>
                <w:sz w:val="17"/>
              </w:rPr>
              <w:t>Sociologia</w:t>
            </w:r>
          </w:p>
        </w:tc>
        <w:tc>
          <w:tcPr>
            <w:tcW w:type="dxa" w:w="3024"/>
            <w:tcMar>
              <w:top w:w="80" w:type="dxa"/>
              <w:start w:w="90" w:type="dxa"/>
              <w:bottom w:w="80" w:type="dxa"/>
              <w:end w:w="90" w:type="dxa"/>
            </w:tcMar>
            <w:vAlign w:val="top"/>
          </w:tcPr>
          <w:p>
            <w:pPr>
              <w:spacing w:after="20"/>
            </w:pPr>
            <w:r>
              <w:rPr>
                <w:sz w:val="17"/>
              </w:rPr>
              <w:t>Marcondes/Ferretto + complementos</w:t>
            </w:r>
          </w:p>
        </w:tc>
        <w:tc>
          <w:tcPr>
            <w:tcW w:type="dxa" w:w="2664"/>
            <w:tcMar>
              <w:top w:w="80" w:type="dxa"/>
              <w:start w:w="90" w:type="dxa"/>
              <w:bottom w:w="80" w:type="dxa"/>
              <w:end w:w="90" w:type="dxa"/>
            </w:tcMar>
            <w:vAlign w:val="top"/>
          </w:tcPr>
          <w:p>
            <w:pPr>
              <w:spacing w:after="20"/>
            </w:pPr>
            <w:r>
              <w:rPr>
                <w:sz w:val="17"/>
              </w:rPr>
              <w:t>Filosofia Total (clássicos/soc. brasileira)</w:t>
            </w:r>
          </w:p>
        </w:tc>
        <w:tc>
          <w:tcPr>
            <w:tcW w:type="dxa" w:w="3672"/>
            <w:tcMar>
              <w:top w:w="80" w:type="dxa"/>
              <w:start w:w="90" w:type="dxa"/>
              <w:bottom w:w="80" w:type="dxa"/>
              <w:end w:w="90" w:type="dxa"/>
            </w:tcMar>
            <w:vAlign w:val="top"/>
          </w:tcPr>
          <w:p>
            <w:pPr>
              <w:spacing w:after="20"/>
            </w:pPr>
            <w:r>
              <w:rPr>
                <w:sz w:val="17"/>
              </w:rPr>
              <w:t>Boa estrutura temática</w:t>
            </w:r>
          </w:p>
        </w:tc>
      </w:tr>
      <w:tr>
        <w:trPr>
          <w:cantSplit/>
        </w:trPr>
        <w:tc>
          <w:tcPr>
            <w:tcW w:type="dxa" w:w="1440"/>
            <w:tcMar>
              <w:top w:w="80" w:type="dxa"/>
              <w:start w:w="90" w:type="dxa"/>
              <w:bottom w:w="80" w:type="dxa"/>
              <w:end w:w="90" w:type="dxa"/>
            </w:tcMar>
            <w:vAlign w:val="top"/>
          </w:tcPr>
          <w:p>
            <w:pPr>
              <w:spacing w:after="20"/>
            </w:pPr>
            <w:r>
              <w:rPr>
                <w:sz w:val="17"/>
              </w:rPr>
              <w:t>Português</w:t>
            </w:r>
          </w:p>
        </w:tc>
        <w:tc>
          <w:tcPr>
            <w:tcW w:type="dxa" w:w="3024"/>
            <w:tcMar>
              <w:top w:w="80" w:type="dxa"/>
              <w:start w:w="90" w:type="dxa"/>
              <w:bottom w:w="80" w:type="dxa"/>
              <w:end w:w="90" w:type="dxa"/>
            </w:tcMar>
            <w:vAlign w:val="top"/>
          </w:tcPr>
          <w:p>
            <w:pPr>
              <w:spacing w:after="20"/>
            </w:pPr>
            <w:r>
              <w:rPr>
                <w:sz w:val="17"/>
              </w:rPr>
              <w:t>Português 0 a 100 — Décio Terror</w:t>
            </w:r>
          </w:p>
        </w:tc>
        <w:tc>
          <w:tcPr>
            <w:tcW w:type="dxa" w:w="2664"/>
            <w:tcMar>
              <w:top w:w="80" w:type="dxa"/>
              <w:start w:w="90" w:type="dxa"/>
              <w:bottom w:w="80" w:type="dxa"/>
              <w:end w:w="90" w:type="dxa"/>
            </w:tcMar>
            <w:vAlign w:val="top"/>
          </w:tcPr>
          <w:p>
            <w:pPr>
              <w:spacing w:after="20"/>
            </w:pPr>
            <w:r>
              <w:rPr>
                <w:sz w:val="17"/>
              </w:rPr>
              <w:t>Ferretto/Noslen para interpretação e lacunas</w:t>
            </w:r>
          </w:p>
        </w:tc>
        <w:tc>
          <w:tcPr>
            <w:tcW w:type="dxa" w:w="3672"/>
            <w:tcMar>
              <w:top w:w="80" w:type="dxa"/>
              <w:start w:w="90" w:type="dxa"/>
              <w:bottom w:w="80" w:type="dxa"/>
              <w:end w:w="90" w:type="dxa"/>
            </w:tcMar>
            <w:vAlign w:val="top"/>
          </w:tcPr>
          <w:p>
            <w:pPr>
              <w:spacing w:after="20"/>
            </w:pPr>
            <w:r>
              <w:rPr>
                <w:sz w:val="17"/>
              </w:rPr>
              <w:t>Boa base formal de gramática</w:t>
            </w:r>
          </w:p>
        </w:tc>
      </w:tr>
      <w:tr>
        <w:trPr>
          <w:cantSplit/>
        </w:trPr>
        <w:tc>
          <w:tcPr>
            <w:tcW w:type="dxa" w:w="1440"/>
            <w:tcMar>
              <w:top w:w="80" w:type="dxa"/>
              <w:start w:w="90" w:type="dxa"/>
              <w:bottom w:w="80" w:type="dxa"/>
              <w:end w:w="90" w:type="dxa"/>
            </w:tcMar>
            <w:vAlign w:val="top"/>
          </w:tcPr>
          <w:p>
            <w:pPr>
              <w:spacing w:after="20"/>
            </w:pPr>
            <w:r>
              <w:rPr>
                <w:sz w:val="17"/>
              </w:rPr>
              <w:t>Literatura</w:t>
            </w:r>
          </w:p>
        </w:tc>
        <w:tc>
          <w:tcPr>
            <w:tcW w:type="dxa" w:w="3024"/>
            <w:tcMar>
              <w:top w:w="80" w:type="dxa"/>
              <w:start w:w="90" w:type="dxa"/>
              <w:bottom w:w="80" w:type="dxa"/>
              <w:end w:w="90" w:type="dxa"/>
            </w:tcMar>
            <w:vAlign w:val="top"/>
          </w:tcPr>
          <w:p>
            <w:pPr>
              <w:spacing w:after="20"/>
            </w:pPr>
            <w:r>
              <w:rPr>
                <w:sz w:val="17"/>
              </w:rPr>
              <w:t>Ferretto + curso FUVEST</w:t>
            </w:r>
          </w:p>
        </w:tc>
        <w:tc>
          <w:tcPr>
            <w:tcW w:type="dxa" w:w="2664"/>
            <w:tcMar>
              <w:top w:w="80" w:type="dxa"/>
              <w:start w:w="90" w:type="dxa"/>
              <w:bottom w:w="80" w:type="dxa"/>
              <w:end w:w="90" w:type="dxa"/>
            </w:tcMar>
            <w:vAlign w:val="top"/>
          </w:tcPr>
          <w:p>
            <w:pPr>
              <w:spacing w:after="20"/>
            </w:pPr>
            <w:r>
              <w:rPr>
                <w:sz w:val="17"/>
              </w:rPr>
              <w:t>Luana Signorelli quando útil</w:t>
            </w:r>
          </w:p>
        </w:tc>
        <w:tc>
          <w:tcPr>
            <w:tcW w:type="dxa" w:w="3672"/>
            <w:tcMar>
              <w:top w:w="80" w:type="dxa"/>
              <w:start w:w="90" w:type="dxa"/>
              <w:bottom w:w="80" w:type="dxa"/>
              <w:end w:w="90" w:type="dxa"/>
            </w:tcMar>
            <w:vAlign w:val="top"/>
          </w:tcPr>
          <w:p>
            <w:pPr>
              <w:spacing w:after="20"/>
            </w:pPr>
            <w:r>
              <w:rPr>
                <w:sz w:val="17"/>
              </w:rPr>
              <w:t>Boa sequência histórica; análise de obras deve ser verificada</w:t>
            </w:r>
          </w:p>
        </w:tc>
      </w:tr>
      <w:tr>
        <w:trPr>
          <w:cantSplit/>
        </w:trPr>
        <w:tc>
          <w:tcPr>
            <w:tcW w:type="dxa" w:w="1440"/>
            <w:tcMar>
              <w:top w:w="80" w:type="dxa"/>
              <w:start w:w="90" w:type="dxa"/>
              <w:bottom w:w="80" w:type="dxa"/>
              <w:end w:w="90" w:type="dxa"/>
            </w:tcMar>
            <w:vAlign w:val="top"/>
          </w:tcPr>
          <w:p>
            <w:pPr>
              <w:spacing w:after="20"/>
            </w:pPr>
            <w:r>
              <w:rPr>
                <w:sz w:val="17"/>
              </w:rPr>
              <w:t>Redação</w:t>
            </w:r>
          </w:p>
        </w:tc>
        <w:tc>
          <w:tcPr>
            <w:tcW w:type="dxa" w:w="3024"/>
            <w:tcMar>
              <w:top w:w="80" w:type="dxa"/>
              <w:start w:w="90" w:type="dxa"/>
              <w:bottom w:w="80" w:type="dxa"/>
              <w:end w:w="90" w:type="dxa"/>
            </w:tcMar>
            <w:vAlign w:val="top"/>
          </w:tcPr>
          <w:p>
            <w:pPr>
              <w:spacing w:after="20"/>
            </w:pPr>
            <w:r>
              <w:rPr>
                <w:sz w:val="17"/>
              </w:rPr>
              <w:t>Ferretto + cursos de gêneros</w:t>
            </w:r>
          </w:p>
        </w:tc>
        <w:tc>
          <w:tcPr>
            <w:tcW w:type="dxa" w:w="2664"/>
            <w:tcMar>
              <w:top w:w="80" w:type="dxa"/>
              <w:start w:w="90" w:type="dxa"/>
              <w:bottom w:w="80" w:type="dxa"/>
              <w:end w:w="90" w:type="dxa"/>
            </w:tcMar>
            <w:vAlign w:val="top"/>
          </w:tcPr>
          <w:p>
            <w:pPr>
              <w:spacing w:after="20"/>
            </w:pPr>
            <w:r>
              <w:rPr>
                <w:sz w:val="17"/>
              </w:rPr>
              <w:t>Correções/produção escrita</w:t>
            </w:r>
          </w:p>
        </w:tc>
        <w:tc>
          <w:tcPr>
            <w:tcW w:type="dxa" w:w="3672"/>
            <w:tcMar>
              <w:top w:w="80" w:type="dxa"/>
              <w:start w:w="90" w:type="dxa"/>
              <w:bottom w:w="80" w:type="dxa"/>
              <w:end w:w="90" w:type="dxa"/>
            </w:tcMar>
            <w:vAlign w:val="top"/>
          </w:tcPr>
          <w:p>
            <w:pPr>
              <w:spacing w:after="20"/>
            </w:pPr>
            <w:r>
              <w:rPr>
                <w:sz w:val="17"/>
              </w:rPr>
              <w:t>Vídeo é insuficiente sem prática e feedback</w:t>
            </w:r>
          </w:p>
        </w:tc>
      </w:tr>
      <w:tr>
        <w:trPr>
          <w:cantSplit/>
        </w:trPr>
        <w:tc>
          <w:tcPr>
            <w:tcW w:type="dxa" w:w="1440"/>
            <w:tcMar>
              <w:top w:w="80" w:type="dxa"/>
              <w:start w:w="90" w:type="dxa"/>
              <w:bottom w:w="80" w:type="dxa"/>
              <w:end w:w="90" w:type="dxa"/>
            </w:tcMar>
            <w:vAlign w:val="top"/>
          </w:tcPr>
          <w:p>
            <w:pPr>
              <w:spacing w:after="20"/>
            </w:pPr>
            <w:r>
              <w:rPr>
                <w:sz w:val="17"/>
              </w:rPr>
              <w:t>Inglês</w:t>
            </w:r>
          </w:p>
        </w:tc>
        <w:tc>
          <w:tcPr>
            <w:tcW w:type="dxa" w:w="3024"/>
            <w:tcMar>
              <w:top w:w="80" w:type="dxa"/>
              <w:start w:w="90" w:type="dxa"/>
              <w:bottom w:w="80" w:type="dxa"/>
              <w:end w:w="90" w:type="dxa"/>
            </w:tcMar>
            <w:vAlign w:val="top"/>
          </w:tcPr>
          <w:p>
            <w:pPr>
              <w:spacing w:after="20"/>
            </w:pPr>
            <w:r>
              <w:rPr>
                <w:sz w:val="17"/>
              </w:rPr>
              <w:t>Andrea Belo/FUVEST + Ferretto</w:t>
            </w:r>
          </w:p>
        </w:tc>
        <w:tc>
          <w:tcPr>
            <w:tcW w:type="dxa" w:w="2664"/>
            <w:tcMar>
              <w:top w:w="80" w:type="dxa"/>
              <w:start w:w="90" w:type="dxa"/>
              <w:bottom w:w="80" w:type="dxa"/>
              <w:end w:w="90" w:type="dxa"/>
            </w:tcMar>
            <w:vAlign w:val="top"/>
          </w:tcPr>
          <w:p>
            <w:pPr>
              <w:spacing w:after="20"/>
            </w:pPr>
            <w:r>
              <w:rPr>
                <w:sz w:val="17"/>
              </w:rPr>
              <w:t>Materiais de leitura</w:t>
            </w:r>
          </w:p>
        </w:tc>
        <w:tc>
          <w:tcPr>
            <w:tcW w:type="dxa" w:w="3672"/>
            <w:tcMar>
              <w:top w:w="80" w:type="dxa"/>
              <w:start w:w="90" w:type="dxa"/>
              <w:bottom w:w="80" w:type="dxa"/>
              <w:end w:w="90" w:type="dxa"/>
            </w:tcMar>
            <w:vAlign w:val="top"/>
          </w:tcPr>
          <w:p>
            <w:pPr>
              <w:spacing w:after="20"/>
            </w:pPr>
            <w:r>
              <w:rPr>
                <w:sz w:val="17"/>
              </w:rPr>
              <w:t>Forte para inglês acadêmico; não equivale a fluência oral</w:t>
            </w:r>
          </w:p>
        </w:tc>
      </w:tr>
      <w:tr>
        <w:trPr>
          <w:cantSplit/>
        </w:trPr>
        <w:tc>
          <w:tcPr>
            <w:tcW w:type="dxa" w:w="1440"/>
            <w:tcMar>
              <w:top w:w="80" w:type="dxa"/>
              <w:start w:w="90" w:type="dxa"/>
              <w:bottom w:w="80" w:type="dxa"/>
              <w:end w:w="90" w:type="dxa"/>
            </w:tcMar>
            <w:vAlign w:val="top"/>
          </w:tcPr>
          <w:p>
            <w:pPr>
              <w:spacing w:after="20"/>
            </w:pPr>
            <w:r>
              <w:rPr>
                <w:sz w:val="17"/>
              </w:rPr>
              <w:t>Arte</w:t>
            </w:r>
          </w:p>
        </w:tc>
        <w:tc>
          <w:tcPr>
            <w:tcW w:type="dxa" w:w="3024"/>
            <w:tcMar>
              <w:top w:w="80" w:type="dxa"/>
              <w:start w:w="90" w:type="dxa"/>
              <w:bottom w:w="80" w:type="dxa"/>
              <w:end w:w="90" w:type="dxa"/>
            </w:tcMar>
            <w:vAlign w:val="top"/>
          </w:tcPr>
          <w:p>
            <w:pPr>
              <w:spacing w:after="20"/>
            </w:pPr>
            <w:r>
              <w:rPr>
                <w:sz w:val="17"/>
              </w:rPr>
              <w:t>História da Arte/Ferretto + manifestações artísticas</w:t>
            </w:r>
          </w:p>
        </w:tc>
        <w:tc>
          <w:tcPr>
            <w:tcW w:type="dxa" w:w="2664"/>
            <w:tcMar>
              <w:top w:w="80" w:type="dxa"/>
              <w:start w:w="90" w:type="dxa"/>
              <w:bottom w:w="80" w:type="dxa"/>
              <w:end w:w="90" w:type="dxa"/>
            </w:tcMar>
            <w:vAlign w:val="top"/>
          </w:tcPr>
          <w:p>
            <w:pPr>
              <w:spacing w:after="20"/>
            </w:pPr>
            <w:r>
              <w:rPr>
                <w:sz w:val="17"/>
              </w:rPr>
              <w:t>módulos de teatro/dança/música</w:t>
            </w:r>
          </w:p>
        </w:tc>
        <w:tc>
          <w:tcPr>
            <w:tcW w:type="dxa" w:w="3672"/>
            <w:tcMar>
              <w:top w:w="80" w:type="dxa"/>
              <w:start w:w="90" w:type="dxa"/>
              <w:bottom w:w="80" w:type="dxa"/>
              <w:end w:w="90" w:type="dxa"/>
            </w:tcMar>
            <w:vAlign w:val="top"/>
          </w:tcPr>
          <w:p>
            <w:pPr>
              <w:spacing w:after="20"/>
            </w:pPr>
            <w:r>
              <w:rPr>
                <w:sz w:val="17"/>
              </w:rPr>
              <w:t>Teoria alta; prática ainda externa ao vídeo</w:t>
            </w:r>
          </w:p>
        </w:tc>
      </w:tr>
      <w:tr>
        <w:trPr>
          <w:cantSplit/>
        </w:trPr>
        <w:tc>
          <w:tcPr>
            <w:tcW w:type="dxa" w:w="1440"/>
            <w:tcMar>
              <w:top w:w="80" w:type="dxa"/>
              <w:start w:w="90" w:type="dxa"/>
              <w:bottom w:w="80" w:type="dxa"/>
              <w:end w:w="90" w:type="dxa"/>
            </w:tcMar>
            <w:vAlign w:val="top"/>
          </w:tcPr>
          <w:p>
            <w:pPr>
              <w:spacing w:after="20"/>
            </w:pPr>
            <w:r>
              <w:rPr>
                <w:sz w:val="17"/>
              </w:rPr>
              <w:t>Educação Física</w:t>
            </w:r>
          </w:p>
        </w:tc>
        <w:tc>
          <w:tcPr>
            <w:tcW w:type="dxa" w:w="3024"/>
            <w:tcMar>
              <w:top w:w="80" w:type="dxa"/>
              <w:start w:w="90" w:type="dxa"/>
              <w:bottom w:w="80" w:type="dxa"/>
              <w:end w:w="90" w:type="dxa"/>
            </w:tcMar>
            <w:vAlign w:val="top"/>
          </w:tcPr>
          <w:p>
            <w:pPr>
              <w:spacing w:after="20"/>
            </w:pPr>
            <w:r>
              <w:rPr>
                <w:sz w:val="17"/>
              </w:rPr>
              <w:t>Módulos específicos encontrados</w:t>
            </w:r>
          </w:p>
        </w:tc>
        <w:tc>
          <w:tcPr>
            <w:tcW w:type="dxa" w:w="2664"/>
            <w:tcMar>
              <w:top w:w="80" w:type="dxa"/>
              <w:start w:w="90" w:type="dxa"/>
              <w:bottom w:w="80" w:type="dxa"/>
              <w:end w:w="90" w:type="dxa"/>
            </w:tcMar>
            <w:vAlign w:val="top"/>
          </w:tcPr>
          <w:p>
            <w:pPr>
              <w:spacing w:after="20"/>
            </w:pPr>
            <w:r>
              <w:rPr>
                <w:sz w:val="17"/>
              </w:rPr>
              <w:t>—</w:t>
            </w:r>
          </w:p>
        </w:tc>
        <w:tc>
          <w:tcPr>
            <w:tcW w:type="dxa" w:w="3672"/>
            <w:tcMar>
              <w:top w:w="80" w:type="dxa"/>
              <w:start w:w="90" w:type="dxa"/>
              <w:bottom w:w="80" w:type="dxa"/>
              <w:end w:w="90" w:type="dxa"/>
            </w:tcMar>
            <w:vAlign w:val="top"/>
          </w:tcPr>
          <w:p>
            <w:pPr>
              <w:spacing w:after="20"/>
            </w:pPr>
            <w:r>
              <w:rPr>
                <w:sz w:val="17"/>
              </w:rPr>
              <w:t>Principal lacuna de cobertura/organização</w:t>
            </w:r>
          </w:p>
        </w:tc>
      </w:tr>
    </w:tbl>
    <w:p>
      <w:pPr>
        <w:pStyle w:val="Heading1"/>
        <w:keepNext/>
      </w:pPr>
      <w:r>
        <w:t>9. Notas de curadoria por disciplina</w:t>
      </w:r>
    </w:p>
    <w:p>
      <w:pPr>
        <w:pStyle w:val="Heading2"/>
        <w:keepNext/>
      </w:pPr>
      <w:r>
        <w:t>9.1 Matemática</w:t>
      </w:r>
    </w:p>
    <w:p>
      <w:pPr>
        <w:pStyle w:val="ListBullet"/>
        <w:spacing w:after="40"/>
      </w:pPr>
      <w:r>
        <w:t>Curso-base preferencial: Lições da Matemática.</w:t>
      </w:r>
    </w:p>
    <w:p>
      <w:pPr>
        <w:pStyle w:val="ListBullet"/>
        <w:spacing w:after="40"/>
      </w:pPr>
      <w:r>
        <w:t>Ferretto 2026 funciona como checklist para garantir que itens clássicos — Geometria, complexos, matrizes, estatística etc. — não sejam omitidos.</w:t>
      </w:r>
    </w:p>
    <w:p>
      <w:pPr>
        <w:pStyle w:val="ListBullet"/>
        <w:spacing w:after="40"/>
      </w:pPr>
      <w:r>
        <w:t>Geometria deve ser subdividida em fundamentos, ângulos, triângulos, congruência, semelhança, Tales, relações métricas, polígonos, circunferência, áreas, espacial e analítica.</w:t>
      </w:r>
    </w:p>
    <w:p>
      <w:pPr>
        <w:pStyle w:val="ListBullet"/>
        <w:spacing w:after="40"/>
      </w:pPr>
      <w:r>
        <w:t>Macetes e fórmulas sem justificativa podem ser usados apenas como revisão, nunca como teoria principal.</w:t>
      </w:r>
    </w:p>
    <w:p>
      <w:pPr>
        <w:pStyle w:val="ListBullet"/>
        <w:spacing w:after="40"/>
      </w:pPr>
      <w:r>
        <w:t>Demonstrações devem ser exigidas para resultados estruturais quando adequadas ao nível do Ensino Médio.</w:t>
      </w:r>
    </w:p>
    <w:p>
      <w:pPr>
        <w:pStyle w:val="Heading2"/>
        <w:keepNext/>
      </w:pPr>
      <w:r>
        <w:t>9.2 Física</w:t>
      </w:r>
    </w:p>
    <w:p>
      <w:pPr>
        <w:pStyle w:val="ListBullet"/>
        <w:spacing w:after="40"/>
      </w:pPr>
      <w:r>
        <w:t>Curso-base preferencial: Lições de Física.</w:t>
      </w:r>
    </w:p>
    <w:p>
      <w:pPr>
        <w:pStyle w:val="ListBullet"/>
        <w:spacing w:after="40"/>
      </w:pPr>
      <w:r>
        <w:t>Aulas devem explicitar modelo, referencial, grandezas, unidades, sinais e hipóteses.</w:t>
      </w:r>
    </w:p>
    <w:p>
      <w:pPr>
        <w:pStyle w:val="ListBullet"/>
        <w:spacing w:after="40"/>
      </w:pPr>
      <w:r>
        <w:t>Equações centrais devem ser derivadas ou justificadas quando isso for pedagogicamente viável.</w:t>
      </w:r>
    </w:p>
    <w:p>
      <w:pPr>
        <w:pStyle w:val="ListBullet"/>
        <w:spacing w:after="40"/>
      </w:pPr>
      <w:r>
        <w:t>Problemas devem incluir interpretação do resultado e checagem dimensional/física.</w:t>
      </w:r>
    </w:p>
    <w:p>
      <w:pPr>
        <w:pStyle w:val="Heading2"/>
        <w:keepNext/>
      </w:pPr>
      <w:r>
        <w:t>9.3 Química</w:t>
      </w:r>
    </w:p>
    <w:p>
      <w:pPr>
        <w:pStyle w:val="ListBullet"/>
        <w:spacing w:after="40"/>
      </w:pPr>
      <w:r>
        <w:t>Preferência por trilhas que separem teoria de exercícios resolvidos.</w:t>
      </w:r>
    </w:p>
    <w:p>
      <w:pPr>
        <w:pStyle w:val="ListBullet"/>
        <w:spacing w:after="40"/>
      </w:pPr>
      <w:r>
        <w:t>Não reduzir Química a balanceamento/estequiometria: incluir estrutura, ligações, termoquímica, cinética, equilíbrio, eletroquímica, nuclear, orgânica e ambiente.</w:t>
      </w:r>
    </w:p>
    <w:p>
      <w:pPr>
        <w:pStyle w:val="ListBullet"/>
        <w:spacing w:after="40"/>
      </w:pPr>
      <w:r>
        <w:t>Condições de validade e interpretação microscópica/macroscópica devem aparecer nas unidades centrais.</w:t>
      </w:r>
    </w:p>
    <w:p>
      <w:pPr>
        <w:pStyle w:val="Heading2"/>
        <w:keepNext/>
      </w:pPr>
      <w:r>
        <w:t>9.4 Biologia</w:t>
      </w:r>
    </w:p>
    <w:p>
      <w:pPr>
        <w:pStyle w:val="ListBullet"/>
        <w:spacing w:after="40"/>
      </w:pPr>
      <w:r>
        <w:t>Landim é a espinha dorsal candidata por granularidade de módulos.</w:t>
      </w:r>
    </w:p>
    <w:p>
      <w:pPr>
        <w:pStyle w:val="ListBullet"/>
        <w:spacing w:after="40"/>
      </w:pPr>
      <w:r>
        <w:t>A curadoria deve evitar memorização isolada: mecanismos e relações causais têm prioridade.</w:t>
      </w:r>
    </w:p>
    <w:p>
      <w:pPr>
        <w:pStyle w:val="ListBullet"/>
        <w:spacing w:after="40"/>
      </w:pPr>
      <w:r>
        <w:t>Genética, biologia molecular, evolução e ecologia devem incluir evidências e limitações, não apenas listas.</w:t>
      </w:r>
    </w:p>
    <w:p>
      <w:pPr>
        <w:pStyle w:val="Heading2"/>
        <w:keepNext/>
      </w:pPr>
      <w:r>
        <w:t>9.5 Humanas</w:t>
      </w:r>
    </w:p>
    <w:p>
      <w:pPr>
        <w:pStyle w:val="ListBullet"/>
        <w:spacing w:after="40"/>
      </w:pPr>
      <w:r>
        <w:t>História não será uma sequência de datas: fontes, contexto, causalidade e interpretações precisam ser observáveis.</w:t>
      </w:r>
    </w:p>
    <w:p>
      <w:pPr>
        <w:pStyle w:val="ListBullet"/>
        <w:spacing w:after="40"/>
      </w:pPr>
      <w:r>
        <w:t>Filosofia Total é candidato forte por contextualização histórica e extensão do programa.</w:t>
      </w:r>
    </w:p>
    <w:p>
      <w:pPr>
        <w:pStyle w:val="ListBullet"/>
        <w:spacing w:after="40"/>
      </w:pPr>
      <w:r>
        <w:t>Sociologia deve ir além de Comte/Durkheim/Marx/Weber e incluir cultura, desigualdade, Estado, movimentos, raça, gênero, mídia e pensamento social brasileiro.</w:t>
      </w:r>
    </w:p>
    <w:p>
      <w:pPr>
        <w:pStyle w:val="ListBullet"/>
        <w:spacing w:after="40"/>
      </w:pPr>
      <w:r>
        <w:t>Geografia deve integrar cartografia, processos físicos, sociedade, economia, geopolítica, Brasil e ambiente.</w:t>
      </w:r>
    </w:p>
    <w:p>
      <w:pPr>
        <w:pStyle w:val="Heading2"/>
        <w:keepNext/>
      </w:pPr>
      <w:r>
        <w:t>9.6 Linguagens</w:t>
      </w:r>
    </w:p>
    <w:p>
      <w:pPr>
        <w:pStyle w:val="ListBullet"/>
        <w:spacing w:after="40"/>
      </w:pPr>
      <w:r>
        <w:t>Português é dividido em sistema linguístico, texto/interpretação e literatura.</w:t>
      </w:r>
    </w:p>
    <w:p>
      <w:pPr>
        <w:pStyle w:val="ListBullet"/>
        <w:spacing w:after="40"/>
      </w:pPr>
      <w:r>
        <w:t>Redação exige produção real, correção e reescrita; assistir vídeos não constitui competência de escrita.</w:t>
      </w:r>
    </w:p>
    <w:p>
      <w:pPr>
        <w:pStyle w:val="ListBullet"/>
        <w:spacing w:after="40"/>
      </w:pPr>
      <w:r>
        <w:t>Inglês da rota é prioritariamente acadêmico/leitura; fluência oral exigiria outra trilha.</w:t>
      </w:r>
    </w:p>
    <w:p>
      <w:pPr>
        <w:pStyle w:val="ListBullet"/>
        <w:spacing w:after="40"/>
      </w:pPr>
      <w:r>
        <w:t>Arte precisa contemplar artes visuais, música, teatro e dança, além de patrimônio e matrizes brasileiras.</w:t>
      </w:r>
    </w:p>
    <w:p>
      <w:pPr>
        <w:pStyle w:val="ListBullet"/>
        <w:spacing w:after="40"/>
      </w:pPr>
      <w:r>
        <w:t>Educação Física inclui práticas corporais; vídeos podem cobrir teoria, mas não substituem a experiência prática.</w:t>
      </w:r>
    </w:p>
    <w:p>
      <w:pPr>
        <w:pStyle w:val="Heading1"/>
        <w:keepNext/>
      </w:pPr>
      <w:r>
        <w:t>10. Escala de evidência e estado de cada item</w:t>
      </w:r>
    </w:p>
    <w:p>
      <w:r>
        <w:t>Para impedir que o relatório confunda descoberta com verificação, será usada a seguinte escala operacional:</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088"/>
            <w:shd w:fill="1F4E78"/>
            <w:vAlign w:val="center"/>
            <w:tcMar>
              <w:top w:w="80" w:type="dxa"/>
              <w:start w:w="90" w:type="dxa"/>
              <w:bottom w:w="80" w:type="dxa"/>
              <w:end w:w="90" w:type="dxa"/>
            </w:tcMar>
          </w:tcPr>
          <w:p>
            <w:r>
              <w:rPr>
                <w:b/>
                <w:color w:val="FFFFFF"/>
                <w:sz w:val="18"/>
              </w:rPr>
              <w:t>Nível</w:t>
            </w:r>
          </w:p>
        </w:tc>
        <w:tc>
          <w:tcPr>
            <w:tcW w:type="dxa" w:w="5400"/>
            <w:shd w:fill="1F4E78"/>
            <w:vAlign w:val="center"/>
            <w:tcMar>
              <w:top w:w="80" w:type="dxa"/>
              <w:start w:w="90" w:type="dxa"/>
              <w:bottom w:w="80" w:type="dxa"/>
              <w:end w:w="90" w:type="dxa"/>
            </w:tcMar>
          </w:tcPr>
          <w:p>
            <w:r>
              <w:rPr>
                <w:b/>
                <w:color w:val="FFFFFF"/>
                <w:sz w:val="18"/>
              </w:rPr>
              <w:t>Definição</w:t>
            </w:r>
          </w:p>
        </w:tc>
        <w:tc>
          <w:tcPr>
            <w:tcW w:type="dxa" w:w="2736"/>
            <w:shd w:fill="1F4E78"/>
            <w:vAlign w:val="center"/>
            <w:tcMar>
              <w:top w:w="80" w:type="dxa"/>
              <w:start w:w="90" w:type="dxa"/>
              <w:bottom w:w="80" w:type="dxa"/>
              <w:end w:w="90" w:type="dxa"/>
            </w:tcMar>
          </w:tcPr>
          <w:p>
            <w:r>
              <w:rPr>
                <w:b/>
                <w:color w:val="FFFFFF"/>
                <w:sz w:val="18"/>
              </w:rPr>
              <w:t>Pode entrar como aula principal?</w:t>
            </w:r>
          </w:p>
        </w:tc>
      </w:tr>
      <w:tr>
        <w:trPr>
          <w:cantSplit/>
        </w:trPr>
        <w:tc>
          <w:tcPr>
            <w:tcW w:type="dxa" w:w="2088"/>
            <w:tcMar>
              <w:top w:w="80" w:type="dxa"/>
              <w:start w:w="90" w:type="dxa"/>
              <w:bottom w:w="80" w:type="dxa"/>
              <w:end w:w="90" w:type="dxa"/>
            </w:tcMar>
            <w:vAlign w:val="top"/>
          </w:tcPr>
          <w:p>
            <w:pPr>
              <w:spacing w:after="20"/>
            </w:pPr>
            <w:r>
              <w:rPr>
                <w:sz w:val="17"/>
              </w:rPr>
              <w:t>E0 — hipótese</w:t>
            </w:r>
          </w:p>
        </w:tc>
        <w:tc>
          <w:tcPr>
            <w:tcW w:type="dxa" w:w="5400"/>
            <w:tcMar>
              <w:top w:w="80" w:type="dxa"/>
              <w:start w:w="90" w:type="dxa"/>
              <w:bottom w:w="80" w:type="dxa"/>
              <w:end w:w="90" w:type="dxa"/>
            </w:tcMar>
            <w:vAlign w:val="top"/>
          </w:tcPr>
          <w:p>
            <w:pPr>
              <w:spacing w:after="20"/>
            </w:pPr>
            <w:r>
              <w:rPr>
                <w:sz w:val="17"/>
              </w:rPr>
              <w:t>Nome citado, sem confirmação confiável.</w:t>
            </w:r>
          </w:p>
        </w:tc>
        <w:tc>
          <w:tcPr>
            <w:tcW w:type="dxa" w:w="2736"/>
            <w:tcMar>
              <w:top w:w="80" w:type="dxa"/>
              <w:start w:w="90" w:type="dxa"/>
              <w:bottom w:w="80" w:type="dxa"/>
              <w:end w:w="90" w:type="dxa"/>
            </w:tcMar>
            <w:vAlign w:val="top"/>
          </w:tcPr>
          <w:p>
            <w:pPr>
              <w:spacing w:after="20"/>
            </w:pPr>
            <w:r>
              <w:rPr>
                <w:sz w:val="17"/>
              </w:rPr>
              <w:t>Não</w:t>
            </w:r>
          </w:p>
        </w:tc>
      </w:tr>
      <w:tr>
        <w:trPr>
          <w:cantSplit/>
        </w:trPr>
        <w:tc>
          <w:tcPr>
            <w:tcW w:type="dxa" w:w="2088"/>
            <w:tcMar>
              <w:top w:w="80" w:type="dxa"/>
              <w:start w:w="90" w:type="dxa"/>
              <w:bottom w:w="80" w:type="dxa"/>
              <w:end w:w="90" w:type="dxa"/>
            </w:tcMar>
            <w:vAlign w:val="top"/>
          </w:tcPr>
          <w:p>
            <w:pPr>
              <w:spacing w:after="20"/>
            </w:pPr>
            <w:r>
              <w:rPr>
                <w:sz w:val="17"/>
              </w:rPr>
              <w:t>E1 — mapeado</w:t>
            </w:r>
          </w:p>
        </w:tc>
        <w:tc>
          <w:tcPr>
            <w:tcW w:type="dxa" w:w="5400"/>
            <w:tcMar>
              <w:top w:w="80" w:type="dxa"/>
              <w:start w:w="90" w:type="dxa"/>
              <w:bottom w:w="80" w:type="dxa"/>
              <w:end w:w="90" w:type="dxa"/>
            </w:tcMar>
            <w:vAlign w:val="top"/>
          </w:tcPr>
          <w:p>
            <w:pPr>
              <w:spacing w:after="20"/>
            </w:pPr>
            <w:r>
              <w:rPr>
                <w:sz w:val="17"/>
              </w:rPr>
              <w:t>Curso/pasta/módulo observado em índice ou fonte.</w:t>
            </w:r>
          </w:p>
        </w:tc>
        <w:tc>
          <w:tcPr>
            <w:tcW w:type="dxa" w:w="2736"/>
            <w:tcMar>
              <w:top w:w="80" w:type="dxa"/>
              <w:start w:w="90" w:type="dxa"/>
              <w:bottom w:w="80" w:type="dxa"/>
              <w:end w:w="90" w:type="dxa"/>
            </w:tcMar>
            <w:vAlign w:val="top"/>
          </w:tcPr>
          <w:p>
            <w:pPr>
              <w:spacing w:after="20"/>
            </w:pPr>
            <w:r>
              <w:rPr>
                <w:sz w:val="17"/>
              </w:rPr>
              <w:t>Ainda não; apenas candidato</w:t>
            </w:r>
          </w:p>
        </w:tc>
      </w:tr>
      <w:tr>
        <w:trPr>
          <w:cantSplit/>
        </w:trPr>
        <w:tc>
          <w:tcPr>
            <w:tcW w:type="dxa" w:w="2088"/>
            <w:tcMar>
              <w:top w:w="80" w:type="dxa"/>
              <w:start w:w="90" w:type="dxa"/>
              <w:bottom w:w="80" w:type="dxa"/>
              <w:end w:w="90" w:type="dxa"/>
            </w:tcMar>
            <w:vAlign w:val="top"/>
          </w:tcPr>
          <w:p>
            <w:pPr>
              <w:spacing w:after="20"/>
            </w:pPr>
            <w:r>
              <w:rPr>
                <w:sz w:val="17"/>
              </w:rPr>
              <w:t>E2 — vídeo direto confirmado</w:t>
            </w:r>
          </w:p>
        </w:tc>
        <w:tc>
          <w:tcPr>
            <w:tcW w:type="dxa" w:w="5400"/>
            <w:tcMar>
              <w:top w:w="80" w:type="dxa"/>
              <w:start w:w="90" w:type="dxa"/>
              <w:bottom w:w="80" w:type="dxa"/>
              <w:end w:w="90" w:type="dxa"/>
            </w:tcMar>
            <w:vAlign w:val="top"/>
          </w:tcPr>
          <w:p>
            <w:pPr>
              <w:spacing w:after="20"/>
            </w:pPr>
            <w:r>
              <w:rPr>
                <w:sz w:val="17"/>
              </w:rPr>
              <w:t>URL direto do vídeo abre e corresponde ao objeto.</w:t>
            </w:r>
          </w:p>
        </w:tc>
        <w:tc>
          <w:tcPr>
            <w:tcW w:type="dxa" w:w="2736"/>
            <w:tcMar>
              <w:top w:w="80" w:type="dxa"/>
              <w:start w:w="90" w:type="dxa"/>
              <w:bottom w:w="80" w:type="dxa"/>
              <w:end w:w="90" w:type="dxa"/>
            </w:tcMar>
            <w:vAlign w:val="top"/>
          </w:tcPr>
          <w:p>
            <w:pPr>
              <w:spacing w:after="20"/>
            </w:pPr>
            <w:r>
              <w:rPr>
                <w:sz w:val="17"/>
              </w:rPr>
              <w:t>Ainda não</w:t>
            </w:r>
          </w:p>
        </w:tc>
      </w:tr>
      <w:tr>
        <w:trPr>
          <w:cantSplit/>
        </w:trPr>
        <w:tc>
          <w:tcPr>
            <w:tcW w:type="dxa" w:w="2088"/>
            <w:tcMar>
              <w:top w:w="80" w:type="dxa"/>
              <w:start w:w="90" w:type="dxa"/>
              <w:bottom w:w="80" w:type="dxa"/>
              <w:end w:w="90" w:type="dxa"/>
            </w:tcMar>
            <w:vAlign w:val="top"/>
          </w:tcPr>
          <w:p>
            <w:pPr>
              <w:spacing w:after="20"/>
            </w:pPr>
            <w:r>
              <w:rPr>
                <w:sz w:val="17"/>
              </w:rPr>
              <w:t>E3 — interior inspecionado</w:t>
            </w:r>
          </w:p>
        </w:tc>
        <w:tc>
          <w:tcPr>
            <w:tcW w:type="dxa" w:w="5400"/>
            <w:tcMar>
              <w:top w:w="80" w:type="dxa"/>
              <w:start w:w="90" w:type="dxa"/>
              <w:bottom w:w="80" w:type="dxa"/>
              <w:end w:w="90" w:type="dxa"/>
            </w:tcMar>
            <w:vAlign w:val="top"/>
          </w:tcPr>
          <w:p>
            <w:pPr>
              <w:spacing w:after="20"/>
            </w:pPr>
            <w:r>
              <w:rPr>
                <w:sz w:val="17"/>
              </w:rPr>
              <w:t>Fala/transcrição e frames observados nos mesmos timestamps.</w:t>
            </w:r>
          </w:p>
        </w:tc>
        <w:tc>
          <w:tcPr>
            <w:tcW w:type="dxa" w:w="2736"/>
            <w:tcMar>
              <w:top w:w="80" w:type="dxa"/>
              <w:start w:w="90" w:type="dxa"/>
              <w:bottom w:w="80" w:type="dxa"/>
              <w:end w:w="90" w:type="dxa"/>
            </w:tcMar>
            <w:vAlign w:val="top"/>
          </w:tcPr>
          <w:p>
            <w:pPr>
              <w:spacing w:after="20"/>
            </w:pPr>
            <w:r>
              <w:rPr>
                <w:sz w:val="17"/>
              </w:rPr>
              <w:t>Candidato a auditoria</w:t>
            </w:r>
          </w:p>
        </w:tc>
      </w:tr>
      <w:tr>
        <w:trPr>
          <w:cantSplit/>
        </w:trPr>
        <w:tc>
          <w:tcPr>
            <w:tcW w:type="dxa" w:w="2088"/>
            <w:tcMar>
              <w:top w:w="80" w:type="dxa"/>
              <w:start w:w="90" w:type="dxa"/>
              <w:bottom w:w="80" w:type="dxa"/>
              <w:end w:w="90" w:type="dxa"/>
            </w:tcMar>
            <w:vAlign w:val="top"/>
          </w:tcPr>
          <w:p>
            <w:pPr>
              <w:spacing w:after="20"/>
            </w:pPr>
            <w:r>
              <w:rPr>
                <w:sz w:val="17"/>
              </w:rPr>
              <w:t>E4 — auditado</w:t>
            </w:r>
          </w:p>
        </w:tc>
        <w:tc>
          <w:tcPr>
            <w:tcW w:type="dxa" w:w="5400"/>
            <w:tcMar>
              <w:top w:w="80" w:type="dxa"/>
              <w:start w:w="90" w:type="dxa"/>
              <w:bottom w:w="80" w:type="dxa"/>
              <w:end w:w="90" w:type="dxa"/>
            </w:tcMar>
            <w:vAlign w:val="top"/>
          </w:tcPr>
          <w:p>
            <w:pPr>
              <w:spacing w:after="20"/>
            </w:pPr>
            <w:r>
              <w:rPr>
                <w:sz w:val="17"/>
              </w:rPr>
              <w:t>Projeto E deriva EXATO ou EQUIVALENTE_RIGOROSO e áudio PT/EN verificado.</w:t>
            </w:r>
          </w:p>
        </w:tc>
        <w:tc>
          <w:tcPr>
            <w:tcW w:type="dxa" w:w="2736"/>
            <w:tcMar>
              <w:top w:w="80" w:type="dxa"/>
              <w:start w:w="90" w:type="dxa"/>
              <w:bottom w:w="80" w:type="dxa"/>
              <w:end w:w="90" w:type="dxa"/>
            </w:tcMar>
            <w:vAlign w:val="top"/>
          </w:tcPr>
          <w:p>
            <w:pPr>
              <w:spacing w:after="20"/>
            </w:pPr>
            <w:r>
              <w:rPr>
                <w:sz w:val="17"/>
              </w:rPr>
              <w:t>Sim</w:t>
            </w:r>
          </w:p>
        </w:tc>
      </w:tr>
      <w:tr>
        <w:trPr>
          <w:cantSplit/>
        </w:trPr>
        <w:tc>
          <w:tcPr>
            <w:tcW w:type="dxa" w:w="2088"/>
            <w:tcMar>
              <w:top w:w="80" w:type="dxa"/>
              <w:start w:w="90" w:type="dxa"/>
              <w:bottom w:w="80" w:type="dxa"/>
              <w:end w:w="90" w:type="dxa"/>
            </w:tcMar>
            <w:vAlign w:val="top"/>
          </w:tcPr>
          <w:p>
            <w:pPr>
              <w:spacing w:after="20"/>
            </w:pPr>
            <w:r>
              <w:rPr>
                <w:sz w:val="17"/>
              </w:rPr>
              <w:t>E5 — rota validada</w:t>
            </w:r>
          </w:p>
        </w:tc>
        <w:tc>
          <w:tcPr>
            <w:tcW w:type="dxa" w:w="5400"/>
            <w:tcMar>
              <w:top w:w="80" w:type="dxa"/>
              <w:start w:w="90" w:type="dxa"/>
              <w:bottom w:w="80" w:type="dxa"/>
              <w:end w:w="90" w:type="dxa"/>
            </w:tcMar>
            <w:vAlign w:val="top"/>
          </w:tcPr>
          <w:p>
            <w:pPr>
              <w:spacing w:after="20"/>
            </w:pPr>
            <w:r>
              <w:rPr>
                <w:sz w:val="17"/>
              </w:rPr>
              <w:t>Build/validate concluídos, URL reaberto, pré/pós-teste e retenção definidos.</w:t>
            </w:r>
          </w:p>
        </w:tc>
        <w:tc>
          <w:tcPr>
            <w:tcW w:type="dxa" w:w="2736"/>
            <w:tcMar>
              <w:top w:w="80" w:type="dxa"/>
              <w:start w:w="90" w:type="dxa"/>
              <w:bottom w:w="80" w:type="dxa"/>
              <w:end w:w="90" w:type="dxa"/>
            </w:tcMar>
            <w:vAlign w:val="top"/>
          </w:tcPr>
          <w:p>
            <w:pPr>
              <w:spacing w:after="20"/>
            </w:pPr>
            <w:r>
              <w:rPr>
                <w:sz w:val="17"/>
              </w:rPr>
              <w:t>Sim; estado final</w:t>
            </w:r>
          </w:p>
        </w:tc>
      </w:tr>
    </w:tbl>
    <w:p>
      <w:pPr>
        <w:pStyle w:val="Callout"/>
      </w:pPr>
      <w:r>
        <w:t>Estado predominante atual: E1, com alguns indícios de E2 em páginas individuais indexadas. A barreira para E3/E4 é a falta de acesso automatizado consistente ao interior dos MP4 do Drive.</w:t>
      </w:r>
    </w:p>
    <w:p>
      <w:pPr>
        <w:pStyle w:val="Heading1"/>
        <w:keepNext/>
      </w:pPr>
      <w:r>
        <w:t>11. Lacunas e riscos atuais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592"/>
            <w:shd w:fill="1F4E78"/>
            <w:vAlign w:val="center"/>
            <w:tcMar>
              <w:top w:w="80" w:type="dxa"/>
              <w:start w:w="90" w:type="dxa"/>
              <w:bottom w:w="80" w:type="dxa"/>
              <w:end w:w="90" w:type="dxa"/>
            </w:tcMar>
          </w:tcPr>
          <w:p>
            <w:r>
              <w:rPr>
                <w:b/>
                <w:color w:val="FFFFFF"/>
                <w:sz w:val="18"/>
              </w:rPr>
              <w:t>Risco/lacuna</w:t>
            </w:r>
          </w:p>
        </w:tc>
        <w:tc>
          <w:tcPr>
            <w:tcW w:type="dxa" w:w="3168"/>
            <w:shd w:fill="1F4E78"/>
            <w:vAlign w:val="center"/>
            <w:tcMar>
              <w:top w:w="80" w:type="dxa"/>
              <w:start w:w="90" w:type="dxa"/>
              <w:bottom w:w="80" w:type="dxa"/>
              <w:end w:w="90" w:type="dxa"/>
            </w:tcMar>
          </w:tcPr>
          <w:p>
            <w:r>
              <w:rPr>
                <w:b/>
                <w:color w:val="FFFFFF"/>
                <w:sz w:val="18"/>
              </w:rPr>
              <w:t>Impacto</w:t>
            </w:r>
          </w:p>
        </w:tc>
        <w:tc>
          <w:tcPr>
            <w:tcW w:type="dxa" w:w="4464"/>
            <w:shd w:fill="1F4E78"/>
            <w:vAlign w:val="center"/>
            <w:tcMar>
              <w:top w:w="80" w:type="dxa"/>
              <w:start w:w="90" w:type="dxa"/>
              <w:bottom w:w="80" w:type="dxa"/>
              <w:end w:w="90" w:type="dxa"/>
            </w:tcMar>
          </w:tcPr>
          <w:p>
            <w:r>
              <w:rPr>
                <w:b/>
                <w:color w:val="FFFFFF"/>
                <w:sz w:val="18"/>
              </w:rPr>
              <w:t>Tratamento</w:t>
            </w:r>
          </w:p>
        </w:tc>
      </w:tr>
      <w:tr>
        <w:trPr>
          <w:cantSplit/>
        </w:trPr>
        <w:tc>
          <w:tcPr>
            <w:tcW w:type="dxa" w:w="2592"/>
            <w:tcMar>
              <w:top w:w="80" w:type="dxa"/>
              <w:start w:w="90" w:type="dxa"/>
              <w:bottom w:w="80" w:type="dxa"/>
              <w:end w:w="90" w:type="dxa"/>
            </w:tcMar>
            <w:vAlign w:val="top"/>
          </w:tcPr>
          <w:p>
            <w:pPr>
              <w:spacing w:after="20"/>
            </w:pPr>
            <w:r>
              <w:rPr>
                <w:sz w:val="17"/>
              </w:rPr>
              <w:t>403 / bloqueio do Drive</w:t>
            </w:r>
          </w:p>
        </w:tc>
        <w:tc>
          <w:tcPr>
            <w:tcW w:type="dxa" w:w="3168"/>
            <w:tcMar>
              <w:top w:w="80" w:type="dxa"/>
              <w:start w:w="90" w:type="dxa"/>
              <w:bottom w:w="80" w:type="dxa"/>
              <w:end w:w="90" w:type="dxa"/>
            </w:tcMar>
            <w:vAlign w:val="top"/>
          </w:tcPr>
          <w:p>
            <w:pPr>
              <w:spacing w:after="20"/>
            </w:pPr>
            <w:r>
              <w:rPr>
                <w:sz w:val="17"/>
              </w:rPr>
              <w:t>Impede inspeção audiovisual automatizada e timestamps.</w:t>
            </w:r>
          </w:p>
        </w:tc>
        <w:tc>
          <w:tcPr>
            <w:tcW w:type="dxa" w:w="4464"/>
            <w:tcMar>
              <w:top w:w="80" w:type="dxa"/>
              <w:start w:w="90" w:type="dxa"/>
              <w:bottom w:w="80" w:type="dxa"/>
              <w:end w:w="90" w:type="dxa"/>
            </w:tcMar>
            <w:vAlign w:val="top"/>
          </w:tcPr>
          <w:p>
            <w:pPr>
              <w:spacing w:after="20"/>
            </w:pPr>
            <w:r>
              <w:rPr>
                <w:sz w:val="17"/>
              </w:rPr>
              <w:t>Marcar UNVERIFIABLE; não promover por metadados.</w:t>
            </w:r>
          </w:p>
        </w:tc>
      </w:tr>
      <w:tr>
        <w:trPr>
          <w:cantSplit/>
        </w:trPr>
        <w:tc>
          <w:tcPr>
            <w:tcW w:type="dxa" w:w="2592"/>
            <w:tcMar>
              <w:top w:w="80" w:type="dxa"/>
              <w:start w:w="90" w:type="dxa"/>
              <w:bottom w:w="80" w:type="dxa"/>
              <w:end w:w="90" w:type="dxa"/>
            </w:tcMar>
            <w:vAlign w:val="top"/>
          </w:tcPr>
          <w:p>
            <w:pPr>
              <w:spacing w:after="20"/>
            </w:pPr>
            <w:r>
              <w:rPr>
                <w:sz w:val="17"/>
              </w:rPr>
              <w:t>Projeto E em alpha</w:t>
            </w:r>
          </w:p>
        </w:tc>
        <w:tc>
          <w:tcPr>
            <w:tcW w:type="dxa" w:w="3168"/>
            <w:tcMar>
              <w:top w:w="80" w:type="dxa"/>
              <w:start w:w="90" w:type="dxa"/>
              <w:bottom w:w="80" w:type="dxa"/>
              <w:end w:w="90" w:type="dxa"/>
            </w:tcMar>
            <w:vAlign w:val="top"/>
          </w:tcPr>
          <w:p>
            <w:pPr>
              <w:spacing w:after="20"/>
            </w:pPr>
            <w:r>
              <w:rPr>
                <w:sz w:val="17"/>
              </w:rPr>
              <w:t>O pacote declara promotion_ready=false.</w:t>
            </w:r>
          </w:p>
        </w:tc>
        <w:tc>
          <w:tcPr>
            <w:tcW w:type="dxa" w:w="4464"/>
            <w:tcMar>
              <w:top w:w="80" w:type="dxa"/>
              <w:start w:w="90" w:type="dxa"/>
              <w:bottom w:w="80" w:type="dxa"/>
              <w:end w:w="90" w:type="dxa"/>
            </w:tcMar>
            <w:vAlign w:val="top"/>
          </w:tcPr>
          <w:p>
            <w:pPr>
              <w:spacing w:after="20"/>
            </w:pPr>
            <w:r>
              <w:rPr>
                <w:sz w:val="17"/>
              </w:rPr>
              <w:t>Usar como protocolo; exigir revisão humana.</w:t>
            </w:r>
          </w:p>
        </w:tc>
      </w:tr>
      <w:tr>
        <w:trPr>
          <w:cantSplit/>
        </w:trPr>
        <w:tc>
          <w:tcPr>
            <w:tcW w:type="dxa" w:w="2592"/>
            <w:tcMar>
              <w:top w:w="80" w:type="dxa"/>
              <w:start w:w="90" w:type="dxa"/>
              <w:bottom w:w="80" w:type="dxa"/>
              <w:end w:w="90" w:type="dxa"/>
            </w:tcMar>
            <w:vAlign w:val="top"/>
          </w:tcPr>
          <w:p>
            <w:pPr>
              <w:spacing w:after="20"/>
            </w:pPr>
            <w:r>
              <w:rPr>
                <w:sz w:val="17"/>
              </w:rPr>
              <w:t>Educação Física</w:t>
            </w:r>
          </w:p>
        </w:tc>
        <w:tc>
          <w:tcPr>
            <w:tcW w:type="dxa" w:w="3168"/>
            <w:tcMar>
              <w:top w:w="80" w:type="dxa"/>
              <w:start w:w="90" w:type="dxa"/>
              <w:bottom w:w="80" w:type="dxa"/>
              <w:end w:w="90" w:type="dxa"/>
            </w:tcMar>
            <w:vAlign w:val="top"/>
          </w:tcPr>
          <w:p>
            <w:pPr>
              <w:spacing w:after="20"/>
            </w:pPr>
            <w:r>
              <w:rPr>
                <w:sz w:val="17"/>
              </w:rPr>
              <w:t>Cobertura temática indexada ainda insuficiente.</w:t>
            </w:r>
          </w:p>
        </w:tc>
        <w:tc>
          <w:tcPr>
            <w:tcW w:type="dxa" w:w="4464"/>
            <w:tcMar>
              <w:top w:w="80" w:type="dxa"/>
              <w:start w:w="90" w:type="dxa"/>
              <w:bottom w:w="80" w:type="dxa"/>
              <w:end w:w="90" w:type="dxa"/>
            </w:tcMar>
            <w:vAlign w:val="top"/>
          </w:tcPr>
          <w:p>
            <w:pPr>
              <w:spacing w:after="20"/>
            </w:pPr>
            <w:r>
              <w:rPr>
                <w:sz w:val="17"/>
              </w:rPr>
              <w:t>Pesquisa adicional por tópicos e provável composição.</w:t>
            </w:r>
          </w:p>
        </w:tc>
      </w:tr>
      <w:tr>
        <w:trPr>
          <w:cantSplit/>
        </w:trPr>
        <w:tc>
          <w:tcPr>
            <w:tcW w:type="dxa" w:w="2592"/>
            <w:tcMar>
              <w:top w:w="80" w:type="dxa"/>
              <w:start w:w="90" w:type="dxa"/>
              <w:bottom w:w="80" w:type="dxa"/>
              <w:end w:w="90" w:type="dxa"/>
            </w:tcMar>
            <w:vAlign w:val="top"/>
          </w:tcPr>
          <w:p>
            <w:pPr>
              <w:spacing w:after="20"/>
            </w:pPr>
            <w:r>
              <w:rPr>
                <w:sz w:val="17"/>
              </w:rPr>
              <w:t>Competências práticas de Arte/Ed. Física</w:t>
            </w:r>
          </w:p>
        </w:tc>
        <w:tc>
          <w:tcPr>
            <w:tcW w:type="dxa" w:w="3168"/>
            <w:tcMar>
              <w:top w:w="80" w:type="dxa"/>
              <w:start w:w="90" w:type="dxa"/>
              <w:bottom w:w="80" w:type="dxa"/>
              <w:end w:w="90" w:type="dxa"/>
            </w:tcMar>
            <w:vAlign w:val="top"/>
          </w:tcPr>
          <w:p>
            <w:pPr>
              <w:spacing w:after="20"/>
            </w:pPr>
            <w:r>
              <w:rPr>
                <w:sz w:val="17"/>
              </w:rPr>
              <w:t>Vídeo não substitui execução/prática.</w:t>
            </w:r>
          </w:p>
        </w:tc>
        <w:tc>
          <w:tcPr>
            <w:tcW w:type="dxa" w:w="4464"/>
            <w:tcMar>
              <w:top w:w="80" w:type="dxa"/>
              <w:start w:w="90" w:type="dxa"/>
              <w:bottom w:w="80" w:type="dxa"/>
              <w:end w:w="90" w:type="dxa"/>
            </w:tcMar>
            <w:vAlign w:val="top"/>
          </w:tcPr>
          <w:p>
            <w:pPr>
              <w:spacing w:after="20"/>
            </w:pPr>
            <w:r>
              <w:rPr>
                <w:sz w:val="17"/>
              </w:rPr>
              <w:t>Adicionar tarefas práticas fora da camada de vídeo.</w:t>
            </w:r>
          </w:p>
        </w:tc>
      </w:tr>
      <w:tr>
        <w:trPr>
          <w:cantSplit/>
        </w:trPr>
        <w:tc>
          <w:tcPr>
            <w:tcW w:type="dxa" w:w="2592"/>
            <w:tcMar>
              <w:top w:w="80" w:type="dxa"/>
              <w:start w:w="90" w:type="dxa"/>
              <w:bottom w:w="80" w:type="dxa"/>
              <w:end w:w="90" w:type="dxa"/>
            </w:tcMar>
            <w:vAlign w:val="top"/>
          </w:tcPr>
          <w:p>
            <w:pPr>
              <w:spacing w:after="20"/>
            </w:pPr>
            <w:r>
              <w:rPr>
                <w:sz w:val="17"/>
              </w:rPr>
              <w:t>Redação</w:t>
            </w:r>
          </w:p>
        </w:tc>
        <w:tc>
          <w:tcPr>
            <w:tcW w:type="dxa" w:w="3168"/>
            <w:tcMar>
              <w:top w:w="80" w:type="dxa"/>
              <w:start w:w="90" w:type="dxa"/>
              <w:bottom w:w="80" w:type="dxa"/>
              <w:end w:w="90" w:type="dxa"/>
            </w:tcMar>
            <w:vAlign w:val="top"/>
          </w:tcPr>
          <w:p>
            <w:pPr>
              <w:spacing w:after="20"/>
            </w:pPr>
            <w:r>
              <w:rPr>
                <w:sz w:val="17"/>
              </w:rPr>
              <w:t>Competência depende de escrita e feedback.</w:t>
            </w:r>
          </w:p>
        </w:tc>
        <w:tc>
          <w:tcPr>
            <w:tcW w:type="dxa" w:w="4464"/>
            <w:tcMar>
              <w:top w:w="80" w:type="dxa"/>
              <w:start w:w="90" w:type="dxa"/>
              <w:bottom w:w="80" w:type="dxa"/>
              <w:end w:w="90" w:type="dxa"/>
            </w:tcMar>
            <w:vAlign w:val="top"/>
          </w:tcPr>
          <w:p>
            <w:pPr>
              <w:spacing w:after="20"/>
            </w:pPr>
            <w:r>
              <w:rPr>
                <w:sz w:val="17"/>
              </w:rPr>
              <w:t>Inserir produção, correção e reescrita obrigatórias.</w:t>
            </w:r>
          </w:p>
        </w:tc>
      </w:tr>
      <w:tr>
        <w:trPr>
          <w:cantSplit/>
        </w:trPr>
        <w:tc>
          <w:tcPr>
            <w:tcW w:type="dxa" w:w="2592"/>
            <w:tcMar>
              <w:top w:w="80" w:type="dxa"/>
              <w:start w:w="90" w:type="dxa"/>
              <w:bottom w:w="80" w:type="dxa"/>
              <w:end w:w="90" w:type="dxa"/>
            </w:tcMar>
            <w:vAlign w:val="top"/>
          </w:tcPr>
          <w:p>
            <w:pPr>
              <w:spacing w:after="20"/>
            </w:pPr>
            <w:r>
              <w:rPr>
                <w:sz w:val="17"/>
              </w:rPr>
              <w:t>Inglês oral</w:t>
            </w:r>
          </w:p>
        </w:tc>
        <w:tc>
          <w:tcPr>
            <w:tcW w:type="dxa" w:w="3168"/>
            <w:tcMar>
              <w:top w:w="80" w:type="dxa"/>
              <w:start w:w="90" w:type="dxa"/>
              <w:bottom w:w="80" w:type="dxa"/>
              <w:end w:w="90" w:type="dxa"/>
            </w:tcMar>
            <w:vAlign w:val="top"/>
          </w:tcPr>
          <w:p>
            <w:pPr>
              <w:spacing w:after="20"/>
            </w:pPr>
            <w:r>
              <w:rPr>
                <w:sz w:val="17"/>
              </w:rPr>
              <w:t>Rota focada em leitura não garante fala/escuta ampla.</w:t>
            </w:r>
          </w:p>
        </w:tc>
        <w:tc>
          <w:tcPr>
            <w:tcW w:type="dxa" w:w="4464"/>
            <w:tcMar>
              <w:top w:w="80" w:type="dxa"/>
              <w:start w:w="90" w:type="dxa"/>
              <w:bottom w:w="80" w:type="dxa"/>
              <w:end w:w="90" w:type="dxa"/>
            </w:tcMar>
            <w:vAlign w:val="top"/>
          </w:tcPr>
          <w:p>
            <w:pPr>
              <w:spacing w:after="20"/>
            </w:pPr>
            <w:r>
              <w:rPr>
                <w:sz w:val="17"/>
              </w:rPr>
              <w:t>Tratar como objetivo separado se desejado.</w:t>
            </w:r>
          </w:p>
        </w:tc>
      </w:tr>
      <w:tr>
        <w:trPr>
          <w:cantSplit/>
        </w:trPr>
        <w:tc>
          <w:tcPr>
            <w:tcW w:type="dxa" w:w="2592"/>
            <w:tcMar>
              <w:top w:w="80" w:type="dxa"/>
              <w:start w:w="90" w:type="dxa"/>
              <w:bottom w:w="80" w:type="dxa"/>
              <w:end w:w="90" w:type="dxa"/>
            </w:tcMar>
            <w:vAlign w:val="top"/>
          </w:tcPr>
          <w:p>
            <w:pPr>
              <w:spacing w:after="20"/>
            </w:pPr>
            <w:r>
              <w:rPr>
                <w:sz w:val="17"/>
              </w:rPr>
              <w:t>Cursos de vestibular</w:t>
            </w:r>
          </w:p>
        </w:tc>
        <w:tc>
          <w:tcPr>
            <w:tcW w:type="dxa" w:w="3168"/>
            <w:tcMar>
              <w:top w:w="80" w:type="dxa"/>
              <w:start w:w="90" w:type="dxa"/>
              <w:bottom w:w="80" w:type="dxa"/>
              <w:end w:w="90" w:type="dxa"/>
            </w:tcMar>
            <w:vAlign w:val="top"/>
          </w:tcPr>
          <w:p>
            <w:pPr>
              <w:spacing w:after="20"/>
            </w:pPr>
            <w:r>
              <w:rPr>
                <w:sz w:val="17"/>
              </w:rPr>
              <w:t>Podem omitir demonstrações ou fundamentos para ganhar velocidade.</w:t>
            </w:r>
          </w:p>
        </w:tc>
        <w:tc>
          <w:tcPr>
            <w:tcW w:type="dxa" w:w="4464"/>
            <w:tcMar>
              <w:top w:w="80" w:type="dxa"/>
              <w:start w:w="90" w:type="dxa"/>
              <w:bottom w:w="80" w:type="dxa"/>
              <w:end w:w="90" w:type="dxa"/>
            </w:tcMar>
            <w:vAlign w:val="top"/>
          </w:tcPr>
          <w:p>
            <w:pPr>
              <w:spacing w:after="20"/>
            </w:pPr>
            <w:r>
              <w:rPr>
                <w:sz w:val="17"/>
              </w:rPr>
              <w:t>Substituir por curso conceitual em unidades críticas.</w:t>
            </w:r>
          </w:p>
        </w:tc>
      </w:tr>
    </w:tbl>
    <w:p>
      <w:pPr>
        <w:pStyle w:val="Heading1"/>
        <w:keepNext/>
      </w:pPr>
      <w:r>
        <w:t>12. O que este relatório garante — e o que não garante</w:t>
      </w:r>
    </w:p>
    <w:p>
      <w:r>
        <w:rPr>
          <w:b/>
        </w:rPr>
        <w:t>Garantias razoáveis neste estágio</w:t>
      </w:r>
    </w:p>
    <w:p>
      <w:pPr>
        <w:pStyle w:val="ListBullet"/>
        <w:spacing w:after="40"/>
      </w:pPr>
      <w:r>
        <w:t>Existe uma arquitetura curricular coerente, navegável por tópico e controlada por referências contemporâneas de Ensino Médio.</w:t>
      </w:r>
    </w:p>
    <w:p>
      <w:pPr>
        <w:pStyle w:val="ListBullet"/>
        <w:spacing w:after="40"/>
      </w:pPr>
      <w:r>
        <w:t>Foram identificados cursos candidatos fortes para quase todas as disciplinas acadêmicas.</w:t>
      </w:r>
    </w:p>
    <w:p>
      <w:pPr>
        <w:pStyle w:val="ListBullet"/>
        <w:spacing w:after="40"/>
      </w:pPr>
      <w:r>
        <w:t>A seleção privilegia fundamentos e cursos longos/estruturados, não revisões rápidas.</w:t>
      </w:r>
    </w:p>
    <w:p>
      <w:pPr>
        <w:pStyle w:val="ListBullet"/>
        <w:spacing w:after="40"/>
      </w:pPr>
      <w:r>
        <w:t>O padrão de verificação impede chamar um vídeo de rigoroso apenas por metadados.</w:t>
      </w:r>
    </w:p>
    <w:p>
      <w:pPr>
        <w:pStyle w:val="ListBullet"/>
        <w:spacing w:after="40"/>
      </w:pPr>
      <w:r>
        <w:t>Educação Física e competências práticas foram explicitamente mantidas como lacunas, em vez de escondidas.</w:t>
      </w:r>
    </w:p>
    <w:p>
      <w:r>
        <w:rPr>
          <w:b/>
        </w:rPr>
        <w:t>Ainda não garantido</w:t>
      </w:r>
    </w:p>
    <w:p>
      <w:pPr>
        <w:pStyle w:val="ListBullet"/>
        <w:spacing w:after="40"/>
      </w:pPr>
      <w:r>
        <w:t>Que todos os vídeos específicos selecionados estejam corretos, completos e formalmente rigorosos.</w:t>
      </w:r>
    </w:p>
    <w:p>
      <w:pPr>
        <w:pStyle w:val="ListBullet"/>
        <w:spacing w:after="40"/>
      </w:pPr>
      <w:r>
        <w:t>Que toda a rota esteja no estado E4/E5 do Projeto E.</w:t>
      </w:r>
    </w:p>
    <w:p>
      <w:pPr>
        <w:pStyle w:val="ListBullet"/>
        <w:spacing w:after="40"/>
      </w:pPr>
      <w:r>
        <w:t>Que o acervo possua autorização/licença para disponibilizar os materiais; o relatório não avalia direitos de distribuição.</w:t>
      </w:r>
    </w:p>
    <w:p>
      <w:pPr>
        <w:pStyle w:val="ListBullet"/>
        <w:spacing w:after="40"/>
      </w:pPr>
      <w:r>
        <w:t>Que uma rota exclusivamente em vídeo substitua integralmente laboratórios, produção escrita, práticas artísticas e corporais.</w:t>
      </w:r>
    </w:p>
    <w:p>
      <w:pPr>
        <w:pStyle w:val="Heading1"/>
        <w:keepNext/>
      </w:pPr>
      <w:r>
        <w:t>13. Próxima etapa quando o trabalho for retomado</w:t>
      </w:r>
    </w:p>
    <w:p>
      <w:pPr>
        <w:spacing w:after="40"/>
      </w:pPr>
      <w:r>
        <w:t>1. Atomizar o currículo completo em unidades pequenas e dependências explícitas.</w:t>
      </w:r>
    </w:p>
    <w:p>
      <w:pPr>
        <w:spacing w:after="40"/>
      </w:pPr>
      <w:r>
        <w:t>2. Transformar o mapa em V1_VERIFIED no formato exigido pelo Projeto E.</w:t>
      </w:r>
    </w:p>
    <w:p>
      <w:pPr>
        <w:spacing w:after="40"/>
      </w:pPr>
      <w:r>
        <w:t>3. Para cada unidade, localizar primeiro o objeto exato no curso-base; usar complemento apenas quando necessário.</w:t>
      </w:r>
    </w:p>
    <w:p>
      <w:pPr>
        <w:spacing w:after="40"/>
      </w:pPr>
      <w:r>
        <w:t>4. Confirmar URLs diretos e disponibilidade.</w:t>
      </w:r>
    </w:p>
    <w:p>
      <w:pPr>
        <w:spacing w:after="40"/>
      </w:pPr>
      <w:r>
        <w:t>5. Inventariar áudio/legendas e verificar faixa PT/EN.</w:t>
      </w:r>
    </w:p>
    <w:p>
      <w:pPr>
        <w:spacing w:after="40"/>
      </w:pPr>
      <w:r>
        <w:t>6. Coletar fala/transcrição + frames nos mesmos timestamps.</w:t>
      </w:r>
    </w:p>
    <w:p>
      <w:pPr>
        <w:spacing w:after="40"/>
      </w:pPr>
      <w:r>
        <w:t>7. Executar audit e registrar somente classificações derivadas.</w:t>
      </w:r>
    </w:p>
    <w:p>
      <w:pPr>
        <w:spacing w:after="40"/>
      </w:pPr>
      <w:r>
        <w:t>8. Montar rotas compostas quando dois ou mais vídeos forem necessários.</w:t>
      </w:r>
    </w:p>
    <w:p>
      <w:pPr>
        <w:spacing w:after="40"/>
      </w:pPr>
      <w:r>
        <w:t>9. Adicionar pré-teste, pós-teste e retenção em 48–72 horas.</w:t>
      </w:r>
    </w:p>
    <w:p>
      <w:pPr>
        <w:spacing w:after="40"/>
      </w:pPr>
      <w:r>
        <w:t>10. Fechar lacunas restantes, com prioridade para Educação Física e componentes práticos.</w:t>
      </w:r>
    </w:p>
    <w:p>
      <w:pPr>
        <w:pStyle w:val="Heading1"/>
        <w:keepNext/>
      </w:pPr>
      <w:r>
        <w:t>14. Decisão de curadoria v0.1</w:t>
      </w:r>
    </w:p>
    <w:p>
      <w:r>
        <w:rPr>
          <w:b/>
        </w:rPr>
        <w:t>Espinha dorsal recomendada para continuar a auditoria:</w:t>
      </w:r>
      <w:r>
        <w:t xml:space="preserve"> Lições da Matemática + Lições de Física + Química do Ensino Médio + Landim + História Online/Ferretto + Priscila Lima/Ferretto + Filosofia Total + Marcondes/Ferretto + Décio Terror + Ferretto seletivamente em Literatura, Redação, Inglês e Arte.</w:t>
      </w:r>
    </w:p>
    <w:p>
      <w:pPr>
        <w:pStyle w:val="Callout"/>
      </w:pPr>
      <w:r>
        <w:t>Ferretto 2026 é tratado como índice mestre de cobertura, não como teto de profundidade. Cursos de revisão/intensivões ficam fora da teoria principal e entram somente como consolidação.</w:t>
      </w:r>
    </w:p>
    <w:p>
      <w:pPr>
        <w:pStyle w:val="Heading1"/>
        <w:keepNext/>
      </w:pPr>
      <w:r>
        <w:t>15. Fontes e referências consultadas</w:t>
      </w:r>
    </w:p>
    <w:p>
      <w:pPr>
        <w:spacing w:after="60"/>
      </w:pPr>
      <w:r>
        <w:rPr>
          <w:b/>
        </w:rPr>
        <w:t xml:space="preserve">[R1] Projeto E — Cursos em Vídeo v1.0-alpha.6. </w:t>
      </w:r>
      <w:r>
        <w:t>Pacote ZIP fornecido pelo usuário nesta conversa; arquivos principais: README.md, PROMPT_MESTRE_PARA_AGENTE.md, ARQUITETURA.md, TEST_STATUS.md.</w:t>
      </w:r>
    </w:p>
    <w:p>
      <w:pPr>
        <w:spacing w:after="60"/>
      </w:pPr>
      <w:r>
        <w:rPr>
          <w:b/>
        </w:rPr>
        <w:t xml:space="preserve">[R2] BNCC — A Base. </w:t>
      </w:r>
      <w:hyperlink r:id="rId10">
        <w:r>
          <w:rPr>
            <w:color w:val="0563C1"/>
            <w:u w:val="single"/>
          </w:rPr>
          <w:t>https://basenacionalcomum.mec.gov.br/a-base</w:t>
        </w:r>
      </w:hyperlink>
    </w:p>
    <w:p>
      <w:pPr>
        <w:spacing w:after="60"/>
      </w:pPr>
      <w:r>
        <w:rPr>
          <w:b/>
        </w:rPr>
        <w:t xml:space="preserve">[R3] BNCC — texto da etapa do Ensino Médio. </w:t>
      </w:r>
      <w:hyperlink r:id="rId11">
        <w:r>
          <w:rPr>
            <w:color w:val="0563C1"/>
            <w:u w:val="single"/>
          </w:rPr>
          <w:t>https://basenacionalcomum.mec.gov.br/abase/</w:t>
        </w:r>
      </w:hyperlink>
    </w:p>
    <w:p>
      <w:pPr>
        <w:spacing w:after="60"/>
      </w:pPr>
      <w:r>
        <w:rPr>
          <w:b/>
        </w:rPr>
        <w:t xml:space="preserve">[R4] FUVEST — Programa do Vestibular 2027. </w:t>
      </w:r>
      <w:hyperlink r:id="rId12">
        <w:r>
          <w:rPr>
            <w:color w:val="0563C1"/>
            <w:u w:val="single"/>
          </w:rPr>
          <w:t>https://www.fuvest.br/wp-content/uploads/fuvest2027-programa-vestibular.pdf</w:t>
        </w:r>
      </w:hyperlink>
    </w:p>
    <w:p>
      <w:pPr>
        <w:spacing w:after="60"/>
      </w:pPr>
      <w:r>
        <w:rPr>
          <w:b/>
        </w:rPr>
        <w:t xml:space="preserve">[R5] FUVEST — Vestibular 2027. </w:t>
      </w:r>
      <w:hyperlink r:id="rId13">
        <w:r>
          <w:rPr>
            <w:color w:val="0563C1"/>
            <w:u w:val="single"/>
          </w:rPr>
          <w:t>https://www.fuvest.br/vestibular-da-usp/</w:t>
        </w:r>
      </w:hyperlink>
    </w:p>
    <w:p>
      <w:pPr>
        <w:spacing w:after="60"/>
      </w:pPr>
      <w:r>
        <w:rPr>
          <w:b/>
        </w:rPr>
        <w:t xml:space="preserve">[R6] Filosofia Total — História da Filosofia. </w:t>
      </w:r>
      <w:hyperlink r:id="rId14">
        <w:r>
          <w:rPr>
            <w:color w:val="0563C1"/>
            <w:u w:val="single"/>
          </w:rPr>
          <w:t>https://filosofiatotal.com.br/historia-da-filosofia/</w:t>
        </w:r>
      </w:hyperlink>
    </w:p>
    <w:p>
      <w:pPr>
        <w:spacing w:after="60"/>
      </w:pPr>
      <w:r>
        <w:rPr>
          <w:b/>
        </w:rPr>
        <w:t xml:space="preserve">[R7] Drive de Pobre — Lições da Matemática (página indexada observada). </w:t>
      </w:r>
      <w:hyperlink r:id="rId15">
        <w:r>
          <w:rPr>
            <w:color w:val="0563C1"/>
            <w:u w:val="single"/>
          </w:rPr>
          <w:t>https://drivedepobre.com/enem-e-vestibulares/mXzP_aENEdMF</w:t>
        </w:r>
      </w:hyperlink>
    </w:p>
    <w:p>
      <w:pPr>
        <w:spacing w:after="60"/>
      </w:pPr>
      <w:r>
        <w:rPr>
          <w:b/>
        </w:rPr>
        <w:t xml:space="preserve">[R8] Drive de Pobre — Lições de Física (página indexada observada). </w:t>
      </w:r>
      <w:hyperlink r:id="rId16">
        <w:r>
          <w:rPr>
            <w:color w:val="0563C1"/>
            <w:u w:val="single"/>
          </w:rPr>
          <w:t>https://drivedepobre.com/enem-e-vestibulares/iGdYcmj6R9Jn</w:t>
        </w:r>
      </w:hyperlink>
    </w:p>
    <w:p>
      <w:pPr>
        <w:spacing w:after="60"/>
      </w:pPr>
      <w:r>
        <w:rPr>
          <w:b/>
        </w:rPr>
        <w:t xml:space="preserve">[R9] Drive de Pobre — Plataforma Ferretto 2026 (página indexada observada). </w:t>
      </w:r>
      <w:hyperlink r:id="rId17">
        <w:r>
          <w:rPr>
            <w:color w:val="0563C1"/>
            <w:u w:val="single"/>
          </w:rPr>
          <w:t>https://drivedepobre.com/enem-e-vestibulares/Q3AV7_6Kqsxr</w:t>
        </w:r>
      </w:hyperlink>
    </w:p>
    <w:p>
      <w:pPr>
        <w:spacing w:after="60"/>
      </w:pPr>
      <w:r>
        <w:rPr>
          <w:b/>
        </w:rPr>
        <w:t xml:space="preserve">[R10] Drive de Pobre — História da Filosofia / Filosofia Total (página indexada observada). </w:t>
      </w:r>
      <w:hyperlink r:id="rId18">
        <w:r>
          <w:rPr>
            <w:color w:val="0563C1"/>
            <w:u w:val="single"/>
          </w:rPr>
          <w:t>https://drivedepobre.com/enem-e-vestibulares/cWGez8CJ0GHr</w:t>
        </w:r>
      </w:hyperlink>
    </w:p>
    <w:p>
      <w:pPr>
        <w:spacing w:after="60"/>
      </w:pPr>
      <w:r>
        <w:rPr>
          <w:b/>
        </w:rPr>
        <w:t xml:space="preserve">[R11] Drive de Pobre — Português 0 a 100 (página indexada observada). </w:t>
      </w:r>
      <w:hyperlink r:id="rId19">
        <w:r>
          <w:rPr>
            <w:color w:val="0563C1"/>
            <w:u w:val="single"/>
          </w:rPr>
          <w:t>https://drivedepobre.com/enem-e-vestibulares/R7VrwNgsqjfP</w:t>
        </w:r>
      </w:hyperlink>
    </w:p>
    <w:p>
      <w:pPr>
        <w:pStyle w:val="Small"/>
      </w:pPr>
      <w:r>
        <w:t>Nota sobre o Drive de Pobre: páginas e arquivos podem retornar 403/502 ao acesso automatizado. Quando isso ocorreu, títulos/pastas visíveis em índices de busca foram tratados apenas como metadados de descoberta, em conformidade com o Projeto E.</w:t>
      </w:r>
    </w:p>
    <w:p>
      <w:pPr>
        <w:pStyle w:val="Heading1"/>
        <w:keepNext/>
      </w:pPr>
      <w:r>
        <w:t>Apêndice A — Exemplo de unidade rigorosa: Semelhança de Triângulos</w:t>
      </w:r>
    </w:p>
    <w:p>
      <w:r>
        <w:rPr>
          <w:b/>
        </w:rPr>
        <w:t>A unidade só será considerada fechada quando a rota cobrir, de forma observável:</w:t>
      </w:r>
    </w:p>
    <w:p>
      <w:pPr>
        <w:pStyle w:val="ListBullet"/>
        <w:spacing w:after="40"/>
      </w:pPr>
      <w:r>
        <w:t>pré-requisitos: razões/proporções, ângulos e propriedades básicas de triângulos;</w:t>
      </w:r>
    </w:p>
    <w:p>
      <w:pPr>
        <w:pStyle w:val="ListBullet"/>
        <w:spacing w:after="40"/>
      </w:pPr>
      <w:r>
        <w:t>definição formal de figuras/triângulos semelhantes;</w:t>
      </w:r>
    </w:p>
    <w:p>
      <w:pPr>
        <w:pStyle w:val="ListBullet"/>
        <w:spacing w:after="40"/>
      </w:pPr>
      <w:r>
        <w:t>correspondência de vértices e igualdade de ângulos correspondentes;</w:t>
      </w:r>
    </w:p>
    <w:p>
      <w:pPr>
        <w:pStyle w:val="ListBullet"/>
        <w:spacing w:after="40"/>
      </w:pPr>
      <w:r>
        <w:t>proporcionalidade dos lados homólogos;</w:t>
      </w:r>
    </w:p>
    <w:p>
      <w:pPr>
        <w:pStyle w:val="ListBullet"/>
        <w:spacing w:after="40"/>
      </w:pPr>
      <w:r>
        <w:t>critérios de semelhança e suas hipóteses;</w:t>
      </w:r>
    </w:p>
    <w:p>
      <w:pPr>
        <w:pStyle w:val="ListBullet"/>
        <w:spacing w:after="40"/>
      </w:pPr>
      <w:r>
        <w:t>relação com Teorema de Tales quando pertinente;</w:t>
      </w:r>
    </w:p>
    <w:p>
      <w:pPr>
        <w:pStyle w:val="ListBullet"/>
        <w:spacing w:after="40"/>
      </w:pPr>
      <w:r>
        <w:t>exemplos completos e problemas não triviais;</w:t>
      </w:r>
    </w:p>
    <w:p>
      <w:pPr>
        <w:pStyle w:val="ListBullet"/>
        <w:spacing w:after="40"/>
      </w:pPr>
      <w:r>
        <w:t>interpretação e conferência do resultado;</w:t>
      </w:r>
    </w:p>
    <w:p>
      <w:pPr>
        <w:pStyle w:val="ListBullet"/>
        <w:spacing w:after="40"/>
      </w:pPr>
      <w:r>
        <w:t>exercícios graduados e teste sem consulta;</w:t>
      </w:r>
    </w:p>
    <w:p>
      <w:pPr>
        <w:pStyle w:val="ListBullet"/>
        <w:spacing w:after="40"/>
      </w:pPr>
      <w:r>
        <w:t>retenção em 48–72 horas.</w:t>
      </w:r>
    </w:p>
    <w:p>
      <w:pPr>
        <w:pStyle w:val="Heading1"/>
        <w:keepNext/>
      </w:pPr>
      <w:r>
        <w:t>Apêndice B — Exemplo de organização de uma disciplina</w:t>
      </w:r>
    </w:p>
    <w:p>
      <w:r>
        <w:rPr>
          <w:b/>
        </w:rPr>
        <w:t>Matemática → Geometria</w:t>
      </w:r>
    </w:p>
    <w:p>
      <w:pPr>
        <w:spacing w:after="40"/>
      </w:pPr>
      <w:r>
        <w:t>1. Linguagem geométrica e postulados básicos</w:t>
      </w:r>
    </w:p>
    <w:p>
      <w:pPr>
        <w:spacing w:after="40"/>
      </w:pPr>
      <w:r>
        <w:t>2. Ângulos</w:t>
      </w:r>
    </w:p>
    <w:p>
      <w:pPr>
        <w:spacing w:after="40"/>
      </w:pPr>
      <w:r>
        <w:t>3. Triângulos</w:t>
      </w:r>
    </w:p>
    <w:p>
      <w:pPr>
        <w:spacing w:after="40"/>
      </w:pPr>
      <w:r>
        <w:t>4. Congruência</w:t>
      </w:r>
    </w:p>
    <w:p>
      <w:pPr>
        <w:spacing w:after="40"/>
      </w:pPr>
      <w:r>
        <w:t>5. Semelhança</w:t>
      </w:r>
    </w:p>
    <w:p>
      <w:pPr>
        <w:spacing w:after="40"/>
      </w:pPr>
      <w:r>
        <w:t>6. Teorema de Tales</w:t>
      </w:r>
    </w:p>
    <w:p>
      <w:pPr>
        <w:spacing w:after="40"/>
      </w:pPr>
      <w:r>
        <w:t>7. Relações métricas e Pitágoras</w:t>
      </w:r>
    </w:p>
    <w:p>
      <w:pPr>
        <w:spacing w:after="40"/>
      </w:pPr>
      <w:r>
        <w:t>8. Quadriláteros e polígonos</w:t>
      </w:r>
    </w:p>
    <w:p>
      <w:pPr>
        <w:spacing w:after="40"/>
      </w:pPr>
      <w:r>
        <w:t>9. Circunferência</w:t>
      </w:r>
    </w:p>
    <w:p>
      <w:pPr>
        <w:spacing w:after="40"/>
      </w:pPr>
      <w:r>
        <w:t>10. Áreas</w:t>
      </w:r>
    </w:p>
    <w:p>
      <w:pPr>
        <w:spacing w:after="40"/>
      </w:pPr>
      <w:r>
        <w:t>11. Geometria Espacial</w:t>
      </w:r>
    </w:p>
    <w:p>
      <w:pPr>
        <w:spacing w:after="40"/>
      </w:pPr>
      <w:r>
        <w:t>12. Geometria Analítica</w:t>
      </w:r>
    </w:p>
    <w:p>
      <w:pPr>
        <w:pStyle w:val="Heading1"/>
        <w:keepNext/>
      </w:pPr>
      <w:r>
        <w:t>Apêndice C — Convenção de status para versões futuras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1872"/>
            <w:shd w:fill="1F4E78"/>
            <w:vAlign w:val="center"/>
            <w:tcMar>
              <w:top w:w="80" w:type="dxa"/>
              <w:start w:w="90" w:type="dxa"/>
              <w:bottom w:w="80" w:type="dxa"/>
              <w:end w:w="90" w:type="dxa"/>
            </w:tcMar>
          </w:tcPr>
          <w:p>
            <w:r>
              <w:rPr>
                <w:b/>
                <w:color w:val="FFFFFF"/>
                <w:sz w:val="18"/>
              </w:rPr>
              <w:t>Status visual</w:t>
            </w:r>
          </w:p>
        </w:tc>
        <w:tc>
          <w:tcPr>
            <w:tcW w:type="dxa" w:w="8352"/>
            <w:shd w:fill="1F4E78"/>
            <w:vAlign w:val="center"/>
            <w:tcMar>
              <w:top w:w="80" w:type="dxa"/>
              <w:start w:w="90" w:type="dxa"/>
              <w:bottom w:w="80" w:type="dxa"/>
              <w:end w:w="90" w:type="dxa"/>
            </w:tcMar>
          </w:tcPr>
          <w:p>
            <w:r>
              <w:rPr>
                <w:b/>
                <w:color w:val="FFFFFF"/>
                <w:sz w:val="18"/>
              </w:rPr>
              <w:t>Significado</w:t>
            </w:r>
          </w:p>
        </w:tc>
      </w:tr>
      <w:tr>
        <w:trPr>
          <w:cantSplit/>
        </w:trPr>
        <w:tc>
          <w:tcPr>
            <w:tcW w:type="dxa" w:w="1872"/>
            <w:tcMar>
              <w:top w:w="80" w:type="dxa"/>
              <w:start w:w="90" w:type="dxa"/>
              <w:bottom w:w="80" w:type="dxa"/>
              <w:end w:w="90" w:type="dxa"/>
            </w:tcMar>
            <w:vAlign w:val="top"/>
          </w:tcPr>
          <w:p>
            <w:pPr>
              <w:spacing w:after="20"/>
            </w:pPr>
            <w:r>
              <w:rPr>
                <w:sz w:val="17"/>
              </w:rPr>
              <w:t>VERDE</w:t>
            </w:r>
          </w:p>
        </w:tc>
        <w:tc>
          <w:tcPr>
            <w:tcW w:type="dxa" w:w="8352"/>
            <w:tcMar>
              <w:top w:w="80" w:type="dxa"/>
              <w:start w:w="90" w:type="dxa"/>
              <w:bottom w:w="80" w:type="dxa"/>
              <w:end w:w="90" w:type="dxa"/>
            </w:tcMar>
            <w:vAlign w:val="top"/>
          </w:tcPr>
          <w:p>
            <w:pPr>
              <w:spacing w:after="20"/>
            </w:pPr>
            <w:r>
              <w:rPr>
                <w:sz w:val="17"/>
              </w:rPr>
              <w:t>E4/E5: auditado e/ou rota validada pelo protocolo.</w:t>
            </w:r>
          </w:p>
        </w:tc>
      </w:tr>
      <w:tr>
        <w:trPr>
          <w:cantSplit/>
        </w:trPr>
        <w:tc>
          <w:tcPr>
            <w:tcW w:type="dxa" w:w="1872"/>
            <w:tcMar>
              <w:top w:w="80" w:type="dxa"/>
              <w:start w:w="90" w:type="dxa"/>
              <w:bottom w:w="80" w:type="dxa"/>
              <w:end w:w="90" w:type="dxa"/>
            </w:tcMar>
            <w:vAlign w:val="top"/>
          </w:tcPr>
          <w:p>
            <w:pPr>
              <w:spacing w:after="20"/>
            </w:pPr>
            <w:r>
              <w:rPr>
                <w:sz w:val="17"/>
              </w:rPr>
              <w:t>AMARELO</w:t>
            </w:r>
          </w:p>
        </w:tc>
        <w:tc>
          <w:tcPr>
            <w:tcW w:type="dxa" w:w="8352"/>
            <w:tcMar>
              <w:top w:w="80" w:type="dxa"/>
              <w:start w:w="90" w:type="dxa"/>
              <w:bottom w:w="80" w:type="dxa"/>
              <w:end w:w="90" w:type="dxa"/>
            </w:tcMar>
            <w:vAlign w:val="top"/>
          </w:tcPr>
          <w:p>
            <w:pPr>
              <w:spacing w:after="20"/>
            </w:pPr>
            <w:r>
              <w:rPr>
                <w:sz w:val="17"/>
              </w:rPr>
              <w:t>E1/E2: forte candidato por estrutura/metadados; interior ainda não auditado.</w:t>
            </w:r>
          </w:p>
        </w:tc>
      </w:tr>
      <w:tr>
        <w:trPr>
          <w:cantSplit/>
        </w:trPr>
        <w:tc>
          <w:tcPr>
            <w:tcW w:type="dxa" w:w="1872"/>
            <w:tcMar>
              <w:top w:w="80" w:type="dxa"/>
              <w:start w:w="90" w:type="dxa"/>
              <w:bottom w:w="80" w:type="dxa"/>
              <w:end w:w="90" w:type="dxa"/>
            </w:tcMar>
            <w:vAlign w:val="top"/>
          </w:tcPr>
          <w:p>
            <w:pPr>
              <w:spacing w:after="20"/>
            </w:pPr>
            <w:r>
              <w:rPr>
                <w:sz w:val="17"/>
              </w:rPr>
              <w:t>LARANJA</w:t>
            </w:r>
          </w:p>
        </w:tc>
        <w:tc>
          <w:tcPr>
            <w:tcW w:type="dxa" w:w="8352"/>
            <w:tcMar>
              <w:top w:w="80" w:type="dxa"/>
              <w:start w:w="90" w:type="dxa"/>
              <w:bottom w:w="80" w:type="dxa"/>
              <w:end w:w="90" w:type="dxa"/>
            </w:tcMar>
            <w:vAlign w:val="top"/>
          </w:tcPr>
          <w:p>
            <w:pPr>
              <w:spacing w:after="20"/>
            </w:pPr>
            <w:r>
              <w:rPr>
                <w:sz w:val="17"/>
              </w:rPr>
              <w:t>Cobertura parcial ou necessidade de composição.</w:t>
            </w:r>
          </w:p>
        </w:tc>
      </w:tr>
      <w:tr>
        <w:trPr>
          <w:cantSplit/>
        </w:trPr>
        <w:tc>
          <w:tcPr>
            <w:tcW w:type="dxa" w:w="1872"/>
            <w:tcMar>
              <w:top w:w="80" w:type="dxa"/>
              <w:start w:w="90" w:type="dxa"/>
              <w:bottom w:w="80" w:type="dxa"/>
              <w:end w:w="90" w:type="dxa"/>
            </w:tcMar>
            <w:vAlign w:val="top"/>
          </w:tcPr>
          <w:p>
            <w:pPr>
              <w:spacing w:after="20"/>
            </w:pPr>
            <w:r>
              <w:rPr>
                <w:sz w:val="17"/>
              </w:rPr>
              <w:t>VERMELHO</w:t>
            </w:r>
          </w:p>
        </w:tc>
        <w:tc>
          <w:tcPr>
            <w:tcW w:type="dxa" w:w="8352"/>
            <w:tcMar>
              <w:top w:w="80" w:type="dxa"/>
              <w:start w:w="90" w:type="dxa"/>
              <w:bottom w:w="80" w:type="dxa"/>
              <w:end w:w="90" w:type="dxa"/>
            </w:tcMar>
            <w:vAlign w:val="top"/>
          </w:tcPr>
          <w:p>
            <w:pPr>
              <w:spacing w:after="20"/>
            </w:pPr>
            <w:r>
              <w:rPr>
                <w:sz w:val="17"/>
              </w:rPr>
              <w:t>Conflito, conteúdo inadequado ou candidato rejeitado.</w:t>
            </w:r>
          </w:p>
        </w:tc>
      </w:tr>
      <w:tr>
        <w:trPr>
          <w:cantSplit/>
        </w:trPr>
        <w:tc>
          <w:tcPr>
            <w:tcW w:type="dxa" w:w="1872"/>
            <w:tcMar>
              <w:top w:w="80" w:type="dxa"/>
              <w:start w:w="90" w:type="dxa"/>
              <w:bottom w:w="80" w:type="dxa"/>
              <w:end w:w="90" w:type="dxa"/>
            </w:tcMar>
            <w:vAlign w:val="top"/>
          </w:tcPr>
          <w:p>
            <w:pPr>
              <w:spacing w:after="20"/>
            </w:pPr>
            <w:r>
              <w:rPr>
                <w:sz w:val="17"/>
              </w:rPr>
              <w:t>CINZA</w:t>
            </w:r>
          </w:p>
        </w:tc>
        <w:tc>
          <w:tcPr>
            <w:tcW w:type="dxa" w:w="8352"/>
            <w:tcMar>
              <w:top w:w="80" w:type="dxa"/>
              <w:start w:w="90" w:type="dxa"/>
              <w:bottom w:w="80" w:type="dxa"/>
              <w:end w:w="90" w:type="dxa"/>
            </w:tcMar>
            <w:vAlign w:val="top"/>
          </w:tcPr>
          <w:p>
            <w:pPr>
              <w:spacing w:after="20"/>
            </w:pPr>
            <w:r>
              <w:rPr>
                <w:sz w:val="17"/>
              </w:rPr>
              <w:t>Não verificável com os acessos disponíveis.</w:t>
            </w:r>
          </w:p>
        </w:tc>
      </w:tr>
    </w:tbl>
    <w:p>
      <w:r>
        <w:br w:type="page"/>
      </w:r>
    </w:p>
    <w:p>
      <w:pPr>
        <w:pStyle w:val="Title"/>
      </w:pPr>
      <w:r>
        <w:t>ATUALIZAÇÃO DE ESCOPO — VERSÃO 0.2</w:t>
      </w:r>
    </w:p>
    <w:p>
      <w:pPr>
        <w:pStyle w:val="SubtitleCustom"/>
      </w:pPr>
      <w:r>
        <w:t>Da curadoria de cursos para o inventário curricular mestre</w:t>
      </w:r>
    </w:p>
    <w:p>
      <w:r>
        <w:rPr>
          <w:b/>
        </w:rPr>
        <w:t xml:space="preserve">Motivo da atualização. </w:t>
      </w:r>
      <w:r>
        <w:t>Nesta conversa foi decidido que a próxima etapa não será procurar mais cursos de forma ampla. Primeiro será identificado, descrito e atomizado o conjunto de conhecimentos, competências e práticas que o Ensino Médio deve cobrir. Somente depois cada unidade será confrontada com vídeos candidatos e com o protocolo de evidência do Projeto E.</w:t>
      </w:r>
    </w:p>
    <w:tbl>
      <w:tblPr>
        <w:tblStyle w:val="TableGrid"/>
        <w:tblW w:type="auto" w:w="0"/>
        <w:tblLayout w:type="autofit"/>
        <w:tblLook w:firstColumn="1" w:firstRow="1" w:lastColumn="0" w:lastRow="0" w:noHBand="0" w:noVBand="1" w:val="04A0"/>
      </w:tblPr>
      <w:tblGrid>
        <w:gridCol w:w="3331"/>
        <w:gridCol w:w="3331"/>
        <w:gridCol w:w="3331"/>
      </w:tblGrid>
      <w:tr>
        <w:trPr>
          <w:tblHeader w:val="true"/>
          <w:cantSplit/>
        </w:trPr>
        <w:tc>
          <w:tcPr>
            <w:tcW w:type="dxa" w:w="3331"/>
            <w:shd w:fill="D9EAF7"/>
          </w:tcPr>
          <w:p>
            <w:r>
              <w:rPr>
                <w:b/>
              </w:rPr>
              <w:t>Versão</w:t>
            </w:r>
          </w:p>
        </w:tc>
        <w:tc>
          <w:tcPr>
            <w:tcW w:type="dxa" w:w="3331"/>
            <w:shd w:fill="D9EAF7"/>
          </w:tcPr>
          <w:p>
            <w:r>
              <w:rPr>
                <w:b/>
              </w:rPr>
              <w:t>Mudança principal</w:t>
            </w:r>
          </w:p>
        </w:tc>
        <w:tc>
          <w:tcPr>
            <w:tcW w:type="dxa" w:w="3331"/>
            <w:shd w:fill="D9EAF7"/>
          </w:tcPr>
          <w:p>
            <w:r>
              <w:rPr>
                <w:b/>
              </w:rPr>
              <w:t>Efeito operacional</w:t>
            </w:r>
          </w:p>
        </w:tc>
      </w:tr>
      <w:tr>
        <w:trPr>
          <w:cantSplit/>
        </w:trPr>
        <w:tc>
          <w:tcPr>
            <w:tcW w:type="dxa" w:w="3331"/>
            <w:vAlign w:val="top"/>
          </w:tcPr>
          <w:p>
            <w:r>
              <w:t>v0.1</w:t>
            </w:r>
          </w:p>
        </w:tc>
        <w:tc>
          <w:tcPr>
            <w:tcW w:type="dxa" w:w="3331"/>
            <w:vAlign w:val="top"/>
          </w:tcPr>
          <w:p>
            <w:r>
              <w:t>Mapa por disciplinas e grandes tópicos; seleção estrutural de cursos-base.</w:t>
            </w:r>
          </w:p>
        </w:tc>
        <w:tc>
          <w:tcPr>
            <w:tcW w:type="dxa" w:w="3331"/>
            <w:vAlign w:val="top"/>
          </w:tcPr>
          <w:p>
            <w:r>
              <w:t>Boa visão de cobertura, mas granularidade insuficiente para medir lacunas unidade a unidade.</w:t>
            </w:r>
          </w:p>
        </w:tc>
      </w:tr>
      <w:tr>
        <w:trPr>
          <w:cantSplit/>
        </w:trPr>
        <w:tc>
          <w:tcPr>
            <w:tcW w:type="dxa" w:w="3331"/>
            <w:vAlign w:val="top"/>
          </w:tcPr>
          <w:p>
            <w:r>
              <w:t>v0.2</w:t>
            </w:r>
          </w:p>
        </w:tc>
        <w:tc>
          <w:tcPr>
            <w:tcW w:type="dxa" w:w="3331"/>
            <w:vAlign w:val="top"/>
          </w:tcPr>
          <w:p>
            <w:r>
              <w:t>Inventário curricular mestre antes da busca massiva; unidades atômicas com pré-requisitos, objetivos e passos obrigatórios.</w:t>
            </w:r>
          </w:p>
        </w:tc>
        <w:tc>
          <w:tcPr>
            <w:tcW w:type="dxa" w:w="3331"/>
            <w:vAlign w:val="top"/>
          </w:tcPr>
          <w:p>
            <w:r>
              <w:t>Permite medir cobertura real, localizar lacunas e auditar cada vídeo sem adaptar o currículo ao material disponível.</w:t>
            </w:r>
          </w:p>
        </w:tc>
      </w:tr>
    </w:tbl>
    <w:p>
      <w:pPr>
        <w:pStyle w:val="Heading1"/>
        <w:keepNext/>
      </w:pPr>
      <w:r>
        <w:t>16. Registro da decisão tomada nesta conversa</w:t>
      </w:r>
    </w:p>
    <w:p>
      <w:r>
        <w:rPr>
          <w:b/>
        </w:rPr>
        <w:t xml:space="preserve">Decisão central. </w:t>
      </w:r>
      <w:r>
        <w:t>O currículo deve ser definido antes dos vídeos. A existência de um curso, playlist ou aula não determina o que será ensinado; o acervo será usado para preencher um mapa curricular previamente especificado.</w:t>
      </w:r>
    </w:p>
    <w:p>
      <w:pPr>
        <w:pStyle w:val="ListBullet"/>
      </w:pPr>
      <w:r>
        <w:t>Identificar primeiro tudo o que precisa ser aprendido no Ensino Médio, em nível suficiente para distinguir tópicos como Álgebra, Semelhança de Triângulos e Revolução Francesa.</w:t>
      </w:r>
    </w:p>
    <w:p>
      <w:pPr>
        <w:pStyle w:val="ListBullet"/>
      </w:pPr>
      <w:r>
        <w:t>Decompor cada grande tópico em unidades menores e observáveis, com pré-requisitos e resultados de aprendizagem explícitos.</w:t>
      </w:r>
    </w:p>
    <w:p>
      <w:pPr>
        <w:pStyle w:val="ListBullet"/>
      </w:pPr>
      <w:r>
        <w:t>Cruzar o inventário com referências curriculares para procurar omissões antes de procurar vídeos.</w:t>
      </w:r>
    </w:p>
    <w:p>
      <w:pPr>
        <w:pStyle w:val="ListBullet"/>
      </w:pPr>
      <w:r>
        <w:t>Congelar uma versão verificada do mapa curricular antes da busca massiva por candidatos.</w:t>
      </w:r>
    </w:p>
    <w:p>
      <w:pPr>
        <w:pStyle w:val="ListBullet"/>
      </w:pPr>
      <w:r>
        <w:t>Usar vídeos para cobrir unidades já definidas; não reduzir ou reformular uma unidade apenas porque o acervo disponível é superficial.</w:t>
      </w:r>
    </w:p>
    <w:p>
      <w:pPr>
        <w:pStyle w:val="ListBullet"/>
      </w:pPr>
      <w:r>
        <w:t>Medir separadamente cobertura estrutural, disponibilidade direta, auditoria rigorosa e rota validada.</w:t>
      </w:r>
    </w:p>
    <w:p>
      <w:r>
        <w:rPr>
          <w:b/>
        </w:rPr>
        <w:t xml:space="preserve">Consequência para o Projeto E. </w:t>
      </w:r>
      <w:r>
        <w:t>O item 1 da seção 13 da v0.1 — “atomizar o currículo completo em unidades pequenas e dependências explícitas” — passa a ser a fase prioritária. As etapas de busca e auditoria continuam válidas, mas serão executadas em escala somente após a maturidade curricular mínima definida nesta versão.</w:t>
      </w:r>
    </w:p>
    <w:p>
      <w:pPr>
        <w:pStyle w:val="Heading1"/>
        <w:keepNext/>
      </w:pPr>
      <w:r>
        <w:t>17. Referencial atualizado e escopo de cobertura</w:t>
      </w:r>
    </w:p>
    <w:p>
      <w:r>
        <w:rPr>
          <w:b/>
        </w:rPr>
        <w:t xml:space="preserve">Base mantida da v0.1. </w:t>
      </w:r>
      <w:r>
        <w:t>BNCC e FUVEST continuam sendo usados como piso e controle de lacunas, não como teto de profundidade. A curadoria busca uma formação acadêmica ampla e organizada por conceitos e pré-requisitos.</w:t>
      </w:r>
    </w:p>
    <w:p>
      <w:r>
        <w:rPr>
          <w:b/>
        </w:rPr>
        <w:t xml:space="preserve">Verificação externa adicional da v0.2. </w:t>
      </w:r>
      <w:r>
        <w:t>A Lei nº 14.945/2024 estabelece formação geral básica de, no mínimo, 2.400 horas e organiza os direitos e objetivos de aprendizagem do Ensino Médio nas áreas de Linguagens, Matemática, Ciências da Natureza e Ciências Humanas e Sociais Aplicadas [R12]. As DCNEM de 2024 determinam que a educação digital, com foco em letramento digital, computação, programação, robótica e outras competências digitais, seja obrigatória no Ensino Médio na forma definida por cada sistema de ensino [R13].</w:t>
      </w:r>
    </w:p>
    <w:p>
      <w:r>
        <w:rPr>
          <w:b/>
        </w:rPr>
        <w:t xml:space="preserve">Controle externo contemporâneo. </w:t>
      </w:r>
      <w:r>
        <w:t>O programa FUVEST 2027 mantém, na primeira fase, Arte, Educação Física, Inglês, Português, Matemática, Física, Química, Biologia, História, Geografia, Filosofia e Sociologia, e organiza objetos de conhecimento por áreas e componentes [R14].</w:t>
      </w:r>
    </w:p>
    <w:p>
      <w:r>
        <w:rPr>
          <w:b/>
        </w:rPr>
        <w:t xml:space="preserve">Ajuste de escopo. </w:t>
      </w:r>
      <w:r>
        <w:t>Educação Digital/Computação passa a aparecer explicitamente no inventário mestre. Para fins operacionais, Português continua desdobrado em sistema linguístico/interpretação, Literatura e Redação, porque as evidências e competências exigidas para cada trilha são diferentes.</w:t>
      </w:r>
    </w:p>
    <w:p>
      <w:pPr>
        <w:pStyle w:val="Heading1"/>
        <w:keepNext/>
      </w:pPr>
      <w:r>
        <w:t>18. Inventário curricular mestre v0.2 — grandes domínios</w:t>
      </w:r>
    </w:p>
    <w:p>
      <w:r>
        <w:rPr>
          <w:b/>
        </w:rPr>
        <w:t xml:space="preserve">Status deste inventário. </w:t>
      </w:r>
      <w:r>
        <w:t>A lista abaixo é o primeiro nível da taxonomia. Ela ainda não é a alegação de que “tudo” foi atomizado. Sua função é criar o universo de domínios que será decomposto e cruzado com referências até chegar a unidades auditáveis.</w:t>
      </w:r>
    </w:p>
    <w:p>
      <w:pPr>
        <w:pStyle w:val="Heading2"/>
        <w:keepNext/>
      </w:pPr>
      <w:r>
        <w:t>18.1 Matemática e suas Tecnologias</w:t>
      </w:r>
    </w:p>
    <w:p>
      <w:r>
        <w:rPr>
          <w:b/>
        </w:rPr>
        <w:t xml:space="preserve">Matemática: </w:t>
      </w:r>
      <w:r>
        <w:t>fundamentos numéricos; aritmética; razões e proporções; porcentagem e matemática financeira; álgebra; equações e inequações; funções; sequências, PA e PG; trigonometria; geometria plana; geometria espacial; geometria analítica; matrizes e sistemas; polinômios; números complexos; combinatória; probabilidade; estatística.</w:t>
      </w:r>
    </w:p>
    <w:p>
      <w:pPr>
        <w:pStyle w:val="Heading2"/>
        <w:keepNext/>
      </w:pPr>
      <w:r>
        <w:t>18.2 Ciências da Natureza e suas Tecnologias</w:t>
      </w:r>
    </w:p>
    <w:p>
      <w:r>
        <w:rPr>
          <w:b/>
        </w:rPr>
        <w:t xml:space="preserve">Física: </w:t>
      </w:r>
      <w:r>
        <w:t>medidas, unidades e vetores; cinemática; dinâmica; estática; trabalho, energia e potência; impulso e momento; gravitação; fluidos e hidrostática; termometria e calorimetria; dilatação; termodinâmica; oscilações; ondas e acústica; óptica; eletrostática; eletrodinâmica e circuitos; magnetismo; indução e eletromagnetismo; física moderna; física nuclear; astronomia e cosmologia; modelagem, medição e investigação científica.</w:t>
      </w:r>
    </w:p>
    <w:p>
      <w:r>
        <w:rPr>
          <w:b/>
        </w:rPr>
        <w:t xml:space="preserve">Química: </w:t>
      </w:r>
      <w:r>
        <w:t>matéria e propriedades; estados físicos; misturas e separação; modelos e estrutura atômica; tabela periódica; ligações químicas; geometria, polaridade e forças intermoleculares; funções inorgânicas; reações e balanceamento; quantidade de matéria e estequiometria; gases; soluções e concentrações; propriedades coligativas; termoquímica; cinética; equilíbrio químico; ácido-base e pH; solubilidade; oxirredução e eletroquímica; química nuclear; química orgânica; isomeria; polímeros; química ambiental e industrial.</w:t>
      </w:r>
    </w:p>
    <w:p>
      <w:r>
        <w:rPr>
          <w:b/>
        </w:rPr>
        <w:t xml:space="preserve">Biologia: </w:t>
      </w:r>
      <w:r>
        <w:t>bioquímica; origem e características da vida; citologia; membranas e organelas; metabolismo energético; fotossíntese e respiração; divisão celular; histologia; reprodução e embriologia; genética; biologia molecular; biotecnologia; evolução e filogenia; microbiologia e vírus; botânica; zoologia; fisiologia humana; sistemas endócrino e nervoso; imunologia; parasitologia e saúde; ecologia; ciclos biogeoquímicos; biodiversidade e conservação.</w:t>
      </w:r>
    </w:p>
    <w:p>
      <w:pPr>
        <w:pStyle w:val="Heading2"/>
        <w:keepNext/>
      </w:pPr>
      <w:r>
        <w:t>18.3 Ciências Humanas e Sociais Aplicadas</w:t>
      </w:r>
    </w:p>
    <w:p>
      <w:r>
        <w:rPr>
          <w:b/>
        </w:rPr>
        <w:t xml:space="preserve">História: </w:t>
      </w:r>
      <w:r>
        <w:t>método histórico e fontes; sociedades pré-históricas; Antiguidade oriental; Grécia e Roma; África antiga; sociedades americanas pré-colombianas; Idade Média; Renascimento; Reformas religiosas; Estados modernos; expansão marítima, colonização e mercantilismo; Iluminismo; revoluções inglesas; independência dos EUA; Revolução Francesa; Revolução Haitiana; Revolução Industrial; liberalismo, nacionalismo e socialismo; imperialismo e colonialismo; América Latina; Brasil colonial; Brasil Império; Brasil República; Primeira Guerra Mundial; Revolução Russa; fascismo e nazismo; Segunda Guerra Mundial; Guerra Fria; descolonização; ditaduras latino-americanas; Ditadura Militar brasileira; redemocratização; mundo pós-Guerra Fria e história contemporânea.</w:t>
      </w:r>
    </w:p>
    <w:p>
      <w:r>
        <w:rPr>
          <w:b/>
        </w:rPr>
        <w:t xml:space="preserve">Geografia: </w:t>
      </w:r>
      <w:r>
        <w:t>espaço, território, paisagem, região e lugar; cartografia e geotecnologias; estrutura da Terra e tectônica; geologia, relevo e solos; atmosfera e clima; hidrografia; vegetação e biomas; população e demografia; migrações; urbanização; espaço rural e agricultura; indústria; energia; transportes e redes; comércio e globalização; divisão internacional do trabalho; geopolítica; Estados, fronteiras e conflitos; organismos internacionais; regionalização mundial; Brasil e regiões; desigualdades socioespaciais; questão fundiária; recursos naturais; impactos ambientais e mudanças climáticas.</w:t>
      </w:r>
    </w:p>
    <w:p>
      <w:r>
        <w:rPr>
          <w:b/>
        </w:rPr>
        <w:t xml:space="preserve">Filosofia: </w:t>
      </w:r>
      <w:r>
        <w:t>natureza da filosofia; mito, religião, ciência e filosofia; lógica e argumentação; falácias; pré-socráticos; Sócrates, Platão e Aristóteles; escolas helenísticas; filosofia medieval; Renascimento; racionalismo; empirismo; contratualismo; Iluminismo; Kant; idealismo; Marx; Nietzsche; fenomenologia; existencialismo; filosofia contemporânea; metafísica; epistemologia; filosofia da ciência; ética; filosofia política; estética; antropologia filosófica.</w:t>
      </w:r>
    </w:p>
    <w:p>
      <w:r>
        <w:rPr>
          <w:b/>
        </w:rPr>
        <w:t xml:space="preserve">Sociologia: </w:t>
      </w:r>
      <w:r>
        <w:t>introdução às Ciências Sociais; senso comum e pensamento científico; métodos de pesquisa; surgimento da Sociologia; Durkheim; Marx; Weber; cultura, etnocentrismo e relativismo; socialização e identidade; instituições e grupos sociais; estratificação, classes e desigualdade; raça e relações étnicas; gênero; trabalho e capitalismo; burocracia; Estado e poder; democracia e cidadania; movimentos sociais; pensamento social brasileiro; campo e questão agrária; urbanização; mídia e indústria cultural; consumo; internet e redes; globalização; ambiente e sociedade.</w:t>
      </w:r>
    </w:p>
    <w:p>
      <w:pPr>
        <w:pStyle w:val="Heading2"/>
        <w:keepNext/>
      </w:pPr>
      <w:r>
        <w:t>18.4 Linguagens e suas Tecnologias</w:t>
      </w:r>
    </w:p>
    <w:p>
      <w:r>
        <w:rPr>
          <w:b/>
        </w:rPr>
        <w:t xml:space="preserve">Português — sistema linguístico e texto: </w:t>
      </w:r>
      <w:r>
        <w:t>fonética e fonologia; ortografia e acentuação; formação de palavras; classes gramaticais e morfologia; sintaxe; termos da oração; período simples e composto; coordenação e subordinação; concordância; regência e crase; colocação pronominal; pontuação; semântica; figuras de linguagem; variação linguística; norma-padrão; coesão e coerência; referenciação; gêneros textuais; argumentação e interpretação.</w:t>
      </w:r>
    </w:p>
    <w:p>
      <w:r>
        <w:rPr>
          <w:b/>
        </w:rPr>
        <w:t xml:space="preserve">Literatura: </w:t>
      </w:r>
      <w:r>
        <w:t>teoria literária; gêneros; narrador, personagem, tempo e espaço; poesia e versificação; intertextualidade; literatura portuguesa; Trovadorismo; Humanismo; Classicismo; Quinhentismo; Barroco; Arcadismo; Romantismo; Realismo e Naturalismo; Parnasianismo; Simbolismo; Pré-Modernismo; Modernismo; literatura contemporânea; literaturas brasileira, africana em português, afro-brasileira e indígena; análise integral de obras.</w:t>
      </w:r>
    </w:p>
    <w:p>
      <w:r>
        <w:rPr>
          <w:b/>
        </w:rPr>
        <w:t xml:space="preserve">Redação e produção textual: </w:t>
      </w:r>
      <w:r>
        <w:t>leitura da proposta e delimitação temática; planejamento; tese; seleção de argumentos e evidências; inferência e contra-argumentação; estrutura textual e parágrafo; progressão; coesão e coerência; repertório e autoria; estilo e adequação linguística; dissertação; artigo; carta e outros gêneros; textos de divulgação e acadêmicos em nível adequado; revisão; edição; reescrita; avaliação crítica de fontes.</w:t>
      </w:r>
    </w:p>
    <w:p>
      <w:r>
        <w:rPr>
          <w:b/>
        </w:rPr>
        <w:t xml:space="preserve">Inglês: </w:t>
      </w:r>
      <w:r>
        <w:t>estratégias de leitura; compreensão global e específica; inferência; vocabulário; cognatos e falsos cognatos; formação de palavras; gramática em contexto; tempos verbais; modais; pronomes; conectores; comparação; voz e relações lógico-discursivas conforme uso; phrasal verbs e expressões idiomáticas; gêneros textuais e textos multimodais; argumentação; variação linguística; inglês como língua global; produção e compreensão oral/escrita quando o objetivo superar leitura acadêmica.</w:t>
      </w:r>
    </w:p>
    <w:p>
      <w:r>
        <w:rPr>
          <w:b/>
        </w:rPr>
        <w:t xml:space="preserve">Arte: </w:t>
      </w:r>
      <w:r>
        <w:t>fundamentos das linguagens artísticas e estética; leitura e análise de obras; artes visuais; desenho e pintura; escultura e arquitetura; fotografia; cinema e audiovisual; música; dança; teatro; performance; arte digital; história da arte; arte antiga, medieval, renascentista, moderna e contemporânea; arte brasileira; arte indígena; arte africana e afro-brasileira; cultura popular; patrimônio; indústria cultural; processos de criação e prática artística.</w:t>
      </w:r>
    </w:p>
    <w:p>
      <w:r>
        <w:rPr>
          <w:b/>
        </w:rPr>
        <w:t xml:space="preserve">Educação Física: </w:t>
      </w:r>
      <w:r>
        <w:t>cultura corporal; jogos e brincadeiras; esportes; lutas; ginásticas; danças; práticas corporais de aventura; história das práticas corporais; regras e estratégias; corpo e movimento; exercício e saúde; sedentarismo; capacidades físicas; lazer e inclusão; corpo e mídia; padrões corporais; tecnologia aplicada; esporte e sociedade; consumo e sustentabilidade; vivência prática.</w:t>
      </w:r>
    </w:p>
    <w:p>
      <w:pPr>
        <w:pStyle w:val="Heading2"/>
        <w:keepNext/>
      </w:pPr>
      <w:r>
        <w:t>18.5 Educação Digital/Computação — trilha explícita da v0.2</w:t>
      </w:r>
    </w:p>
    <w:p>
      <w:r>
        <w:rPr>
          <w:b/>
        </w:rPr>
        <w:t xml:space="preserve">Educação Digital/Computação: </w:t>
      </w:r>
      <w:r>
        <w:t>letramento digital; funcionamento básico de sistemas computacionais; representação da informação; pensamento computacional; algoritmos; programação; dados e análise; planilhas; internet e redes; busca e pesquisa digital; avaliação de fontes e desinformação; privacidade e segurança digital; cidadania e ética digital; direitos autorais; inteligência artificial; automação; robótica; impactos sociais e ambientais das tecnologias.</w:t>
      </w:r>
    </w:p>
    <w:p>
      <w:r>
        <w:rPr>
          <w:b/>
        </w:rPr>
        <w:t xml:space="preserve">Nota de curadoria. </w:t>
      </w:r>
      <w:r>
        <w:t>Essa trilha será cruzada com as normas específicas de educação digital e computação antes de ser congelada. Os domínios acima funcionam como hipótese estruturada de trabalho, não como substituto da referência normativa.</w:t>
      </w:r>
    </w:p>
    <w:p>
      <w:pPr>
        <w:pStyle w:val="Heading1"/>
        <w:keepNext/>
      </w:pPr>
      <w:r>
        <w:t>19. Regra de atomização: quando um tópico está pronto para buscar vídeo</w:t>
      </w:r>
    </w:p>
    <w:p>
      <w:r>
        <w:rPr>
          <w:b/>
        </w:rPr>
        <w:t xml:space="preserve">Princípio. </w:t>
      </w:r>
      <w:r>
        <w:t>Nomes amplos como “Álgebra” ou “Revolução Francesa” são bons nós de navegação, mas não são unidades suficientemente precisas para auditoria. Uma unidade só entra na busca em escala quando possui escopo, pré-requisitos, objetivo de aprendizagem e passos observáveis.</w:t>
      </w:r>
    </w:p>
    <w:tbl>
      <w:tblPr>
        <w:tblStyle w:val="TableGrid"/>
        <w:tblW w:type="auto" w:w="0"/>
        <w:tblLayout w:type="autofit"/>
        <w:tblLook w:firstColumn="1" w:firstRow="1" w:lastColumn="0" w:lastRow="0" w:noHBand="0" w:noVBand="1" w:val="04A0"/>
      </w:tblPr>
      <w:tblGrid>
        <w:gridCol w:w="3331"/>
        <w:gridCol w:w="3331"/>
        <w:gridCol w:w="3331"/>
      </w:tblGrid>
      <w:tr>
        <w:trPr>
          <w:tblHeader w:val="true"/>
          <w:cantSplit/>
        </w:trPr>
        <w:tc>
          <w:tcPr>
            <w:tcW w:type="dxa" w:w="3331"/>
            <w:shd w:fill="D9EAF7"/>
          </w:tcPr>
          <w:p>
            <w:r>
              <w:rPr>
                <w:b/>
              </w:rPr>
              <w:t>Maturidade do mapa</w:t>
            </w:r>
          </w:p>
        </w:tc>
        <w:tc>
          <w:tcPr>
            <w:tcW w:type="dxa" w:w="3331"/>
            <w:shd w:fill="D9EAF7"/>
          </w:tcPr>
          <w:p>
            <w:r>
              <w:rPr>
                <w:b/>
              </w:rPr>
              <w:t>Definição</w:t>
            </w:r>
          </w:p>
        </w:tc>
        <w:tc>
          <w:tcPr>
            <w:tcW w:type="dxa" w:w="3331"/>
            <w:shd w:fill="D9EAF7"/>
          </w:tcPr>
          <w:p>
            <w:r>
              <w:rPr>
                <w:b/>
              </w:rPr>
              <w:t>Busca massiva?</w:t>
            </w:r>
          </w:p>
        </w:tc>
      </w:tr>
      <w:tr>
        <w:trPr>
          <w:cantSplit/>
        </w:trPr>
        <w:tc>
          <w:tcPr>
            <w:tcW w:type="dxa" w:w="3331"/>
            <w:vAlign w:val="top"/>
          </w:tcPr>
          <w:p>
            <w:r>
              <w:t>M0 — nomeado</w:t>
            </w:r>
          </w:p>
        </w:tc>
        <w:tc>
          <w:tcPr>
            <w:tcW w:type="dxa" w:w="3331"/>
            <w:vAlign w:val="top"/>
          </w:tcPr>
          <w:p>
            <w:r>
              <w:t>Há apenas um nome de tópico ou hipótese de conteúdo.</w:t>
            </w:r>
          </w:p>
        </w:tc>
        <w:tc>
          <w:tcPr>
            <w:tcW w:type="dxa" w:w="3331"/>
            <w:vAlign w:val="top"/>
          </w:tcPr>
          <w:p>
            <w:r>
              <w:t>Não</w:t>
            </w:r>
          </w:p>
        </w:tc>
      </w:tr>
      <w:tr>
        <w:trPr>
          <w:cantSplit/>
        </w:trPr>
        <w:tc>
          <w:tcPr>
            <w:tcW w:type="dxa" w:w="3331"/>
            <w:vAlign w:val="top"/>
          </w:tcPr>
          <w:p>
            <w:r>
              <w:t>M1 — domínio mapeado</w:t>
            </w:r>
          </w:p>
        </w:tc>
        <w:tc>
          <w:tcPr>
            <w:tcW w:type="dxa" w:w="3331"/>
            <w:vAlign w:val="top"/>
          </w:tcPr>
          <w:p>
            <w:r>
              <w:t>O tópico está posicionado na disciplina e na cadeia de pré-requisitos.</w:t>
            </w:r>
          </w:p>
        </w:tc>
        <w:tc>
          <w:tcPr>
            <w:tcW w:type="dxa" w:w="3331"/>
            <w:vAlign w:val="top"/>
          </w:tcPr>
          <w:p>
            <w:r>
              <w:t>Não</w:t>
            </w:r>
          </w:p>
        </w:tc>
      </w:tr>
      <w:tr>
        <w:trPr>
          <w:cantSplit/>
        </w:trPr>
        <w:tc>
          <w:tcPr>
            <w:tcW w:type="dxa" w:w="3331"/>
            <w:vAlign w:val="top"/>
          </w:tcPr>
          <w:p>
            <w:r>
              <w:t>M2 — atomizado</w:t>
            </w:r>
          </w:p>
        </w:tc>
        <w:tc>
          <w:tcPr>
            <w:tcW w:type="dxa" w:w="3331"/>
            <w:vAlign w:val="top"/>
          </w:tcPr>
          <w:p>
            <w:r>
              <w:t>O domínio foi dividido em unidades pequenas o bastante para avaliação.</w:t>
            </w:r>
          </w:p>
        </w:tc>
        <w:tc>
          <w:tcPr>
            <w:tcW w:type="dxa" w:w="3331"/>
            <w:vAlign w:val="top"/>
          </w:tcPr>
          <w:p>
            <w:r>
              <w:t>Não</w:t>
            </w:r>
          </w:p>
        </w:tc>
      </w:tr>
      <w:tr>
        <w:trPr>
          <w:cantSplit/>
        </w:trPr>
        <w:tc>
          <w:tcPr>
            <w:tcW w:type="dxa" w:w="3331"/>
            <w:vAlign w:val="top"/>
          </w:tcPr>
          <w:p>
            <w:r>
              <w:t>M3 — especificado</w:t>
            </w:r>
          </w:p>
        </w:tc>
        <w:tc>
          <w:tcPr>
            <w:tcW w:type="dxa" w:w="3331"/>
            <w:vAlign w:val="top"/>
          </w:tcPr>
          <w:p>
            <w:r>
              <w:t>Cada unidade possui pré-requisitos, objetivo e passos obrigatórios observáveis.</w:t>
            </w:r>
          </w:p>
        </w:tc>
        <w:tc>
          <w:tcPr>
            <w:tcW w:type="dxa" w:w="3331"/>
            <w:vAlign w:val="top"/>
          </w:tcPr>
          <w:p>
            <w:r>
              <w:t>Ainda não</w:t>
            </w:r>
          </w:p>
        </w:tc>
      </w:tr>
      <w:tr>
        <w:trPr>
          <w:cantSplit/>
        </w:trPr>
        <w:tc>
          <w:tcPr>
            <w:tcW w:type="dxa" w:w="3331"/>
            <w:vAlign w:val="top"/>
          </w:tcPr>
          <w:p>
            <w:r>
              <w:t>M4 — cruzado</w:t>
            </w:r>
          </w:p>
        </w:tc>
        <w:tc>
          <w:tcPr>
            <w:tcW w:type="dxa" w:w="3331"/>
            <w:vAlign w:val="top"/>
          </w:tcPr>
          <w:p>
            <w:r>
              <w:t>A unidade foi confrontada com as referências adotadas e lacunas/duplicações foram revisadas.</w:t>
            </w:r>
          </w:p>
        </w:tc>
        <w:tc>
          <w:tcPr>
            <w:tcW w:type="dxa" w:w="3331"/>
            <w:vAlign w:val="top"/>
          </w:tcPr>
          <w:p>
            <w:r>
              <w:t>Pilotos controlados</w:t>
            </w:r>
          </w:p>
        </w:tc>
      </w:tr>
      <w:tr>
        <w:trPr>
          <w:cantSplit/>
        </w:trPr>
        <w:tc>
          <w:tcPr>
            <w:tcW w:type="dxa" w:w="3331"/>
            <w:vAlign w:val="top"/>
          </w:tcPr>
          <w:p>
            <w:r>
              <w:t>M5 — V1_VERIFIED</w:t>
            </w:r>
          </w:p>
        </w:tc>
        <w:tc>
          <w:tcPr>
            <w:tcW w:type="dxa" w:w="3331"/>
            <w:vAlign w:val="top"/>
          </w:tcPr>
          <w:p>
            <w:r>
              <w:t>Mapa congelado para aquela disciplina/bloco; alterações exigem revisão explícita.</w:t>
            </w:r>
          </w:p>
        </w:tc>
        <w:tc>
          <w:tcPr>
            <w:tcW w:type="dxa" w:w="3331"/>
            <w:vAlign w:val="top"/>
          </w:tcPr>
          <w:p>
            <w:r>
              <w:t>Sim</w:t>
            </w:r>
          </w:p>
        </w:tc>
      </w:tr>
    </w:tbl>
    <w:p>
      <w:pPr>
        <w:pStyle w:val="Heading2"/>
        <w:keepNext/>
      </w:pPr>
      <w:r>
        <w:t>19.1 Exemplo de decomposição — História → Revolução Francesa</w:t>
      </w:r>
    </w:p>
    <w:p>
      <w:r>
        <w:rPr>
          <w:b/>
        </w:rPr>
        <w:t xml:space="preserve">Nó de navegação. </w:t>
      </w:r>
      <w:r>
        <w:t>História → História Moderna/Contemporânea → Revolução Francesa.</w:t>
      </w:r>
    </w:p>
    <w:p>
      <w:pPr>
        <w:pStyle w:val="ListBullet"/>
      </w:pPr>
      <w:r>
        <w:t>crise do Antigo Regime e sociedade de ordens;</w:t>
      </w:r>
    </w:p>
    <w:p>
      <w:pPr>
        <w:pStyle w:val="ListBullet"/>
      </w:pPr>
      <w:r>
        <w:t>crise fiscal e convocação dos Estados Gerais;</w:t>
      </w:r>
    </w:p>
    <w:p>
      <w:pPr>
        <w:pStyle w:val="ListBullet"/>
      </w:pPr>
      <w:r>
        <w:t>Assembleia Nacional e ruptura política de 1789;</w:t>
      </w:r>
    </w:p>
    <w:p>
      <w:pPr>
        <w:pStyle w:val="ListBullet"/>
      </w:pPr>
      <w:r>
        <w:t>Bastilha, mobilização popular e transformações sociais;</w:t>
      </w:r>
    </w:p>
    <w:p>
      <w:pPr>
        <w:pStyle w:val="ListBullet"/>
      </w:pPr>
      <w:r>
        <w:t>Declaração dos Direitos e reordenamento jurídico-político;</w:t>
      </w:r>
    </w:p>
    <w:p>
      <w:pPr>
        <w:pStyle w:val="ListBullet"/>
      </w:pPr>
      <w:r>
        <w:t>monarquia constitucional, conflitos internos e guerra;</w:t>
      </w:r>
    </w:p>
    <w:p>
      <w:pPr>
        <w:pStyle w:val="ListBullet"/>
      </w:pPr>
      <w:r>
        <w:t>República, Convenção e disputas políticas;</w:t>
      </w:r>
    </w:p>
    <w:p>
      <w:pPr>
        <w:pStyle w:val="ListBullet"/>
      </w:pPr>
      <w:r>
        <w:t>radicalização, Terror e reação termidoriana;</w:t>
      </w:r>
    </w:p>
    <w:p>
      <w:pPr>
        <w:pStyle w:val="ListBullet"/>
      </w:pPr>
      <w:r>
        <w:t>Diretório e ascensão de Napoleão;</w:t>
      </w:r>
    </w:p>
    <w:p>
      <w:pPr>
        <w:pStyle w:val="ListBullet"/>
      </w:pPr>
      <w:r>
        <w:t>legados, limites, grupos sociais e interpretações históricas.</w:t>
      </w:r>
    </w:p>
    <w:p>
      <w:r>
        <w:rPr>
          <w:b/>
        </w:rPr>
        <w:t xml:space="preserve">Uso. </w:t>
      </w:r>
      <w:r>
        <w:t>Esses itens ainda serão confrontados com BNCC/FUVEST e com a bibliografia de referência antes de receber M5.</w:t>
      </w:r>
    </w:p>
    <w:p>
      <w:pPr>
        <w:pStyle w:val="Heading2"/>
        <w:keepNext/>
      </w:pPr>
      <w:r>
        <w:t>19.2 Exemplo de decomposição — Matemática → Álgebra</w:t>
      </w:r>
    </w:p>
    <w:p>
      <w:r>
        <w:rPr>
          <w:b/>
        </w:rPr>
        <w:t xml:space="preserve">Nó de navegação. </w:t>
      </w:r>
      <w:r>
        <w:t>Matemática → Álgebra → Equações quadráticas.</w:t>
      </w:r>
    </w:p>
    <w:p>
      <w:pPr>
        <w:pStyle w:val="ListBullet"/>
      </w:pPr>
      <w:r>
        <w:t>reconhecer a forma geral e os elementos da equação;</w:t>
      </w:r>
    </w:p>
    <w:p>
      <w:pPr>
        <w:pStyle w:val="ListBullet"/>
      </w:pPr>
      <w:r>
        <w:t>resolver casos por fatoração quando aplicável;</w:t>
      </w:r>
    </w:p>
    <w:p>
      <w:pPr>
        <w:pStyle w:val="ListBullet"/>
      </w:pPr>
      <w:r>
        <w:t>completar quadrados e relacionar o procedimento à forma canônica;</w:t>
      </w:r>
    </w:p>
    <w:p>
      <w:pPr>
        <w:pStyle w:val="ListBullet"/>
      </w:pPr>
      <w:r>
        <w:t>derivar ou justificar a fórmula resolutiva em nível adequado;</w:t>
      </w:r>
    </w:p>
    <w:p>
      <w:pPr>
        <w:pStyle w:val="ListBullet"/>
      </w:pPr>
      <w:r>
        <w:t>interpretar o discriminante e o número de raízes reais;</w:t>
      </w:r>
    </w:p>
    <w:p>
      <w:pPr>
        <w:pStyle w:val="ListBullet"/>
      </w:pPr>
      <w:r>
        <w:t>relacionar raízes, fatores e coeficientes;</w:t>
      </w:r>
    </w:p>
    <w:p>
      <w:pPr>
        <w:pStyle w:val="ListBullet"/>
      </w:pPr>
      <w:r>
        <w:t>conectar a equação ao gráfico da função quadrática;</w:t>
      </w:r>
    </w:p>
    <w:p>
      <w:pPr>
        <w:pStyle w:val="ListBullet"/>
      </w:pPr>
      <w:r>
        <w:t>resolver problemas contextualizados e verificar as soluções no domínio do problema.</w:t>
      </w:r>
    </w:p>
    <w:p>
      <w:r>
        <w:rPr>
          <w:b/>
        </w:rPr>
        <w:t xml:space="preserve">Uso. </w:t>
      </w:r>
      <w:r>
        <w:t>A busca por uma “aula de álgebra” não conta como cobertura desta unidade; o vídeo ou rota deve ser confrontado com os passos definidos.</w:t>
      </w:r>
    </w:p>
    <w:p>
      <w:pPr>
        <w:pStyle w:val="Heading1"/>
        <w:keepNext/>
      </w:pPr>
      <w:r>
        <w:t>20. Matriz de cobertura: como saberemos o que falta</w:t>
      </w:r>
    </w:p>
    <w:p>
      <w:r>
        <w:rPr>
          <w:b/>
        </w:rPr>
        <w:t xml:space="preserve">Separação obrigatória. </w:t>
      </w:r>
      <w:r>
        <w:t>A maturidade curricular M0–M5 mede a qualidade do mapa. A escala E0–E5 já definida pelo Projeto E mede a evidência do vídeo/rota. Uma unidade M5 pode estar sem vídeo; um vídeo E2 não torna um mapa incompleto em currículo válido.</w:t>
      </w:r>
    </w:p>
    <w:tbl>
      <w:tblPr>
        <w:tblStyle w:val="TableGrid"/>
        <w:tblW w:type="auto" w:w="0"/>
        <w:tblLayout w:type="autofit"/>
        <w:tblLook w:firstColumn="1" w:firstRow="1" w:lastColumn="0" w:lastRow="0" w:noHBand="0" w:noVBand="1" w:val="04A0"/>
      </w:tblPr>
      <w:tblGrid>
        <w:gridCol w:w="4997"/>
        <w:gridCol w:w="4997"/>
      </w:tblGrid>
      <w:tr>
        <w:trPr>
          <w:tblHeader w:val="true"/>
          <w:cantSplit/>
        </w:trPr>
        <w:tc>
          <w:tcPr>
            <w:tcW w:type="dxa" w:w="4997"/>
            <w:shd w:fill="D9EAF7"/>
          </w:tcPr>
          <w:p>
            <w:r>
              <w:rPr>
                <w:b/>
              </w:rPr>
              <w:t>Campo da unidade</w:t>
            </w:r>
          </w:p>
        </w:tc>
        <w:tc>
          <w:tcPr>
            <w:tcW w:type="dxa" w:w="4997"/>
            <w:shd w:fill="D9EAF7"/>
          </w:tcPr>
          <w:p>
            <w:r>
              <w:rPr>
                <w:b/>
              </w:rPr>
              <w:t>Conteúdo mínimo a registrar</w:t>
            </w:r>
          </w:p>
        </w:tc>
      </w:tr>
      <w:tr>
        <w:trPr>
          <w:cantSplit/>
        </w:trPr>
        <w:tc>
          <w:tcPr>
            <w:tcW w:type="dxa" w:w="4997"/>
            <w:vAlign w:val="top"/>
          </w:tcPr>
          <w:p>
            <w:r>
              <w:t>unit_id</w:t>
            </w:r>
          </w:p>
        </w:tc>
        <w:tc>
          <w:tcPr>
            <w:tcW w:type="dxa" w:w="4997"/>
            <w:vAlign w:val="top"/>
          </w:tcPr>
          <w:p>
            <w:r>
              <w:t>Identificador estável, por exemplo MAT.GEO.TRI.SEM.</w:t>
            </w:r>
          </w:p>
        </w:tc>
      </w:tr>
      <w:tr>
        <w:trPr>
          <w:cantSplit/>
        </w:trPr>
        <w:tc>
          <w:tcPr>
            <w:tcW w:type="dxa" w:w="4997"/>
            <w:vAlign w:val="top"/>
          </w:tcPr>
          <w:p>
            <w:r>
              <w:t>área / disciplina / domínio</w:t>
            </w:r>
          </w:p>
        </w:tc>
        <w:tc>
          <w:tcPr>
            <w:tcW w:type="dxa" w:w="4997"/>
            <w:vAlign w:val="top"/>
          </w:tcPr>
          <w:p>
            <w:r>
              <w:t>Posição hierárquica e navegação.</w:t>
            </w:r>
          </w:p>
        </w:tc>
      </w:tr>
      <w:tr>
        <w:trPr>
          <w:cantSplit/>
        </w:trPr>
        <w:tc>
          <w:tcPr>
            <w:tcW w:type="dxa" w:w="4997"/>
            <w:vAlign w:val="top"/>
          </w:tcPr>
          <w:p>
            <w:r>
              <w:t>unidade atômica</w:t>
            </w:r>
          </w:p>
        </w:tc>
        <w:tc>
          <w:tcPr>
            <w:tcW w:type="dxa" w:w="4997"/>
            <w:vAlign w:val="top"/>
          </w:tcPr>
          <w:p>
            <w:r>
              <w:t>Objeto de aprendizagem específico, não apenas nome amplo.</w:t>
            </w:r>
          </w:p>
        </w:tc>
      </w:tr>
      <w:tr>
        <w:trPr>
          <w:cantSplit/>
        </w:trPr>
        <w:tc>
          <w:tcPr>
            <w:tcW w:type="dxa" w:w="4997"/>
            <w:vAlign w:val="top"/>
          </w:tcPr>
          <w:p>
            <w:r>
              <w:t>pré-requisitos</w:t>
            </w:r>
          </w:p>
        </w:tc>
        <w:tc>
          <w:tcPr>
            <w:tcW w:type="dxa" w:w="4997"/>
            <w:vAlign w:val="top"/>
          </w:tcPr>
          <w:p>
            <w:r>
              <w:t>Unidades que devem estar dominadas antes.</w:t>
            </w:r>
          </w:p>
        </w:tc>
      </w:tr>
      <w:tr>
        <w:trPr>
          <w:cantSplit/>
        </w:trPr>
        <w:tc>
          <w:tcPr>
            <w:tcW w:type="dxa" w:w="4997"/>
            <w:vAlign w:val="top"/>
          </w:tcPr>
          <w:p>
            <w:r>
              <w:t>objetivo de aprendizagem</w:t>
            </w:r>
          </w:p>
        </w:tc>
        <w:tc>
          <w:tcPr>
            <w:tcW w:type="dxa" w:w="4997"/>
            <w:vAlign w:val="top"/>
          </w:tcPr>
          <w:p>
            <w:r>
              <w:t>O que o estudante deverá explicar, aplicar, produzir ou analisar.</w:t>
            </w:r>
          </w:p>
        </w:tc>
      </w:tr>
      <w:tr>
        <w:trPr>
          <w:cantSplit/>
        </w:trPr>
        <w:tc>
          <w:tcPr>
            <w:tcW w:type="dxa" w:w="4997"/>
            <w:vAlign w:val="top"/>
          </w:tcPr>
          <w:p>
            <w:r>
              <w:t>passos obrigatórios</w:t>
            </w:r>
          </w:p>
        </w:tc>
        <w:tc>
          <w:tcPr>
            <w:tcW w:type="dxa" w:w="4997"/>
            <w:vAlign w:val="top"/>
          </w:tcPr>
          <w:p>
            <w:r>
              <w:t>Elementos observáveis que uma rota rigorosa precisa cobrir.</w:t>
            </w:r>
          </w:p>
        </w:tc>
      </w:tr>
      <w:tr>
        <w:trPr>
          <w:cantSplit/>
        </w:trPr>
        <w:tc>
          <w:tcPr>
            <w:tcW w:type="dxa" w:w="4997"/>
            <w:vAlign w:val="top"/>
          </w:tcPr>
          <w:p>
            <w:r>
              <w:t>referências curriculares</w:t>
            </w:r>
          </w:p>
        </w:tc>
        <w:tc>
          <w:tcPr>
            <w:tcW w:type="dxa" w:w="4997"/>
            <w:vAlign w:val="top"/>
          </w:tcPr>
          <w:p>
            <w:r>
              <w:t>BNCC, FUVEST e outras fontes adotadas para o cruzamento.</w:t>
            </w:r>
          </w:p>
        </w:tc>
      </w:tr>
      <w:tr>
        <w:trPr>
          <w:cantSplit/>
        </w:trPr>
        <w:tc>
          <w:tcPr>
            <w:tcW w:type="dxa" w:w="4997"/>
            <w:vAlign w:val="top"/>
          </w:tcPr>
          <w:p>
            <w:r>
              <w:t>modalidade de evidência</w:t>
            </w:r>
          </w:p>
        </w:tc>
        <w:tc>
          <w:tcPr>
            <w:tcW w:type="dxa" w:w="4997"/>
            <w:vAlign w:val="top"/>
          </w:tcPr>
          <w:p>
            <w:r>
              <w:t>Vídeo, problema resolvido, produção escrita, laboratório, prática artística/corporal etc.</w:t>
            </w:r>
          </w:p>
        </w:tc>
      </w:tr>
      <w:tr>
        <w:trPr>
          <w:cantSplit/>
        </w:trPr>
        <w:tc>
          <w:tcPr>
            <w:tcW w:type="dxa" w:w="4997"/>
            <w:vAlign w:val="top"/>
          </w:tcPr>
          <w:p>
            <w:r>
              <w:t>maturidade M0–M5</w:t>
            </w:r>
          </w:p>
        </w:tc>
        <w:tc>
          <w:tcPr>
            <w:tcW w:type="dxa" w:w="4997"/>
            <w:vAlign w:val="top"/>
          </w:tcPr>
          <w:p>
            <w:r>
              <w:t>Estado do mapa curricular.</w:t>
            </w:r>
          </w:p>
        </w:tc>
      </w:tr>
      <w:tr>
        <w:trPr>
          <w:cantSplit/>
        </w:trPr>
        <w:tc>
          <w:tcPr>
            <w:tcW w:type="dxa" w:w="4997"/>
            <w:vAlign w:val="top"/>
          </w:tcPr>
          <w:p>
            <w:r>
              <w:t>evidência E0–E5</w:t>
            </w:r>
          </w:p>
        </w:tc>
        <w:tc>
          <w:tcPr>
            <w:tcW w:type="dxa" w:w="4997"/>
            <w:vAlign w:val="top"/>
          </w:tcPr>
          <w:p>
            <w:r>
              <w:t>Estado do candidato/rota segundo o Projeto E.</w:t>
            </w:r>
          </w:p>
        </w:tc>
      </w:tr>
      <w:tr>
        <w:trPr>
          <w:cantSplit/>
        </w:trPr>
        <w:tc>
          <w:tcPr>
            <w:tcW w:type="dxa" w:w="4997"/>
            <w:vAlign w:val="top"/>
          </w:tcPr>
          <w:p>
            <w:r>
              <w:t>candidatos</w:t>
            </w:r>
          </w:p>
        </w:tc>
        <w:tc>
          <w:tcPr>
            <w:tcW w:type="dxa" w:w="4997"/>
            <w:vAlign w:val="top"/>
          </w:tcPr>
          <w:p>
            <w:r>
              <w:t>URLs diretos e tentativas registradas; playlist é somente índice.</w:t>
            </w:r>
          </w:p>
        </w:tc>
      </w:tr>
      <w:tr>
        <w:trPr>
          <w:cantSplit/>
        </w:trPr>
        <w:tc>
          <w:tcPr>
            <w:tcW w:type="dxa" w:w="4997"/>
            <w:vAlign w:val="top"/>
          </w:tcPr>
          <w:p>
            <w:r>
              <w:t>lacuna</w:t>
            </w:r>
          </w:p>
        </w:tc>
        <w:tc>
          <w:tcPr>
            <w:tcW w:type="dxa" w:w="4997"/>
            <w:vAlign w:val="top"/>
          </w:tcPr>
          <w:p>
            <w:r>
              <w:t>Nenhum candidato, cobertura parcial, conflito, prática externa ou não verificável.</w:t>
            </w:r>
          </w:p>
        </w:tc>
      </w:tr>
    </w:tbl>
    <w:p>
      <w:pPr>
        <w:pStyle w:val="Heading2"/>
        <w:keepNext/>
      </w:pPr>
      <w:r>
        <w:t>20.1 Indicadores de cobertura</w:t>
      </w:r>
    </w:p>
    <w:tbl>
      <w:tblPr>
        <w:tblStyle w:val="TableGrid"/>
        <w:tblW w:type="auto" w:w="0"/>
        <w:tblLayout w:type="autofit"/>
        <w:tblLook w:firstColumn="1" w:firstRow="1" w:lastColumn="0" w:lastRow="0" w:noHBand="0" w:noVBand="1" w:val="04A0"/>
      </w:tblPr>
      <w:tblGrid>
        <w:gridCol w:w="3331"/>
        <w:gridCol w:w="3331"/>
        <w:gridCol w:w="3331"/>
      </w:tblGrid>
      <w:tr>
        <w:trPr>
          <w:tblHeader w:val="true"/>
          <w:cantSplit/>
        </w:trPr>
        <w:tc>
          <w:tcPr>
            <w:tcW w:type="dxa" w:w="3331"/>
            <w:shd w:fill="D9EAF7"/>
          </w:tcPr>
          <w:p>
            <w:r>
              <w:rPr>
                <w:b/>
              </w:rPr>
              <w:t>Indicador</w:t>
            </w:r>
          </w:p>
        </w:tc>
        <w:tc>
          <w:tcPr>
            <w:tcW w:type="dxa" w:w="3331"/>
            <w:shd w:fill="D9EAF7"/>
          </w:tcPr>
          <w:p>
            <w:r>
              <w:rPr>
                <w:b/>
              </w:rPr>
              <w:t>Numerador</w:t>
            </w:r>
          </w:p>
        </w:tc>
        <w:tc>
          <w:tcPr>
            <w:tcW w:type="dxa" w:w="3331"/>
            <w:shd w:fill="D9EAF7"/>
          </w:tcPr>
          <w:p>
            <w:r>
              <w:rPr>
                <w:b/>
              </w:rPr>
              <w:t>O que significa</w:t>
            </w:r>
          </w:p>
        </w:tc>
      </w:tr>
      <w:tr>
        <w:trPr>
          <w:cantSplit/>
        </w:trPr>
        <w:tc>
          <w:tcPr>
            <w:tcW w:type="dxa" w:w="3331"/>
            <w:vAlign w:val="top"/>
          </w:tcPr>
          <w:p>
            <w:r>
              <w:t>Completude do inventário</w:t>
            </w:r>
          </w:p>
        </w:tc>
        <w:tc>
          <w:tcPr>
            <w:tcW w:type="dxa" w:w="3331"/>
            <w:vAlign w:val="top"/>
          </w:tcPr>
          <w:p>
            <w:r>
              <w:t>unidades M5 / unidades previstas</w:t>
            </w:r>
          </w:p>
        </w:tc>
        <w:tc>
          <w:tcPr>
            <w:tcW w:type="dxa" w:w="3331"/>
            <w:vAlign w:val="top"/>
          </w:tcPr>
          <w:p>
            <w:r>
              <w:t>Quanto do currículo já foi atomizado, cruzado e congelado.</w:t>
            </w:r>
          </w:p>
        </w:tc>
      </w:tr>
      <w:tr>
        <w:trPr>
          <w:cantSplit/>
        </w:trPr>
        <w:tc>
          <w:tcPr>
            <w:tcW w:type="dxa" w:w="3331"/>
            <w:vAlign w:val="top"/>
          </w:tcPr>
          <w:p>
            <w:r>
              <w:t>Cobertura estrutural</w:t>
            </w:r>
          </w:p>
        </w:tc>
        <w:tc>
          <w:tcPr>
            <w:tcW w:type="dxa" w:w="3331"/>
            <w:vAlign w:val="top"/>
          </w:tcPr>
          <w:p>
            <w:r>
              <w:t>unidades com ≥ E1 / unidades M5</w:t>
            </w:r>
          </w:p>
        </w:tc>
        <w:tc>
          <w:tcPr>
            <w:tcW w:type="dxa" w:w="3331"/>
            <w:vAlign w:val="top"/>
          </w:tcPr>
          <w:p>
            <w:r>
              <w:t>Há pelo menos um candidato mapeado; não implica qualidade.</w:t>
            </w:r>
          </w:p>
        </w:tc>
      </w:tr>
      <w:tr>
        <w:trPr>
          <w:cantSplit/>
        </w:trPr>
        <w:tc>
          <w:tcPr>
            <w:tcW w:type="dxa" w:w="3331"/>
            <w:vAlign w:val="top"/>
          </w:tcPr>
          <w:p>
            <w:r>
              <w:t>Disponibilidade direta</w:t>
            </w:r>
          </w:p>
        </w:tc>
        <w:tc>
          <w:tcPr>
            <w:tcW w:type="dxa" w:w="3331"/>
            <w:vAlign w:val="top"/>
          </w:tcPr>
          <w:p>
            <w:r>
              <w:t>unidades com ≥ E2 / unidades M5</w:t>
            </w:r>
          </w:p>
        </w:tc>
        <w:tc>
          <w:tcPr>
            <w:tcW w:type="dxa" w:w="3331"/>
            <w:vAlign w:val="top"/>
          </w:tcPr>
          <w:p>
            <w:r>
              <w:t>Existe URL direta confirmada para o objeto candidato.</w:t>
            </w:r>
          </w:p>
        </w:tc>
      </w:tr>
      <w:tr>
        <w:trPr>
          <w:cantSplit/>
        </w:trPr>
        <w:tc>
          <w:tcPr>
            <w:tcW w:type="dxa" w:w="3331"/>
            <w:vAlign w:val="top"/>
          </w:tcPr>
          <w:p>
            <w:r>
              <w:t>Cobertura rigorosa</w:t>
            </w:r>
          </w:p>
        </w:tc>
        <w:tc>
          <w:tcPr>
            <w:tcW w:type="dxa" w:w="3331"/>
            <w:vAlign w:val="top"/>
          </w:tcPr>
          <w:p>
            <w:r>
              <w:t>unidades com ≥ E4 / unidades M5</w:t>
            </w:r>
          </w:p>
        </w:tc>
        <w:tc>
          <w:tcPr>
            <w:tcW w:type="dxa" w:w="3331"/>
            <w:vAlign w:val="top"/>
          </w:tcPr>
          <w:p>
            <w:r>
              <w:t>O interior foi auditado e o motor derivou EXATO ou EQUIVALENTE_RIGOROSO.</w:t>
            </w:r>
          </w:p>
        </w:tc>
      </w:tr>
      <w:tr>
        <w:trPr>
          <w:cantSplit/>
        </w:trPr>
        <w:tc>
          <w:tcPr>
            <w:tcW w:type="dxa" w:w="3331"/>
            <w:vAlign w:val="top"/>
          </w:tcPr>
          <w:p>
            <w:r>
              <w:t>Rota validada</w:t>
            </w:r>
          </w:p>
        </w:tc>
        <w:tc>
          <w:tcPr>
            <w:tcW w:type="dxa" w:w="3331"/>
            <w:vAlign w:val="top"/>
          </w:tcPr>
          <w:p>
            <w:r>
              <w:t>unidades E5 / unidades M5</w:t>
            </w:r>
          </w:p>
        </w:tc>
        <w:tc>
          <w:tcPr>
            <w:tcW w:type="dxa" w:w="3331"/>
            <w:vAlign w:val="top"/>
          </w:tcPr>
          <w:p>
            <w:r>
              <w:t>Há rota final com validação, pré/pós-teste, retenção e reabertura do URL.</w:t>
            </w:r>
          </w:p>
        </w:tc>
      </w:tr>
    </w:tbl>
    <w:p>
      <w:r>
        <w:rPr>
          <w:b/>
        </w:rPr>
        <w:t xml:space="preserve">Regra de comunicação. </w:t>
      </w:r>
      <w:r>
        <w:t>O projeto nunca deverá dizer “100% coberto” sem qualificar o indicador. “100% estrutural” e “100% rigoroso” são estados diferentes.</w:t>
      </w:r>
    </w:p>
    <w:p>
      <w:pPr>
        <w:pStyle w:val="Heading1"/>
        <w:keepNext/>
      </w:pPr>
      <w:r>
        <w:t>21. Piloto já executado nesta conversa — Semelhança de Triângulos</w:t>
      </w:r>
    </w:p>
    <w:p>
      <w:r>
        <w:rPr>
          <w:b/>
        </w:rPr>
        <w:t xml:space="preserve">Função do piloto. </w:t>
      </w:r>
      <w:r>
        <w:t>A unidade de Semelhança foi usada para testar o método antes da expansão para todo o Ensino Médio. O piloto não substitui a Fase 1; ele mostra que o mapa atômico pode alimentar o Projeto E de forma reproduzível.</w:t>
      </w:r>
    </w:p>
    <w:p>
      <w:pPr>
        <w:pStyle w:val="ListBullet"/>
      </w:pPr>
      <w:r>
        <w:t>Foi criado e aceito um mapa V1 com duas unidades REQUIRED: teoria/critérios e resolução/interpretação/conferência.</w:t>
      </w:r>
    </w:p>
    <w:p>
      <w:pPr>
        <w:pStyle w:val="ListBullet"/>
      </w:pPr>
      <w:r>
        <w:t>A unidade teórica registra pré-requisitos de razões/proporções, ângulos e propriedades básicas de triângulos e seis passos obrigatórios observáveis.</w:t>
      </w:r>
    </w:p>
    <w:p>
      <w:pPr>
        <w:pStyle w:val="ListBullet"/>
      </w:pPr>
      <w:r>
        <w:t>A unidade de resolução registra sete passos, incluindo escolha justificada do critério, correspondência dos lados, proporções, interpretação e conferência.</w:t>
      </w:r>
    </w:p>
    <w:p>
      <w:pPr>
        <w:pStyle w:val="ListBullet"/>
      </w:pPr>
      <w:r>
        <w:t>Foram registradas cinco buscas concluídas em português e seis candidatos diretos no ledger.</w:t>
      </w:r>
    </w:p>
    <w:p>
      <w:pPr>
        <w:pStyle w:val="ListBullet"/>
      </w:pPr>
      <w:r>
        <w:t>Três vídeos de resolução do Portal da Matemática OBMEP ficaram PRIORITARIO apenas na triagem por metadados; os demais permaneceram para revisão.</w:t>
      </w:r>
    </w:p>
    <w:p>
      <w:pPr>
        <w:pStyle w:val="ListBullet"/>
      </w:pPr>
      <w:r>
        <w:t>A inspeção audiovisual não avançou para E3/E4 porque o ambiente não possuía yt-dlp e não havia evidence_input.json; o gate impediu promoção indevida.</w:t>
      </w:r>
    </w:p>
    <w:p>
      <w:r>
        <w:rPr>
          <w:b/>
        </w:rPr>
        <w:t xml:space="preserve">Estado correto do piloto. </w:t>
      </w:r>
      <w:r>
        <w:t>Há evidência de que o pipeline de mapa → busca → candidato → gate funciona. Ainda não há autorização para chamar os vídeos de rigorosos. O piloto deve permanecer como referência de processo enquanto Matemática é atomizada por completo.</w:t>
      </w:r>
    </w:p>
    <w:p>
      <w:pPr>
        <w:pStyle w:val="Heading2"/>
        <w:keepNext/>
      </w:pPr>
      <w:r>
        <w:t>21.1 Checklist de fechamento do piloto</w:t>
      </w:r>
    </w:p>
    <w:p>
      <w:pPr>
        <w:pStyle w:val="ListBullet"/>
      </w:pPr>
      <w:r>
        <w:t>confirmar a faixa de áudio real e idioma;</w:t>
      </w:r>
    </w:p>
    <w:p>
      <w:pPr>
        <w:pStyle w:val="ListBullet"/>
      </w:pPr>
      <w:r>
        <w:t>inspecionar fala/transcrição e frames nos mesmos timestamps;</w:t>
      </w:r>
    </w:p>
    <w:p>
      <w:pPr>
        <w:pStyle w:val="ListBullet"/>
      </w:pPr>
      <w:r>
        <w:t>associar cada passo obrigatório a intervalos observados;</w:t>
      </w:r>
    </w:p>
    <w:p>
      <w:pPr>
        <w:pStyle w:val="ListBullet"/>
      </w:pPr>
      <w:r>
        <w:t>executar audit e aceitar apenas a classificação derivada;</w:t>
      </w:r>
    </w:p>
    <w:p>
      <w:pPr>
        <w:pStyle w:val="ListBullet"/>
      </w:pPr>
      <w:r>
        <w:t>montar rota composta se nenhum vídeo único cobrir todos os passos;</w:t>
      </w:r>
    </w:p>
    <w:p>
      <w:pPr>
        <w:pStyle w:val="ListBullet"/>
      </w:pPr>
      <w:r>
        <w:t>definir e validar pré-teste, pós-teste e retenção de 48–72 horas;</w:t>
      </w:r>
    </w:p>
    <w:p>
      <w:pPr>
        <w:pStyle w:val="ListBullet"/>
      </w:pPr>
      <w:r>
        <w:t>reabrir cada URL imediatamente antes da promoção para E5.</w:t>
      </w:r>
    </w:p>
    <w:p>
      <w:pPr>
        <w:pStyle w:val="Heading1"/>
        <w:keepNext/>
      </w:pPr>
      <w:r>
        <w:t>22. Plano de execução da Fase 1 e primeiro alvo de cobertura</w:t>
      </w:r>
    </w:p>
    <w:p>
      <w:r>
        <w:rPr>
          <w:b/>
        </w:rPr>
        <w:t xml:space="preserve">Primeiro alvo completo. </w:t>
      </w:r>
      <w:r>
        <w:t>Matemática será a primeira disciplina a atravessar todo o ciclo M0→M5 e, depois, E0→E5. A escolha aproveita a arquitetura já forte da v0.1 e o piloto de Semelhança, mas não pressupõe que o curso-base já cubra tudo.</w:t>
      </w:r>
    </w:p>
    <w:p>
      <w:pPr>
        <w:pStyle w:val="ListNumber"/>
      </w:pPr>
      <w:r>
        <w:t>Extrair de BNCC e FUVEST todos os objetos e habilidades relevantes de Matemática e registrar sua proveniência.</w:t>
      </w:r>
    </w:p>
    <w:p>
      <w:pPr>
        <w:pStyle w:val="ListNumber"/>
      </w:pPr>
      <w:r>
        <w:t>Construir a árvore Matemática → domínio → unidade → subunidade, evitando duplicações e tópicos excessivamente amplos.</w:t>
      </w:r>
    </w:p>
    <w:p>
      <w:pPr>
        <w:pStyle w:val="ListNumber"/>
      </w:pPr>
      <w:r>
        <w:t>Definir pré-requisitos e relações de dependência entre as unidades.</w:t>
      </w:r>
    </w:p>
    <w:p>
      <w:pPr>
        <w:pStyle w:val="ListNumber"/>
      </w:pPr>
      <w:r>
        <w:t>Definir para cada unidade objetivo de aprendizagem, passos obrigatórios, domínio esperado e forma de avaliação.</w:t>
      </w:r>
    </w:p>
    <w:p>
      <w:pPr>
        <w:pStyle w:val="ListNumber"/>
      </w:pPr>
      <w:r>
        <w:t>Cruzar a árvore novamente com as referências para localizar omissões e excessos; registrar divergências em vez de ocultá-las.</w:t>
      </w:r>
    </w:p>
    <w:p>
      <w:pPr>
        <w:pStyle w:val="ListNumber"/>
      </w:pPr>
      <w:r>
        <w:t>Congelar Matemática como M5 / V1_VERIFIED.</w:t>
      </w:r>
    </w:p>
    <w:p>
      <w:pPr>
        <w:pStyle w:val="ListNumber"/>
      </w:pPr>
      <w:r>
        <w:t>Somente então mapear Lições da Matemática, Ferretto e demais candidatos unidade por unidade.</w:t>
      </w:r>
    </w:p>
    <w:p>
      <w:pPr>
        <w:pStyle w:val="ListNumber"/>
      </w:pPr>
      <w:r>
        <w:t>Executar auditoria interna dos candidatos e medir separadamente E1, E2, E4 e E5.</w:t>
      </w:r>
    </w:p>
    <w:p>
      <w:pPr>
        <w:pStyle w:val="ListNumber"/>
      </w:pPr>
      <w:r>
        <w:t>Fechar primeiro o cluster Geometria → Triângulos → Semelhança como rota-padrão e usar o aprendizado para os demais clusters.</w:t>
      </w:r>
    </w:p>
    <w:p>
      <w:pPr>
        <w:pStyle w:val="Heading2"/>
        <w:keepNext/>
      </w:pPr>
      <w:r>
        <w:t>22.1 Critério de “pronto para cobrir”</w:t>
      </w:r>
    </w:p>
    <w:tbl>
      <w:tblPr>
        <w:tblStyle w:val="TableGrid"/>
        <w:tblW w:type="auto" w:w="0"/>
        <w:tblLayout w:type="autofit"/>
        <w:tblLook w:firstColumn="1" w:firstRow="1" w:lastColumn="0" w:lastRow="0" w:noHBand="0" w:noVBand="1" w:val="04A0"/>
      </w:tblPr>
      <w:tblGrid>
        <w:gridCol w:w="4997"/>
        <w:gridCol w:w="4997"/>
      </w:tblGrid>
      <w:tr>
        <w:trPr>
          <w:tblHeader w:val="true"/>
          <w:cantSplit/>
        </w:trPr>
        <w:tc>
          <w:tcPr>
            <w:tcW w:type="dxa" w:w="4997"/>
            <w:shd w:fill="D9EAF7"/>
          </w:tcPr>
          <w:p>
            <w:r>
              <w:rPr>
                <w:b/>
              </w:rPr>
              <w:t>Condição</w:t>
            </w:r>
          </w:p>
        </w:tc>
        <w:tc>
          <w:tcPr>
            <w:tcW w:type="dxa" w:w="4997"/>
            <w:shd w:fill="D9EAF7"/>
          </w:tcPr>
          <w:p>
            <w:r>
              <w:rPr>
                <w:b/>
              </w:rPr>
              <w:t>Obrigatória antes da busca em escala?</w:t>
            </w:r>
          </w:p>
        </w:tc>
      </w:tr>
      <w:tr>
        <w:trPr>
          <w:cantSplit/>
        </w:trPr>
        <w:tc>
          <w:tcPr>
            <w:tcW w:type="dxa" w:w="4997"/>
            <w:vAlign w:val="top"/>
          </w:tcPr>
          <w:p>
            <w:r>
              <w:t>Unidade possui ID estável e posição na árvore curricular.</w:t>
            </w:r>
          </w:p>
        </w:tc>
        <w:tc>
          <w:tcPr>
            <w:tcW w:type="dxa" w:w="4997"/>
            <w:vAlign w:val="top"/>
          </w:tcPr>
          <w:p>
            <w:r>
              <w:t>Sim</w:t>
            </w:r>
          </w:p>
        </w:tc>
      </w:tr>
      <w:tr>
        <w:trPr>
          <w:cantSplit/>
        </w:trPr>
        <w:tc>
          <w:tcPr>
            <w:tcW w:type="dxa" w:w="4997"/>
            <w:vAlign w:val="top"/>
          </w:tcPr>
          <w:p>
            <w:r>
              <w:t>Pré-requisitos explícitos.</w:t>
            </w:r>
          </w:p>
        </w:tc>
        <w:tc>
          <w:tcPr>
            <w:tcW w:type="dxa" w:w="4997"/>
            <w:vAlign w:val="top"/>
          </w:tcPr>
          <w:p>
            <w:r>
              <w:t>Sim</w:t>
            </w:r>
          </w:p>
        </w:tc>
      </w:tr>
      <w:tr>
        <w:trPr>
          <w:cantSplit/>
        </w:trPr>
        <w:tc>
          <w:tcPr>
            <w:tcW w:type="dxa" w:w="4997"/>
            <w:vAlign w:val="top"/>
          </w:tcPr>
          <w:p>
            <w:r>
              <w:t>Objetivo e passos obrigatórios observáveis.</w:t>
            </w:r>
          </w:p>
        </w:tc>
        <w:tc>
          <w:tcPr>
            <w:tcW w:type="dxa" w:w="4997"/>
            <w:vAlign w:val="top"/>
          </w:tcPr>
          <w:p>
            <w:r>
              <w:t>Sim</w:t>
            </w:r>
          </w:p>
        </w:tc>
      </w:tr>
      <w:tr>
        <w:trPr>
          <w:cantSplit/>
        </w:trPr>
        <w:tc>
          <w:tcPr>
            <w:tcW w:type="dxa" w:w="4997"/>
            <w:vAlign w:val="top"/>
          </w:tcPr>
          <w:p>
            <w:r>
              <w:t>Cruzamento com referências e revisão de lacunas.</w:t>
            </w:r>
          </w:p>
        </w:tc>
        <w:tc>
          <w:tcPr>
            <w:tcW w:type="dxa" w:w="4997"/>
            <w:vAlign w:val="top"/>
          </w:tcPr>
          <w:p>
            <w:r>
              <w:t>Sim</w:t>
            </w:r>
          </w:p>
        </w:tc>
      </w:tr>
      <w:tr>
        <w:trPr>
          <w:cantSplit/>
        </w:trPr>
        <w:tc>
          <w:tcPr>
            <w:tcW w:type="dxa" w:w="4997"/>
            <w:vAlign w:val="top"/>
          </w:tcPr>
          <w:p>
            <w:r>
              <w:t>Mapa do bloco em M5 / V1_VERIFIED.</w:t>
            </w:r>
          </w:p>
        </w:tc>
        <w:tc>
          <w:tcPr>
            <w:tcW w:type="dxa" w:w="4997"/>
            <w:vAlign w:val="top"/>
          </w:tcPr>
          <w:p>
            <w:r>
              <w:t>Sim</w:t>
            </w:r>
          </w:p>
        </w:tc>
      </w:tr>
      <w:tr>
        <w:trPr>
          <w:cantSplit/>
        </w:trPr>
        <w:tc>
          <w:tcPr>
            <w:tcW w:type="dxa" w:w="4997"/>
            <w:vAlign w:val="top"/>
          </w:tcPr>
          <w:p>
            <w:r>
              <w:t>Existência prévia de um curso famoso ou longo.</w:t>
            </w:r>
          </w:p>
        </w:tc>
        <w:tc>
          <w:tcPr>
            <w:tcW w:type="dxa" w:w="4997"/>
            <w:vAlign w:val="top"/>
          </w:tcPr>
          <w:p>
            <w:r>
              <w:t>Não</w:t>
            </w:r>
          </w:p>
        </w:tc>
      </w:tr>
      <w:tr>
        <w:trPr>
          <w:cantSplit/>
        </w:trPr>
        <w:tc>
          <w:tcPr>
            <w:tcW w:type="dxa" w:w="4997"/>
            <w:vAlign w:val="top"/>
          </w:tcPr>
          <w:p>
            <w:r>
              <w:t>Vídeo já disponível no acervo.</w:t>
            </w:r>
          </w:p>
        </w:tc>
        <w:tc>
          <w:tcPr>
            <w:tcW w:type="dxa" w:w="4997"/>
            <w:vAlign w:val="top"/>
          </w:tcPr>
          <w:p>
            <w:r>
              <w:t>Não</w:t>
            </w:r>
          </w:p>
        </w:tc>
      </w:tr>
    </w:tbl>
    <w:p>
      <w:pPr>
        <w:pStyle w:val="Heading2"/>
        <w:keepNext/>
      </w:pPr>
      <w:r>
        <w:t>22.2 Resultado esperado da próxima versão</w:t>
      </w:r>
    </w:p>
    <w:p>
      <w:r>
        <w:rPr>
          <w:b/>
        </w:rPr>
        <w:t xml:space="preserve">Entrega alvo v0.3. </w:t>
      </w:r>
      <w:r>
        <w:t>Uma Matemática Mestre V1_VERIFIED, navegável e mensurável, com contagem de unidades e dependências. A partir dela será possível produzir números como “N unidades totais; X com candidato; Y com URL direta; Z auditadas E4/E5” sem confundir descoberta com rigor.</w:t>
      </w:r>
    </w:p>
    <w:p>
      <w:pPr>
        <w:pStyle w:val="Heading1"/>
        <w:keepNext/>
      </w:pPr>
      <w:r>
        <w:t>23. Fontes adicionais consultadas na atualização v0.2</w:t>
      </w:r>
    </w:p>
    <w:p>
      <w:r>
        <w:t>[R12] Brasil. Lei nº 14.945, de 31 de julho de 2024. Altera a LDB e define, entre outros pontos, formação geral básica mínima de 2.400 horas e áreas de conhecimento do Ensino Médio. https://www.planalto.gov.br/ccivil_03/_ato2023-2026/2024/lei/l14945.htm</w:t>
      </w:r>
    </w:p>
    <w:p>
      <w:r>
        <w:t>[R13] Conselho Nacional de Educação. Resolução CNE/CEB nº 2, de 13 de novembro de 2024 — Diretrizes Curriculares Nacionais para o Ensino Médio. § 4º: educação digital obrigatória, com foco em letramento digital, computação, programação, robótica e outras competências digitais. Página de resoluções do MEC: https://www.gov.br/mec/pt-br/cne/resolucoes-ceb-2024</w:t>
      </w:r>
    </w:p>
    <w:p>
      <w:r>
        <w:t>[R14] FUVEST. Programa do Vestibular 2027. Programa por áreas, competências, componentes, habilidades e objetos de conhecimento; primeira fase com os componentes curriculares explicitados no portal FUVEST 2027. https://www.fuvest.br/vestibular-da-usp/</w:t>
      </w:r>
    </w:p>
    <w:p>
      <w:r>
        <w:t>[R15] Artefatos produzidos nesta conversa pelo Projeto E para o piloto de Semelhança: mapa_v1_semelhanca.json, ledgers/candidates.json e ledgers/search_report.json. Esses artefatos registram o estado operacional do piloto; não constituem auditoria audiovisual E4/E5.</w:t>
      </w:r>
    </w:p>
    <w:p>
      <w:pPr>
        <w:pStyle w:val="Heading1"/>
        <w:keepNext/>
      </w:pPr>
      <w:r>
        <w:t>24. Decisão de governança v0.2</w:t>
      </w:r>
    </w:p>
    <w:p>
      <w:r>
        <w:rPr>
          <w:b/>
        </w:rPr>
        <w:t xml:space="preserve">Regra vigente a partir desta versão. </w:t>
      </w:r>
      <w:r>
        <w:t>A curadoria entra em modo curriculum-first. Nenhum curso-base será tratado como currículo por si só. A próxima expansão deve aumentar primeiro a completude e a precisão do inventário; a busca de vídeos será uma etapa de cobertura e evidência sobre esse mapa.</w:t>
      </w:r>
    </w:p>
    <w:p>
      <w:r>
        <w:rPr>
          <w:b/>
        </w:rPr>
        <w:t xml:space="preserve">Definição de sucesso. </w:t>
      </w:r>
      <w:r>
        <w:t>O projeto estará preparado para afirmar rigor quando o currículo estiver suficientemente atomizado e cada unidade obrigatória puder ser rastreada até uma referência, uma rota de aprendizagem e uma classificação de evidência. Lacunas reais permanecerão visíveis até serem cobertas; não serão preenchidas por material inadequado apenas para elevar percentuais.</w:t>
      </w:r>
    </w:p>
    <w:p>
      <w:r>
        <w:br w:type="page"/>
      </w:r>
    </w:p>
    <w:p>
      <w:pPr>
        <w:pStyle w:val="Heading1"/>
      </w:pPr>
      <w:r>
        <w:t>25. Atualização de missão v0.3 — canais do YouTube verificados</w:t>
      </w:r>
    </w:p>
    <w:p>
      <w:pPr/>
      <w:r>
        <w:rPr>
          <w:b/>
        </w:rPr>
        <w:t>Missão vigente do motor de vídeos. Apoiar a organização de materiais já definida pelo mapa acadêmico: localizar candidatos para lacunas reais, registrar proveniência e, quando necessário, fornecer evidência técnica adicional. O motor não é a missão do curso e não substitui a classificação acadêmica dos materiais.</w:t>
      </w:r>
      <w:r/>
    </w:p>
    <w:p>
      <w:pPr/>
      <w:r>
        <w:rPr>
          <w:b/>
        </w:rPr>
        <w:t xml:space="preserve">Regra de escopo. </w:t>
      </w:r>
      <w:r>
        <w:t>“Canal verificado” nunca significa automaticamente “todo o canal verificado”. A forma correta é, por exemplo: “Canal X — verificado em Física → Mecânica → Leis de Newton”, acompanhada das unidades e evidências efetivamente auditadas.</w:t>
      </w:r>
    </w:p>
    <w:p>
      <w:pPr/>
      <w:r>
        <w:rPr>
          <w:b/>
        </w:rPr>
        <w:t xml:space="preserve">Unidade de registro. </w:t>
      </w:r>
      <w:r>
        <w:t>canal → disciplina → domínio → unidade(s) → evidência observada → classificação → limitações.</w:t>
      </w:r>
    </w:p>
    <w:p>
      <w:pPr>
        <w:pStyle w:val="ListBullet"/>
      </w:pPr>
      <w:r>
        <w:t>Um único bloco rigorosamente verificado pode justificar a entrada do canal na lista, desde que o escopo seja restrito ao que foi observado.</w:t>
      </w:r>
    </w:p>
    <w:p>
      <w:pPr>
        <w:pStyle w:val="ListBullet"/>
      </w:pPr>
      <w:r>
        <w:t>Relevância acadêmica disciplinar do professor passa a ser condição de elegibilidade para recomendação pessoal; prestígio genérico, universidade citada, número de inscritos ou reputação digital não bastam. Mesmo quando a relevância acadêmica é comprovada, ela não substitui a auditoria das aulas.</w:t>
      </w:r>
    </w:p>
    <w:p>
      <w:pPr>
        <w:pStyle w:val="ListBullet"/>
      </w:pPr>
      <w:r>
        <w:t>A lista deve permitir expansão incremental: novas unidades podem ampliar o escopo verificado; falhas em outras unidades não apagam automaticamente o que já foi comprovado, mas devem ficar registradas.</w:t>
      </w:r>
    </w:p>
    <w:p>
      <w:pPr>
        <w:pStyle w:val="ListBullet"/>
      </w:pPr>
      <w:r>
        <w:t>Conteúdo de revisão, preparação para vestibular ou divulgação pode ser útil como complemento sem necessariamente qualificar como teoria principal.</w:t>
      </w:r>
    </w:p>
    <w:p>
      <w:pPr>
        <w:pStyle w:val="Heading1"/>
      </w:pPr>
      <w:r>
        <w:t>26. Correção metodológica v0.3 — metadados, títulos e estrutura editorial</w:t>
      </w:r>
    </w:p>
    <w:p>
      <w:pPr/>
      <w:r>
        <w:rPr>
          <w:b/>
        </w:rPr>
        <w:t xml:space="preserve">Erro registrado nesta conversa. </w:t>
      </w:r>
      <w:r>
        <w:t>O agente interpretou a regra “título não conta como prova” como se título e estrutura editorial fossem irrelevantes até para triagem. Isso levou a tratar um vídeo de título abrangente — como “Toda a matemática que você precisa saber para estudar física” — como candidato prioritário de academicidade sem primeiro comparar sua granularidade editorial com cursos acadêmicos formais.</w:t>
      </w:r>
    </w:p>
    <w:p>
      <w:pPr/>
      <w:r>
        <w:rPr>
          <w:b/>
        </w:rPr>
        <w:t xml:space="preserve">Correção. </w:t>
      </w:r>
      <w:r>
        <w:t>Há duas perguntas diferentes: (1) o título/estrutura ajuda a priorizar ou desconfiar de um candidato? e (2) o título prova rigor? A resposta correta é: sim para triagem, não para aprovação. A seção 4.2 continua válida porque metadados não demonstram o conteúdo interno; porém, o agente deve usar sinais editoriais como evidência fraca de organização acadêmica para ordenar a fila de auditoria.</w:t>
      </w:r>
    </w:p>
    <w:p>
      <w:pPr>
        <w:pStyle w:val="Heading2"/>
        <w:pageBreakBefore/>
      </w:pPr>
      <w:r>
        <w:t>26.1 Benchmark editorial — MIT OpenCourseWare</w:t>
      </w:r>
    </w:p>
    <w:p>
      <w:pPr/>
      <w:r>
        <w:rPr>
          <w:b/>
        </w:rPr>
        <w:t xml:space="preserve">Função do benchmark. </w:t>
      </w:r>
      <w:r>
        <w:t>MIT OpenCourseWare não é adotado como currículo do Ensino Médio nem como autoridade automática sobre qualidade de qualquer canal. Ele é usado aqui somente como exemplo verificável de como cursos acadêmicos formais nomeiam e segmentam aulas em unidades disciplinares precisas.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E7E6E6"/>
            <w:vAlign w:val="center"/>
          </w:tcPr>
          <w:p>
            <w:r>
              <w:rPr>
                <w:b/>
              </w:rPr>
              <w:t>Curso MIT OCW</w:t>
            </w:r>
          </w:p>
        </w:tc>
        <w:tc>
          <w:tcPr>
            <w:tcW w:type="dxa" w:w="3331"/>
            <w:shd w:fill="E7E6E6"/>
            <w:vAlign w:val="center"/>
          </w:tcPr>
          <w:p>
            <w:r>
              <w:rPr>
                <w:b/>
              </w:rPr>
              <w:t>Exemplos de títulos</w:t>
            </w:r>
          </w:p>
        </w:tc>
        <w:tc>
          <w:tcPr>
            <w:tcW w:type="dxa" w:w="3331"/>
            <w:shd w:fill="E7E6E6"/>
            <w:vAlign w:val="center"/>
          </w:tcPr>
          <w:p>
            <w:r>
              <w:rPr>
                <w:b/>
              </w:rPr>
              <w:t>Sinal editorial observado</w:t>
            </w:r>
          </w:p>
        </w:tc>
      </w:tr>
      <w:tr>
        <w:trPr>
          <w:cantSplit/>
        </w:trPr>
        <w:tc>
          <w:tcPr>
            <w:tcW w:type="dxa" w:w="3331"/>
            <w:vAlign w:val="top"/>
          </w:tcPr>
          <w:p>
            <w:r>
              <w:t>18.01 Single Variable Calculus</w:t>
            </w:r>
          </w:p>
        </w:tc>
        <w:tc>
          <w:tcPr>
            <w:tcW w:type="dxa" w:w="3331"/>
            <w:vAlign w:val="top"/>
          </w:tcPr>
          <w:p>
            <w:r>
              <w:t>Lecture 1: Rate of Change; Lecture 2: Limits; Lecture 3: Derivatives; Lecture 4: Chain Rule</w:t>
            </w:r>
          </w:p>
        </w:tc>
        <w:tc>
          <w:tcPr>
            <w:tcW w:type="dxa" w:w="3331"/>
            <w:vAlign w:val="top"/>
          </w:tcPr>
          <w:p>
            <w:r>
              <w:t>Aulas numeradas, tópico matemático específico, progressão explícita.</w:t>
            </w:r>
          </w:p>
        </w:tc>
      </w:tr>
      <w:tr>
        <w:trPr>
          <w:cantSplit/>
        </w:trPr>
        <w:tc>
          <w:tcPr>
            <w:tcW w:type="dxa" w:w="3331"/>
            <w:vAlign w:val="top"/>
          </w:tcPr>
          <w:p>
            <w:r>
              <w:t>18.06 Linear Algebra</w:t>
            </w:r>
          </w:p>
        </w:tc>
        <w:tc>
          <w:tcPr>
            <w:tcW w:type="dxa" w:w="3331"/>
            <w:vAlign w:val="top"/>
          </w:tcPr>
          <w:p>
            <w:r>
              <w:t>Lecture 1: The Geometry of Linear Equations; Lecture 2: Elimination with Matrices; Lecture 6: Column Space and Nullspace</w:t>
            </w:r>
          </w:p>
        </w:tc>
        <w:tc>
          <w:tcPr>
            <w:tcW w:type="dxa" w:w="3331"/>
            <w:vAlign w:val="top"/>
          </w:tcPr>
          <w:p>
            <w:r>
              <w:t>Unidades que funcionam como capítulos conceituais de uma disciplina.</w:t>
            </w:r>
          </w:p>
        </w:tc>
      </w:tr>
      <w:tr>
        <w:trPr>
          <w:cantSplit/>
        </w:trPr>
        <w:tc>
          <w:tcPr>
            <w:tcW w:type="dxa" w:w="3331"/>
            <w:vAlign w:val="top"/>
          </w:tcPr>
          <w:p>
            <w:r>
              <w:t>8.01SC Classical Mechanics</w:t>
            </w:r>
          </w:p>
        </w:tc>
        <w:tc>
          <w:tcPr>
            <w:tcW w:type="dxa" w:w="3331"/>
            <w:vAlign w:val="top"/>
          </w:tcPr>
          <w:p>
            <w:r>
              <w:t>0.1 Vectors vs. Scalars; 0.3 Coordinate Systems and Unit Vectors; 0.5 Vector Decomposition into Components</w:t>
            </w:r>
          </w:p>
        </w:tc>
        <w:tc>
          <w:tcPr>
            <w:tcW w:type="dxa" w:w="3331"/>
            <w:vAlign w:val="top"/>
          </w:tcPr>
          <w:p>
            <w:r>
              <w:t>Granularidade fina e relação clara entre pré-requisitos e desenvolvimento posterior.</w:t>
            </w:r>
          </w:p>
        </w:tc>
      </w:tr>
    </w:tbl>
    <w:p>
      <w:pPr/>
      <w:r>
        <w:rPr>
          <w:b/>
        </w:rPr>
        <w:t xml:space="preserve">Inferência operacional. </w:t>
      </w:r>
      <w:r>
        <w:t>Em uma busca por teoria principal, um canal organizado em cursos, módulos e aulas de objeto específico merece prioridade sobre um canal cuja organização predominante comprime grandes áreas em títulos como “tudo o que você precisa”, “curso inteiro em uma aula”, “aprenda em uma hora” ou equivalentes. Isso é uma heurística de triagem, não uma regra de rejeição automática.</w:t>
      </w:r>
    </w:p>
    <w:p>
      <w:pPr>
        <w:pStyle w:val="Heading2"/>
      </w:pPr>
      <w:r>
        <w:t>26.2 Regra formal de triagem editorial</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E7E6E6"/>
          </w:tcPr>
          <w:p>
            <w:r>
              <w:rPr>
                <w:b/>
              </w:rPr>
              <w:t>Sinal</w:t>
            </w:r>
          </w:p>
        </w:tc>
        <w:tc>
          <w:tcPr>
            <w:tcW w:type="dxa" w:w="3331"/>
            <w:shd w:fill="E7E6E6"/>
          </w:tcPr>
          <w:p>
            <w:r>
              <w:rPr>
                <w:b/>
              </w:rPr>
              <w:t>Interpretação para triagem</w:t>
            </w:r>
          </w:p>
        </w:tc>
        <w:tc>
          <w:tcPr>
            <w:tcW w:type="dxa" w:w="3331"/>
            <w:shd w:fill="E7E6E6"/>
          </w:tcPr>
          <w:p>
            <w:r>
              <w:rPr>
                <w:b/>
              </w:rPr>
              <w:t>Pode decidir aprovação?</w:t>
            </w:r>
          </w:p>
        </w:tc>
      </w:tr>
      <w:tr>
        <w:trPr>
          <w:cantSplit/>
        </w:trPr>
        <w:tc>
          <w:tcPr>
            <w:tcW w:type="dxa" w:w="3331"/>
            <w:vAlign w:val="top"/>
          </w:tcPr>
          <w:p>
            <w:r>
              <w:t>Aulas numeradas e sequenciais por tópico preciso</w:t>
            </w:r>
          </w:p>
        </w:tc>
        <w:tc>
          <w:tcPr>
            <w:tcW w:type="dxa" w:w="3331"/>
            <w:vAlign w:val="top"/>
          </w:tcPr>
          <w:p>
            <w:r>
              <w:t>Forte sinal positivo de arquitetura de curso; elevar prioridade.</w:t>
            </w:r>
          </w:p>
        </w:tc>
        <w:tc>
          <w:tcPr>
            <w:tcW w:type="dxa" w:w="3331"/>
            <w:vAlign w:val="top"/>
          </w:tcPr>
          <w:p>
            <w:r>
              <w:t>Não</w:t>
            </w:r>
          </w:p>
        </w:tc>
      </w:tr>
      <w:tr>
        <w:trPr>
          <w:cantSplit/>
        </w:trPr>
        <w:tc>
          <w:tcPr>
            <w:tcW w:type="dxa" w:w="3331"/>
            <w:vAlign w:val="top"/>
          </w:tcPr>
          <w:p>
            <w:r>
              <w:t>Ementa, módulos, pré-requisitos e listas/problemas associados</w:t>
            </w:r>
          </w:p>
        </w:tc>
        <w:tc>
          <w:tcPr>
            <w:tcW w:type="dxa" w:w="3331"/>
            <w:vAlign w:val="top"/>
          </w:tcPr>
          <w:p>
            <w:r>
              <w:t>Forte sinal positivo; indica possibilidade de progressão acadêmica.</w:t>
            </w:r>
          </w:p>
        </w:tc>
        <w:tc>
          <w:tcPr>
            <w:tcW w:type="dxa" w:w="3331"/>
            <w:vAlign w:val="top"/>
          </w:tcPr>
          <w:p>
            <w:r>
              <w:t>Não</w:t>
            </w:r>
          </w:p>
        </w:tc>
      </w:tr>
      <w:tr>
        <w:trPr>
          <w:cantSplit/>
        </w:trPr>
        <w:tc>
          <w:tcPr>
            <w:tcW w:type="dxa" w:w="3331"/>
            <w:vAlign w:val="top"/>
          </w:tcPr>
          <w:p>
            <w:r>
              <w:t>Título amplo do tipo “toda a matemática...”, “tudo de...”, “em uma hora”</w:t>
            </w:r>
          </w:p>
        </w:tc>
        <w:tc>
          <w:tcPr>
            <w:tcW w:type="dxa" w:w="3331"/>
            <w:vAlign w:val="top"/>
          </w:tcPr>
          <w:p>
            <w:r>
              <w:t>Sinal de compressão, revisão ou divulgação; reduzir prioridade como teoria principal e investigar o contexto.</w:t>
            </w:r>
          </w:p>
        </w:tc>
        <w:tc>
          <w:tcPr>
            <w:tcW w:type="dxa" w:w="3331"/>
            <w:vAlign w:val="top"/>
          </w:tcPr>
          <w:p>
            <w:r>
              <w:t>Não</w:t>
            </w:r>
          </w:p>
        </w:tc>
      </w:tr>
      <w:tr>
        <w:trPr>
          <w:cantSplit/>
        </w:trPr>
        <w:tc>
          <w:tcPr>
            <w:tcW w:type="dxa" w:w="3331"/>
            <w:vAlign w:val="top"/>
          </w:tcPr>
          <w:p>
            <w:r>
              <w:t>Título sensacionalista/clickbait, promessa de atalho ou “macete”</w:t>
            </w:r>
          </w:p>
        </w:tc>
        <w:tc>
          <w:tcPr>
            <w:tcW w:type="dxa" w:w="3331"/>
            <w:vAlign w:val="top"/>
          </w:tcPr>
          <w:p>
            <w:r>
              <w:t>Sinal negativo para teoria principal; pode permanecer útil na camada de revisão.</w:t>
            </w:r>
          </w:p>
        </w:tc>
        <w:tc>
          <w:tcPr>
            <w:tcW w:type="dxa" w:w="3331"/>
            <w:vAlign w:val="top"/>
          </w:tcPr>
          <w:p>
            <w:r>
              <w:t>Não</w:t>
            </w:r>
          </w:p>
        </w:tc>
      </w:tr>
      <w:tr>
        <w:trPr>
          <w:cantSplit/>
        </w:trPr>
        <w:tc>
          <w:tcPr>
            <w:tcW w:type="dxa" w:w="3331"/>
            <w:vAlign w:val="top"/>
          </w:tcPr>
          <w:p>
            <w:r>
              <w:t>Professor de instituição prestigiosa ou credenciais fortes</w:t>
            </w:r>
          </w:p>
        </w:tc>
        <w:tc>
          <w:tcPr>
            <w:tcW w:type="dxa" w:w="3331"/>
            <w:vAlign w:val="top"/>
          </w:tcPr>
          <w:p>
            <w:r>
              <w:t>Sinal de descoberta/reputação; não transferir credencial para cada vídeo.</w:t>
            </w:r>
          </w:p>
        </w:tc>
        <w:tc>
          <w:tcPr>
            <w:tcW w:type="dxa" w:w="3331"/>
            <w:vAlign w:val="top"/>
          </w:tcPr>
          <w:p>
            <w:r>
              <w:t>Não</w:t>
            </w:r>
          </w:p>
        </w:tc>
      </w:tr>
      <w:tr>
        <w:trPr>
          <w:cantSplit/>
        </w:trPr>
        <w:tc>
          <w:tcPr>
            <w:tcW w:type="dxa" w:w="3331"/>
            <w:vAlign w:val="top"/>
          </w:tcPr>
          <w:p>
            <w:r>
              <w:t>Legenda/transcrição real com definições, hipóteses, derivação e raciocínio</w:t>
            </w:r>
          </w:p>
        </w:tc>
        <w:tc>
          <w:tcPr>
            <w:tcW w:type="dxa" w:w="3331"/>
            <w:vAlign w:val="top"/>
          </w:tcPr>
          <w:p>
            <w:r>
              <w:t>Evidência textual interna relevante; pode elevar o candidato para inspeção final.</w:t>
            </w:r>
          </w:p>
        </w:tc>
        <w:tc>
          <w:tcPr>
            <w:tcW w:type="dxa" w:w="3331"/>
            <w:vAlign w:val="top"/>
          </w:tcPr>
          <w:p>
            <w:r>
              <w:t>Sozinha, não</w:t>
            </w:r>
          </w:p>
        </w:tc>
      </w:tr>
      <w:tr>
        <w:trPr>
          <w:cantSplit/>
        </w:trPr>
        <w:tc>
          <w:tcPr>
            <w:tcW w:type="dxa" w:w="3331"/>
            <w:vAlign w:val="top"/>
          </w:tcPr>
          <w:p>
            <w:r>
              <w:t>Fala/transcrição + frames nos mesmos timestamps cobrindo os passos obrigatórios</w:t>
            </w:r>
          </w:p>
        </w:tc>
        <w:tc>
          <w:tcPr>
            <w:tcW w:type="dxa" w:w="3331"/>
            <w:vAlign w:val="top"/>
          </w:tcPr>
          <w:p>
            <w:r>
              <w:t>Evidência interna adequada ao protocolo Projeto E.</w:t>
            </w:r>
          </w:p>
        </w:tc>
        <w:tc>
          <w:tcPr>
            <w:tcW w:type="dxa" w:w="3331"/>
            <w:vAlign w:val="top"/>
          </w:tcPr>
          <w:p>
            <w:r>
              <w:t>Entra no processo de E3/E4</w:t>
            </w:r>
          </w:p>
        </w:tc>
      </w:tr>
    </w:tbl>
    <w:p>
      <w:pPr/>
      <w:r>
        <w:rPr>
          <w:b/>
        </w:rPr>
        <w:t xml:space="preserve">Regra antierro. </w:t>
      </w:r>
      <w:r>
        <w:t>O futuro agente não deve argumentar “o título é irrelevante porque metadados não provam rigor”. A formulação correta é: “o título não prova rigor, mas pode indicar a granularidade, finalidade e arquitetura editorial do material e, portanto, altera a prioridade da auditoria”.</w:t>
      </w:r>
    </w:p>
    <w:p>
      <w:pPr>
        <w:pStyle w:val="Heading1"/>
      </w:pPr>
      <w:r>
        <w:t>27. Protocolo operacional para verificar canais</w:t>
      </w:r>
    </w:p>
    <w:p>
      <w:pPr/>
      <w:r>
        <w:t>1. Partir de uma unidade curricular suficientemente especificada, com pré-requisitos, objetivo e passos obrigatórios.</w:t>
      </w:r>
    </w:p>
    <w:p>
      <w:pPr/>
      <w:r>
        <w:t>2. Descobrir canais e séries do YouTube potencialmente relacionados à unidade.</w:t>
      </w:r>
    </w:p>
    <w:p>
      <w:pPr/>
      <w:r>
        <w:t>3. Fazer triagem editorial: verificar se existe curso/série coerente, granularidade das aulas, ordenação, módulos, ementa e exercícios. Não promover neste estágio.</w:t>
      </w:r>
    </w:p>
    <w:p>
      <w:pPr/>
      <w:r>
        <w:t>4. Confirmar URLs diretas dos vídeos relevantes; playlist permanece índice.</w:t>
      </w:r>
    </w:p>
    <w:p>
      <w:pPr/>
      <w:r>
        <w:t>5. Obter legenda/transcrição real quando disponível e auditar o conteúdo textual: definições, hipóteses, justificativas/derivações, conexões, exemplos, interpretação, conferência e erros.</w:t>
      </w:r>
    </w:p>
    <w:p>
      <w:pPr/>
      <w:r>
        <w:t>6. Não inferir conteúdo de uma aula a partir do título da playlist, do nome do vídeo ou das credenciais do professor.</w:t>
      </w:r>
    </w:p>
    <w:p>
      <w:pPr/>
      <w:r>
        <w:t>7. Inspecionar frames/visual nos mesmos timestamps quando fórmulas, diagramas, notação, experimento ou escrita no quadro forem necessários para validar os passos.</w:t>
      </w:r>
    </w:p>
    <w:p>
      <w:pPr/>
      <w:r>
        <w:t>8. Associar cada passo obrigatório da unidade aos intervalos observados e executar a classificação segundo o Projeto E.</w:t>
      </w:r>
    </w:p>
    <w:p>
      <w:pPr/>
      <w:r>
        <w:t>9. Registrar a aprovação no nível correto de escopo: canal + disciplina + domínio + unidades verificadas. Nunca generalizar para áreas não auditadas.</w:t>
      </w:r>
    </w:p>
    <w:p>
      <w:pPr/>
      <w:r>
        <w:t>10. Manter conteúdos de revisão/divulgação em camada separada quando forem úteis, sem substituí-los indevidamente pela teoria principal.</w:t>
      </w:r>
    </w:p>
    <w:p>
      <w:pPr>
        <w:pStyle w:val="Heading2"/>
      </w:pPr>
      <w:r>
        <w:t>27.1 Uso de legendas/transcrições</w:t>
      </w:r>
    </w:p>
    <w:p>
      <w:pPr/>
      <w:r>
        <w:rPr>
          <w:b/>
        </w:rPr>
        <w:t xml:space="preserve">Pode fazer. </w:t>
      </w:r>
      <w:r>
        <w:t>A legenda/transcrição real pode ser usada como evidência interna textual para verificar se a explicação contém definições, condições, derivação, raciocínio e interpretação. Isso permite eliminar rapidamente vídeos superficiais e priorizar inspeção audiovisual dos melhores candidatos.</w:t>
      </w:r>
    </w:p>
    <w:p>
      <w:pPr/>
      <w:r>
        <w:rPr>
          <w:b/>
        </w:rPr>
        <w:t xml:space="preserve">Não pode fazer. </w:t>
      </w:r>
      <w:r>
        <w:t>A transcrição não deve ser tratada como substituta universal da imagem. Demonstrações escritas, fórmulas mostradas sem verbalização, gráficos, construções geométricas, experimentos e correções visuais podem ser essenciais. Quando a imagem carrega parte da prova, a auditoria final exige frames nos mesmos timestamps.</w:t>
      </w:r>
    </w:p>
    <w:p>
      <w:pPr>
        <w:pStyle w:val="Heading2"/>
        <w:pageBreakBefore w:val="0"/>
      </w:pPr>
      <w:r>
        <w:t>27.2 Estados recomendados para a lista de canais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E7E6E6"/>
          </w:tcPr>
          <w:p>
            <w:r>
              <w:rPr>
                <w:b/>
              </w:rPr>
              <w:t>Estado</w:t>
            </w:r>
          </w:p>
        </w:tc>
        <w:tc>
          <w:tcPr>
            <w:tcW w:type="dxa" w:w="3331"/>
            <w:shd w:fill="E7E6E6"/>
          </w:tcPr>
          <w:p>
            <w:r>
              <w:rPr>
                <w:b/>
              </w:rPr>
              <w:t>Uso</w:t>
            </w:r>
          </w:p>
        </w:tc>
        <w:tc>
          <w:tcPr>
            <w:tcW w:type="dxa" w:w="3331"/>
            <w:shd w:fill="E7E6E6"/>
          </w:tcPr>
          <w:p>
            <w:r>
              <w:rPr>
                <w:b/>
              </w:rPr>
              <w:t>Exemplo de comunicação</w:t>
            </w:r>
          </w:p>
        </w:tc>
      </w:tr>
      <w:tr>
        <w:trPr>
          <w:cantSplit/>
        </w:trPr>
        <w:tc>
          <w:tcPr>
            <w:tcW w:type="dxa" w:w="3331"/>
          </w:tcPr>
          <w:p>
            <w:r>
              <w:t>DESCOBERTO</w:t>
            </w:r>
          </w:p>
        </w:tc>
        <w:tc>
          <w:tcPr>
            <w:tcW w:type="dxa" w:w="3331"/>
          </w:tcPr>
          <w:p>
            <w:r>
              <w:t>Canal localizado, sem análise suficiente.</w:t>
            </w:r>
          </w:p>
        </w:tc>
        <w:tc>
          <w:tcPr>
            <w:tcW w:type="dxa" w:w="3331"/>
          </w:tcPr>
          <w:p>
            <w:r>
              <w:t>“Canal localizado; não avaliado.”</w:t>
            </w:r>
          </w:p>
        </w:tc>
      </w:tr>
      <w:tr>
        <w:trPr>
          <w:cantSplit/>
        </w:trPr>
        <w:tc>
          <w:tcPr>
            <w:tcW w:type="dxa" w:w="3331"/>
          </w:tcPr>
          <w:p>
            <w:r>
              <w:t>PRIORITÁRIO PARA AUDITORIA</w:t>
            </w:r>
          </w:p>
        </w:tc>
        <w:tc>
          <w:tcPr>
            <w:tcW w:type="dxa" w:w="3331"/>
          </w:tcPr>
          <w:p>
            <w:r>
              <w:t>Arquitetura editorial e/ou amostra inicial justificam inspeção interna.</w:t>
            </w:r>
          </w:p>
        </w:tc>
        <w:tc>
          <w:tcPr>
            <w:tcW w:type="dxa" w:w="3331"/>
          </w:tcPr>
          <w:p>
            <w:r>
              <w:t>“Prioritário; rigor ainda não confirmado.”</w:t>
            </w:r>
          </w:p>
        </w:tc>
      </w:tr>
      <w:tr>
        <w:trPr>
          <w:cantSplit/>
        </w:trPr>
        <w:tc>
          <w:tcPr>
            <w:tcW w:type="dxa" w:w="3331"/>
          </w:tcPr>
          <w:p>
            <w:r>
              <w:t>RIGOR TEXTUAL CONFIRMADO</w:t>
            </w:r>
          </w:p>
        </w:tc>
        <w:tc>
          <w:tcPr>
            <w:tcW w:type="dxa" w:w="3331"/>
          </w:tcPr>
          <w:p>
            <w:r>
              <w:t>Legenda/transcrição fornece evidência forte, mas a camada visual relevante ainda não foi fechada.</w:t>
            </w:r>
          </w:p>
        </w:tc>
        <w:tc>
          <w:tcPr>
            <w:tcW w:type="dxa" w:w="3331"/>
          </w:tcPr>
          <w:p>
            <w:r>
              <w:t>“Rigor textual confirmado em [unidades]; E4 ainda não.”</w:t>
            </w:r>
          </w:p>
        </w:tc>
      </w:tr>
      <w:tr>
        <w:trPr>
          <w:cantSplit/>
        </w:trPr>
        <w:tc>
          <w:tcPr>
            <w:tcW w:type="dxa" w:w="3331"/>
          </w:tcPr>
          <w:p>
            <w:r>
              <w:t>VERIFICADO EM ESCOPO</w:t>
            </w:r>
          </w:p>
        </w:tc>
        <w:tc>
          <w:tcPr>
            <w:tcW w:type="dxa" w:w="3331"/>
          </w:tcPr>
          <w:p>
            <w:r>
              <w:t>Unidades específicas passaram pela evidência interna e classificação exigidas.</w:t>
            </w:r>
          </w:p>
        </w:tc>
        <w:tc>
          <w:tcPr>
            <w:tcW w:type="dxa" w:w="3331"/>
          </w:tcPr>
          <w:p>
            <w:r>
              <w:t>“Verificado em Matemática → Geometria → [unidades].”</w:t>
            </w:r>
          </w:p>
        </w:tc>
      </w:tr>
      <w:tr>
        <w:trPr>
          <w:cantSplit/>
        </w:trPr>
        <w:tc>
          <w:tcPr>
            <w:tcW w:type="dxa" w:w="3331"/>
          </w:tcPr>
          <w:p>
            <w:r>
              <w:t>PARCIAL/REVISÃO</w:t>
            </w:r>
          </w:p>
        </w:tc>
        <w:tc>
          <w:tcPr>
            <w:tcW w:type="dxa" w:w="3331"/>
          </w:tcPr>
          <w:p>
            <w:r>
              <w:t>Material útil, porém não satisfaz todos os passos da teoria principal.</w:t>
            </w:r>
          </w:p>
        </w:tc>
        <w:tc>
          <w:tcPr>
            <w:tcW w:type="dxa" w:w="3331"/>
          </w:tcPr>
          <w:p>
            <w:r>
              <w:t>“Útil para revisão; não substitui a unidade principal.”</w:t>
            </w:r>
          </w:p>
        </w:tc>
      </w:tr>
      <w:tr>
        <w:trPr>
          <w:cantSplit/>
        </w:trPr>
        <w:tc>
          <w:tcPr>
            <w:tcW w:type="dxa" w:w="3331"/>
          </w:tcPr>
          <w:p>
            <w:r>
              <w:t>REJEITADO/CONFLITO</w:t>
            </w:r>
          </w:p>
        </w:tc>
        <w:tc>
          <w:tcPr>
            <w:tcW w:type="dxa" w:w="3331"/>
          </w:tcPr>
          <w:p>
            <w:r>
              <w:t>Erro, superficialidade crítica ou incompatibilidade observada.</w:t>
            </w:r>
          </w:p>
        </w:tc>
        <w:tc>
          <w:tcPr>
            <w:tcW w:type="dxa" w:w="3331"/>
          </w:tcPr>
          <w:p>
            <w:r>
              <w:t>“Rejeitado para [unidade], com evidência registrada.”</w:t>
            </w:r>
          </w:p>
        </w:tc>
      </w:tr>
    </w:tbl>
    <w:p>
      <w:pPr>
        <w:pStyle w:val="Heading1"/>
      </w:pPr>
      <w:r>
        <w:t>28. Fontes adicionais consultadas na atualização v0.3</w:t>
      </w:r>
    </w:p>
    <w:p>
      <w:pPr/>
      <w:r>
        <w:t>[R16] MIT OpenCourseWare. 18.01 Single Variable Calculus — Video Lectures. Exemplos: “Lecture 1: Rate of Change”, “Lecture 2: Limits”, “Lecture 3: Derivatives”, “Lecture 4: Chain Rule”. https://ocw.mit.edu/courses/18-01-single-variable-calculus-fall-2006/video_galleries/video-lectures/</w:t>
      </w:r>
    </w:p>
    <w:p>
      <w:pPr/>
      <w:r>
        <w:t>[R17] MIT OpenCourseWare. 18.06 Linear Algebra — Video Lectures. Exemplos: “Lecture 1: The geometry of linear equations”, “Lecture 2: Elimination with matrices”, “Lecture 6: Column space and nullspace”. https://ocw.mit.edu/courses/18-06-linear-algebra-spring-2010/video_galleries/video-lectures/</w:t>
      </w:r>
    </w:p>
    <w:p>
      <w:pPr/>
      <w:r>
        <w:t>[R18] MIT OpenCourseWare. 8.01SC Classical Mechanics — Lecture Videos. Exemplos: “0.1 Vectors vs. Scalars”, “0.3 Coordinate Systems and Unit Vectors”, “0.5 Vector Decomposition into Components”. https://ocw.mit.edu/courses/8-01sc-classical-mechanics-fall-2016/resources/lecture-videos/</w:t>
      </w:r>
    </w:p>
    <w:p>
      <w:pPr>
        <w:pStyle w:val="Heading1"/>
        <w:pageBreakBefore/>
      </w:pPr>
      <w:r>
        <w:t>29. Decisão de governança v0.3</w:t>
      </w:r>
    </w:p>
    <w:p>
      <w:pPr/>
      <w:r>
        <w:rPr>
          <w:b/>
        </w:rPr>
        <w:t xml:space="preserve">Regra vigente. </w:t>
      </w:r>
      <w:r>
        <w:t>A curadoria combina curriculum-first com channel-discovery orientado por evidência. O mapa curricular define o que precisa ser ensinado; a estrutura editorial dos canais define prioridade de inspeção; somente o conteúdo interno observado define rigor. Nenhuma dessas três camadas deve ser confundida.</w:t>
      </w:r>
    </w:p>
    <w:p>
      <w:pPr/>
      <w:r>
        <w:rPr>
          <w:b/>
        </w:rPr>
        <w:t xml:space="preserve">Princípio de conservadorismo. </w:t>
      </w:r>
      <w:r>
        <w:t>Quando houver dúvida entre uma interpretação promocional e uma interpretação restrita, registrar a restrita. É preferível dizer “verificado em três unidades de Mecânica” a dizer “canal de Física verificado” sem evidência para o restante.</w:t>
      </w:r>
    </w:p>
    <w:p>
      <w:pPr/>
      <w:r>
        <w:rPr>
          <w:b/>
        </w:rPr>
        <w:t xml:space="preserve">Lição desta atualização. </w:t>
      </w:r>
      <w:r>
        <w:t>A proibição de promover por metadados existe para impedir falsas certezas; ela não obriga o agente a ignorar sinais editoriais úteis. Metadados podem ordenar investigação. Evidência interna decide aprovação.</w:t>
      </w:r>
    </w:p>
    <w:p>
      <w:pPr>
        <w:pStyle w:val="Heading1"/>
      </w:pPr>
      <w:r>
        <w:t>30. Estado oficial da seleção de canais — v0.4</w:t>
      </w:r>
    </w:p>
    <w:p>
      <w:r>
        <w:rPr>
          <w:b/>
        </w:rPr>
        <w:t xml:space="preserve">Objetivo desta fase. </w:t>
      </w:r>
      <w:r>
        <w:t>Selecionar e manter um catálogo pequeno de canais confiáveis para, em etapa posterior, cobrir sistematicamente todo o Ensino Médio brasileiro. A tarefa atual não é fechar Matemática, Física ou qualquer outra disciplina; é decidir quais canais merecem integrar a base de fontes do projeto.</w:t>
      </w:r>
    </w:p>
    <w:p>
      <w:r>
        <w:rPr>
          <w:b/>
        </w:rPr>
        <w:t xml:space="preserve">Estado oficial. </w:t>
      </w:r>
      <w:r>
        <w:t>Até 2 de setembro de 2026, somente os três canais abaixo devem ser tratados por agentes futuros como candidatos verificados da lista oficial.</w:t>
      </w:r>
    </w:p>
    <w:tbl>
      <w:tblPr>
        <w:tblStyle w:val="TableGrid"/>
        <w:tblW w:type="auto" w:w="0"/>
        <w:tblLook w:firstColumn="1" w:firstRow="1" w:lastColumn="0" w:lastRow="0" w:noHBand="0" w:noVBand="1" w:val="04A0"/>
      </w:tblPr>
      <w:tblGrid>
        <w:gridCol w:w="2498"/>
        <w:gridCol w:w="2498"/>
        <w:gridCol w:w="2498"/>
        <w:gridCol w:w="2498"/>
      </w:tblGrid>
      <w:tr>
        <w:trPr>
          <w:tblHeader w:val="true"/>
        </w:trPr>
        <w:tc>
          <w:tcPr>
            <w:tcW w:type="dxa" w:w="2498"/>
          </w:tcPr>
          <w:p>
            <w:r>
              <w:rPr>
                <w:b/>
              </w:rPr>
              <w:t>Canal</w:t>
            </w:r>
          </w:p>
        </w:tc>
        <w:tc>
          <w:tcPr>
            <w:tcW w:type="dxa" w:w="2498"/>
          </w:tcPr>
          <w:p>
            <w:r>
              <w:rPr>
                <w:b/>
              </w:rPr>
              <w:t>Escopo de entrada</w:t>
            </w:r>
          </w:p>
        </w:tc>
        <w:tc>
          <w:tcPr>
            <w:tcW w:type="dxa" w:w="2498"/>
          </w:tcPr>
          <w:p>
            <w:r>
              <w:rPr>
                <w:b/>
              </w:rPr>
              <w:t>Estado</w:t>
            </w:r>
          </w:p>
        </w:tc>
        <w:tc>
          <w:tcPr>
            <w:tcW w:type="dxa" w:w="2498"/>
          </w:tcPr>
          <w:p>
            <w:r>
              <w:rPr>
                <w:b/>
              </w:rPr>
              <w:t>Regra de interpretação</w:t>
            </w:r>
          </w:p>
        </w:tc>
      </w:tr>
      <w:tr>
        <w:trPr>
          <w:cantSplit/>
        </w:trPr>
        <w:tc>
          <w:tcPr>
            <w:tcW w:type="dxa" w:w="2498"/>
          </w:tcPr>
          <w:p>
            <w:r>
              <w:t>Portal da Matemática OBMEP</w:t>
            </w:r>
          </w:p>
        </w:tc>
        <w:tc>
          <w:tcPr>
            <w:tcW w:type="dxa" w:w="2498"/>
          </w:tcPr>
          <w:p>
            <w:r>
              <w:t>Matemática</w:t>
            </w:r>
          </w:p>
        </w:tc>
        <w:tc>
          <w:tcPr>
            <w:tcW w:type="dxa" w:w="2498"/>
          </w:tcPr>
          <w:p>
            <w:r>
              <w:t>CANDIDATO VERIFICADO</w:t>
            </w:r>
          </w:p>
        </w:tc>
        <w:tc>
          <w:tcPr>
            <w:tcW w:type="dxa" w:w="2498"/>
          </w:tcPr>
          <w:p>
            <w:r>
              <w:t>Permanece na lista oficial como fonte candidata para Matemática. O rigor final continua a ser confirmado por unidade/aula.</w:t>
            </w:r>
          </w:p>
        </w:tc>
      </w:tr>
      <w:tr>
        <w:trPr>
          <w:cantSplit/>
        </w:trPr>
        <w:tc>
          <w:tcPr>
            <w:tcW w:type="dxa" w:w="2498"/>
          </w:tcPr>
          <w:p>
            <w:r>
              <w:t>Portal da Física OBMEP</w:t>
            </w:r>
          </w:p>
        </w:tc>
        <w:tc>
          <w:tcPr>
            <w:tcW w:type="dxa" w:w="2498"/>
          </w:tcPr>
          <w:p>
            <w:r>
              <w:t>Física</w:t>
            </w:r>
          </w:p>
        </w:tc>
        <w:tc>
          <w:tcPr>
            <w:tcW w:type="dxa" w:w="2498"/>
          </w:tcPr>
          <w:p>
            <w:r>
              <w:t>CANDIDATO VERIFICADO</w:t>
            </w:r>
          </w:p>
        </w:tc>
        <w:tc>
          <w:tcPr>
            <w:tcW w:type="dxa" w:w="2498"/>
          </w:tcPr>
          <w:p>
            <w:r>
              <w:t>Permanece na lista oficial como fonte candidata para Física. Não generalizar a aprovação para todo vídeo sem auditoria interna.</w:t>
            </w:r>
          </w:p>
        </w:tc>
      </w:tr>
      <w:tr>
        <w:trPr>
          <w:cantSplit/>
        </w:trPr>
        <w:tc>
          <w:tcPr>
            <w:tcW w:type="dxa" w:w="2498"/>
          </w:tcPr>
          <w:p>
            <w:r>
              <w:t>Brasil Escola Oficial</w:t>
            </w:r>
          </w:p>
        </w:tc>
        <w:tc>
          <w:tcPr>
            <w:tcW w:type="dxa" w:w="2498"/>
          </w:tcPr>
          <w:p>
            <w:r>
              <w:t>Multidisciplinar</w:t>
            </w:r>
          </w:p>
        </w:tc>
        <w:tc>
          <w:tcPr>
            <w:tcW w:type="dxa" w:w="2498"/>
          </w:tcPr>
          <w:p>
            <w:r>
              <w:t>CANDIDATO VERIFICADO</w:t>
            </w:r>
          </w:p>
        </w:tc>
        <w:tc>
          <w:tcPr>
            <w:tcW w:type="dxa" w:w="2498"/>
          </w:tcPr>
          <w:p>
            <w:r>
              <w:t>Permanece na lista oficial como candidato de cobertura ampla. Cada disciplina, série, domínio e aula deverá ser auditado separadamente.</w:t>
            </w:r>
          </w:p>
        </w:tc>
      </w:tr>
    </w:tbl>
    <w:p>
      <w:r>
        <w:rPr>
          <w:b/>
        </w:rPr>
        <w:t xml:space="preserve">Regra contra confusão de estado. </w:t>
      </w:r>
      <w:r>
        <w:t>Canais mencionados, comparados ou testados durante a exploração anterior — inclusive benchmarks internacionais, canais de revisão, iniciativas governamentais ou candidatos que chegaram apenas à triagem — não entram automaticamente nesta lista. “Encontrado”, “promissor”, “prioritário”, “transcrição analisada” e “benchmark” não são sinônimos de “candidato verificado”.</w:t>
      </w:r>
    </w:p>
    <w:p>
      <w:r>
        <w:rPr>
          <w:b/>
        </w:rPr>
        <w:t xml:space="preserve">Regra de continuidade para o próximo agente. </w:t>
      </w:r>
      <w:r>
        <w:t>Iniciar a prospecção a partir destes três registros e buscar novos canais adequados ao Ensino Médio brasileiro, preferencialmente com estrutura coerente com a BNCC e com nível acadêmico suficiente. Um novo canal só passa a integrar a lista oficial quando houver decisão explícita de promoção; até lá, deve permanecer em estado de descoberta/triagem.</w:t>
      </w:r>
    </w:p>
    <w:p>
      <w:r>
        <w:rPr>
          <w:b/>
        </w:rPr>
        <w:t xml:space="preserve">Escopo da verificação. </w:t>
      </w:r>
      <w:r>
        <w:t>A entrada na lista certifica o canal como candidato selecionado, não o conteúdo inteiro. O Projeto E continua exigindo evidência interna para afirmar rigor de uma aula ou unidade específica. Assim, a lista de canais e a matriz de cobertura curricular permanecem camadas distintas.</w:t>
      </w:r>
    </w:p>
    <w:p>
      <w:r>
        <w:br w:type="page"/>
      </w:r>
    </w:p>
    <w:p>
      <w:pPr>
        <w:pStyle w:val="Heading1"/>
      </w:pPr>
      <w:r>
        <w:t>31. Atualização metodológica v0.5 — academia primeiro, Ensino Médio rigoroso</w:t>
      </w:r>
    </w:p>
    <w:p>
      <w:pPr/>
      <w:r>
        <w:rPr>
          <w:b/>
        </w:rPr>
        <w:t xml:space="preserve">Motivo da atualização. </w:t>
      </w:r>
      <w:r>
        <w:t>A prospecção realizada após a v0.4 revelou um desvio metodológico importante: a busca foi iniciada por plataformas, canais populares e professores com alta visibilidade digital, quando a exigência do projeto era rigor acadêmico no nível do Ensino Médio. O erro não foi apenas escolher candidatos fracos; foi usar um radar de descoberta inadequado ao objetivo. A referência correta já estava parcialmente presente no próprio projeto: o Portal da Matemática OBMEP/IMPA mostra que é possível ensinar conteúdo escolar a adolescentes com estrutura disciplinar, precisão conceitual, sequência de pré-requisitos, demonstrações ou justificativas quando cabíveis, exercícios e avaliação, sem reduzir o Ensino Médio a preparação para vestibular.</w:t>
      </w:r>
    </w:p>
    <w:p>
      <w:pPr/>
      <w:r>
        <w:rPr>
          <w:b/>
        </w:rPr>
        <w:t xml:space="preserve">Princípio corrigido. </w:t>
      </w:r>
      <w:r>
        <w:t>Quando a missão exige rigor acadêmico, a descoberta deve começar em iniciativas acadêmicas e científicas voltadas explicitamente à Educação Básica/Ensino Médio. YouTube é meio de distribuição, não critério de origem nem selo de qualidade.</w:t>
      </w:r>
    </w:p>
    <w:p>
      <w:pPr>
        <w:pStyle w:val="Heading2"/>
      </w:pPr>
      <w:r>
        <w:t>31.1 Erros registrados na prospecção</w:t>
      </w:r>
    </w:p>
    <w:tbl>
      <w:tblPr>
        <w:tblStyle w:val="TableGrid"/>
        <w:tblW w:type="auto" w:w="0"/>
        <w:tblLook w:firstColumn="1" w:firstRow="1" w:lastColumn="0" w:lastRow="0" w:noHBand="0" w:noVBand="1" w:val="04A0"/>
      </w:tblPr>
      <w:tblGrid>
        <w:gridCol w:w="3331"/>
        <w:gridCol w:w="3331"/>
        <w:gridCol w:w="3331"/>
      </w:tblGrid>
      <w:tr>
        <w:trPr>
          <w:tblHeader w:val="true"/>
          <w:cantSplit/>
        </w:trPr>
        <w:tc>
          <w:tcPr>
            <w:tcW w:type="dxa" w:w="2438"/>
          </w:tcPr>
          <w:p>
            <w:r>
              <w:rPr>
                <w:b/>
              </w:rPr>
              <w:t>Erro observado</w:t>
            </w:r>
          </w:p>
        </w:tc>
        <w:tc>
          <w:tcPr>
            <w:tcW w:type="dxa" w:w="3458"/>
          </w:tcPr>
          <w:p>
            <w:r>
              <w:rPr>
                <w:b/>
              </w:rPr>
              <w:t>Efeito sobre a curadoria</w:t>
            </w:r>
          </w:p>
        </w:tc>
        <w:tc>
          <w:tcPr>
            <w:tcW w:type="dxa" w:w="3458"/>
          </w:tcPr>
          <w:p>
            <w:r>
              <w:rPr>
                <w:b/>
              </w:rPr>
              <w:t>Correção obrigatória</w:t>
            </w:r>
          </w:p>
        </w:tc>
      </w:tr>
      <w:tr>
        <w:trPr>
          <w:cantSplit/>
        </w:trPr>
        <w:tc>
          <w:tcPr>
            <w:tcW w:type="dxa" w:w="2438"/>
          </w:tcPr>
          <w:p>
            <w:r>
              <w:t>Busca centrada em YouTube Edu e creators populares</w:t>
            </w:r>
          </w:p>
        </w:tc>
        <w:tc>
          <w:tcPr>
            <w:tcW w:type="dxa" w:w="3458"/>
          </w:tcPr>
          <w:p>
            <w:r>
              <w:t>Priorizou materiais otimizados para descoberta, ENEM, SEO e engajamento, em vez de cursos disciplinares concebidos academicamente.</w:t>
            </w:r>
          </w:p>
        </w:tc>
        <w:tc>
          <w:tcPr>
            <w:tcW w:type="dxa" w:w="3458"/>
          </w:tcPr>
          <w:p>
            <w:r>
              <w:t>Iniciar por instituições, olimpíadas, sociedades científicas, projetos públicos e acadêmicos voltados ao Ensino Médio.</w:t>
            </w:r>
          </w:p>
        </w:tc>
      </w:tr>
      <w:tr>
        <w:trPr>
          <w:cantSplit/>
        </w:trPr>
        <w:tc>
          <w:tcPr>
            <w:tcW w:type="dxa" w:w="2438"/>
          </w:tcPr>
          <w:p>
            <w:r>
              <w:t>IMPA/OBMEP não recebeu prioridade proporcional ao seu valor</w:t>
            </w:r>
          </w:p>
        </w:tc>
        <w:tc>
          <w:tcPr>
            <w:tcW w:type="dxa" w:w="3458"/>
          </w:tcPr>
          <w:p>
            <w:r>
              <w:t>O próprio relatório já registrava Portal da Matemática e Portal da Física OBMEP como candidatos verificados, mas a busca subsequente desviou para alternativas menos promissoras.</w:t>
            </w:r>
          </w:p>
        </w:tc>
        <w:tc>
          <w:tcPr>
            <w:tcW w:type="dxa" w:w="3458"/>
          </w:tcPr>
          <w:p>
            <w:r>
              <w:t>Usar IMPA/OBMEP como benchmark brasileiro de arquitetura curricular, títulos, pré-requisitos, teoria, problemas e avaliação.</w:t>
            </w:r>
          </w:p>
        </w:tc>
      </w:tr>
      <w:tr>
        <w:trPr>
          <w:cantSplit/>
        </w:trPr>
        <w:tc>
          <w:tcPr>
            <w:tcW w:type="dxa" w:w="2438"/>
          </w:tcPr>
          <w:p>
            <w:r>
              <w:t>Confusão entre rigor acadêmico e curso universitário</w:t>
            </w:r>
          </w:p>
        </w:tc>
        <w:tc>
          <w:tcPr>
            <w:tcW w:type="dxa" w:w="3458"/>
          </w:tcPr>
          <w:p>
            <w:r>
              <w:t>Ao corrigir o viés de popularidade, a busca chegou a disciplinas universitárias. Elas podem ser rigorosas, mas pertencem a outra etapa, com objetivos e pré-requisitos diferentes.</w:t>
            </w:r>
          </w:p>
        </w:tc>
        <w:tc>
          <w:tcPr>
            <w:tcW w:type="dxa" w:w="3458"/>
          </w:tcPr>
          <w:p>
            <w:r>
              <w:t>Procurar Ensino Médio academicamente rigoroso, não ensino universitário simplificado nem material de cursinho.</w:t>
            </w:r>
          </w:p>
        </w:tc>
      </w:tr>
      <w:tr>
        <w:trPr>
          <w:cantSplit/>
        </w:trPr>
        <w:tc>
          <w:tcPr>
            <w:tcW w:type="dxa" w:w="2438"/>
          </w:tcPr>
          <w:p>
            <w:r>
              <w:t>Títulos e arquitetura editorial subutilizados na triagem inicial</w:t>
            </w:r>
          </w:p>
        </w:tc>
        <w:tc>
          <w:tcPr>
            <w:tcW w:type="dxa" w:w="3458"/>
          </w:tcPr>
          <w:p>
            <w:r>
              <w:t>Canais com títulos amplos, de revisão ou de prova chegaram a receber atenção semelhante a cursos com unidades precisas e encadeadas.</w:t>
            </w:r>
          </w:p>
        </w:tc>
        <w:tc>
          <w:tcPr>
            <w:tcW w:type="dxa" w:w="3458"/>
          </w:tcPr>
          <w:p>
            <w:r>
              <w:t>Usar títulos como sinal forte de finalidade e granularidade: objeto preciso, sequência, pré-requisitos, teoria antes de aplicação e desenvolvimento progressivo.</w:t>
            </w:r>
          </w:p>
        </w:tc>
      </w:tr>
      <w:tr>
        <w:trPr>
          <w:cantSplit/>
        </w:trPr>
        <w:tc>
          <w:tcPr>
            <w:tcW w:type="dxa" w:w="2438"/>
          </w:tcPr>
          <w:p>
            <w:r>
              <w:t>Volume insuficiente não foi filtrado cedo o bastante</w:t>
            </w:r>
          </w:p>
        </w:tc>
        <w:tc>
          <w:tcPr>
            <w:tcW w:type="dxa" w:w="3458"/>
          </w:tcPr>
          <w:p>
            <w:r>
              <w:t>Alguns candidatos tinham uma ou poucas aulas boas, mas não material suficiente para sustentar um domínio relevante do Ensino Médio.</w:t>
            </w:r>
          </w:p>
        </w:tc>
        <w:tc>
          <w:tcPr>
            <w:tcW w:type="dxa" w:w="3458"/>
          </w:tcPr>
          <w:p>
            <w:r>
              <w:t>Descartar cedo canais sem número suficiente de aulas/playlists coerentes para cobrir ao menos um bloco curricular significativo.</w:t>
            </w:r>
          </w:p>
        </w:tc>
      </w:tr>
      <w:tr>
        <w:trPr>
          <w:cantSplit/>
        </w:trPr>
        <w:tc>
          <w:tcPr>
            <w:tcW w:type="dxa" w:w="2438"/>
          </w:tcPr>
          <w:p>
            <w:r>
              <w:t>Popularidade, estilo de plataforma e disponibilidade influenciaram demais o radar</w:t>
            </w:r>
          </w:p>
        </w:tc>
        <w:tc>
          <w:tcPr>
            <w:tcW w:type="dxa" w:w="3458"/>
          </w:tcPr>
          <w:p>
            <w:r>
              <w:t>Resultados facilmente encontráveis receberam prioridade mesmo quando sua organização era típica de revisão, entretenimento educacional ou preparação para prova.</w:t>
            </w:r>
          </w:p>
        </w:tc>
        <w:tc>
          <w:tcPr>
            <w:tcW w:type="dxa" w:w="3458"/>
          </w:tcPr>
          <w:p>
            <w:r>
              <w:t>Tratar visibilidade, inscritos, SEO, thumbnails e presença em plataformas apenas como metadados de descoberta, nunca como prioridade acadêmica.</w:t>
            </w:r>
          </w:p>
        </w:tc>
      </w:tr>
      <w:tr>
        <w:trPr>
          <w:cantSplit/>
        </w:trPr>
        <w:tc>
          <w:tcPr>
            <w:tcW w:type="dxa" w:w="2438"/>
          </w:tcPr>
          <w:p>
            <w:r>
              <w:t>Sinais de entretenimento e comercialização não foram separados com clareza do ensino principal</w:t>
            </w:r>
          </w:p>
        </w:tc>
        <w:tc>
          <w:tcPr>
            <w:tcW w:type="dxa" w:w="3458"/>
          </w:tcPr>
          <w:p>
            <w:r>
              <w:t>Gritaria constante, sensacionalismo, promessa de atalhos, edição hiperestimulante ou conteúdo gratuito deliberadamente raso podem indicar que a aula foi concebida como aquisição/marketing, não como curso principal.</w:t>
            </w:r>
          </w:p>
        </w:tc>
        <w:tc>
          <w:tcPr>
            <w:tcW w:type="dxa" w:w="3458"/>
          </w:tcPr>
          <w:p>
            <w:r>
              <w:t>Reduzir prioridade quando esses sinais substituírem a construção conceitual. Venda de curso, por si só, não reprova; marcar orientação comercial somente quando houver evidência de que o gratuito funciona como funil superficial.</w:t>
            </w:r>
          </w:p>
        </w:tc>
      </w:tr>
    </w:tbl>
    <w:p>
      <w:pPr>
        <w:pStyle w:val="Heading2"/>
      </w:pPr>
      <w:r>
        <w:t>31.2 Definição correta do alvo</w:t>
      </w:r>
    </w:p>
    <w:p>
      <w:pPr/>
      <w:r>
        <w:rPr>
          <w:b/>
        </w:rPr>
        <w:t xml:space="preserve">Alvo. </w:t>
      </w:r>
      <w:r>
        <w:t>Construir e encontrar Ensino Médio propriamente dito, com rigor acadêmico compatível com a ciência, a matemática e as humanidades, sem tratar adolescentes como incapazes de acompanhar uma explicação intelectual séria. A linguagem e os pré-requisitos devem ser adequados ao Ensino Médio; a profundidade não deve ser rebaixada à lógica de macetes, incidência em prova ou entretenimento.</w:t>
      </w:r>
    </w:p>
    <w:p>
      <w:pPr>
        <w:pStyle w:val="ListBullet"/>
      </w:pPr>
      <w:r>
        <w:t>Não confundir “nível do Ensino Médio” com superficialidade. O estudante pode acompanhar definições precisas, cadeias de raciocínio, demonstrações adequadas ao nível, análise de evidências, modelos e problemas não triviais.</w:t>
      </w:r>
    </w:p>
    <w:p>
      <w:pPr>
        <w:pStyle w:val="ListBullet"/>
      </w:pPr>
      <w:r>
        <w:t>Não confundir “rigor acadêmico” com formalismo universitário. Conteúdo que exige pré-requisitos próprios da graduação não se torna automaticamente melhor para a rota escolar.</w:t>
      </w:r>
    </w:p>
    <w:p>
      <w:pPr>
        <w:pStyle w:val="ListBullet"/>
      </w:pPr>
      <w:r>
        <w:t>BNCC permanece incorporada como referência normativa e vocabulário auxiliar de busca. Ela não define o teto de profundidade, a organização epistemológica das disciplinas, a sequência de estudo nem a prioridade entre fontes já herdadas.</w:t>
      </w:r>
    </w:p>
    <w:p>
      <w:pPr>
        <w:pStyle w:val="ListBullet"/>
      </w:pPr>
      <w:r>
        <w:t>ENEM e vestibulares podem servir como verificação secundária de cobertura e como camada de consolidação, nunca como arquitetura primária do currículo.</w:t>
      </w:r>
    </w:p>
    <w:p>
      <w:pPr>
        <w:pStyle w:val="Heading2"/>
      </w:pPr>
      <w:r>
        <w:t>31.3 Regra de descoberta — academia primeiro</w:t>
      </w:r>
    </w:p>
    <w:p>
      <w:pPr/>
      <w:r>
        <w:rPr>
          <w:b/>
        </w:rPr>
        <w:t xml:space="preserve">Ordem de prospecção vigente. </w:t>
      </w:r>
      <w:r>
        <w:t>A busca de novas fontes deve seguir a ordem abaixo, sempre exigindo que o material seja destinado ou pedagogicamente adequado ao Ensino Médio:</w:t>
      </w:r>
    </w:p>
    <w:p>
      <w:pPr>
        <w:ind w:left="369" w:hanging="255"/>
      </w:pPr>
      <w:r>
        <w:t>1. institutos de pesquisa, olimpíadas científicas e projetos acadêmicos explicitamente voltados à Educação Básica;</w:t>
      </w:r>
    </w:p>
    <w:p>
      <w:pPr>
        <w:ind w:left="369" w:hanging="255"/>
      </w:pPr>
      <w:r>
        <w:t>2. sociedades científicas e matemáticas com programas educacionais estruturados para estudantes e professores do Ensino Médio;</w:t>
      </w:r>
    </w:p>
    <w:p>
      <w:pPr>
        <w:ind w:left="369" w:hanging="255"/>
      </w:pPr>
      <w:r>
        <w:t>3. universidades e Institutos Federais somente quando o projeto/a série tiver finalidade explícita de Ensino Médio ou Educação Básica, e não quando se tratar de disciplina de graduação;</w:t>
      </w:r>
    </w:p>
    <w:p>
      <w:pPr>
        <w:ind w:left="369" w:hanging="255"/>
      </w:pPr>
      <w:r>
        <w:t>4. iniciativas públicas ou de extensão com ementa, sequência e material suficiente para formar um curso disciplinar;</w:t>
      </w:r>
    </w:p>
    <w:p>
      <w:pPr>
        <w:ind w:left="369" w:hanging="255"/>
      </w:pPr>
      <w:r>
        <w:t>5. professores independentes apenas depois, e somente quando houver relevância acadêmica disciplinar documentável; depois disso, aplicar o mesmo padrão editorial e de evidência usado para as fontes institucionais.</w:t>
      </w:r>
    </w:p>
    <w:p>
      <w:pPr/>
      <w:r>
        <w:rPr>
          <w:b/>
        </w:rPr>
        <w:t xml:space="preserve">Regra contra desvio de plataforma. </w:t>
      </w:r>
      <w:r>
        <w:t>YouTube Edu e mecanismos de recomendação do YouTube não são fontes prioritárias de descoberta. Podem hospedar ou indexar um material já identificado por outros critérios, mas não devem definir a fila de auditoria.</w:t>
      </w:r>
    </w:p>
    <w:p>
      <w:pPr>
        <w:pStyle w:val="Heading2"/>
      </w:pPr>
      <w:r>
        <w:t>31.4 Benchmark editorial brasileiro — IMPA/OBMEP</w:t>
      </w:r>
    </w:p>
    <w:p>
      <w:pPr/>
      <w:r>
        <w:rPr>
          <w:b/>
        </w:rPr>
        <w:t xml:space="preserve">Função do benchmark. </w:t>
      </w:r>
      <w:r>
        <w:t>O Portal da Matemática OBMEP/IMPA passa a ser o benchmark principal de arquitetura editorial brasileira para esta curadoria. O benchmark não significa aprovar automaticamente cada vídeo; significa usar sua forma de organizar o conhecimento como referência de triagem.</w:t>
      </w:r>
    </w:p>
    <w:tbl>
      <w:tblPr>
        <w:tblStyle w:val="TableGrid"/>
        <w:tblW w:type="auto" w:w="0"/>
        <w:tblLook w:firstColumn="1" w:firstRow="1" w:lastColumn="0" w:lastRow="0" w:noHBand="0" w:noVBand="1" w:val="04A0"/>
      </w:tblPr>
      <w:tblGrid>
        <w:gridCol w:w="4997"/>
        <w:gridCol w:w="4997"/>
      </w:tblGrid>
      <w:tr>
        <w:trPr>
          <w:tblHeader w:val="true"/>
          <w:cantSplit/>
        </w:trPr>
        <w:tc>
          <w:tcPr>
            <w:tcW w:type="dxa" w:w="4997"/>
          </w:tcPr>
          <w:p>
            <w:r>
              <w:rPr>
                <w:b/>
              </w:rPr>
              <w:t>Sinal</w:t>
            </w:r>
          </w:p>
        </w:tc>
        <w:tc>
          <w:tcPr>
            <w:tcW w:type="dxa" w:w="4997"/>
          </w:tcPr>
          <w:p>
            <w:r>
              <w:rPr>
                <w:b/>
              </w:rPr>
              <w:t>Interpretação para a curadoria</w:t>
            </w:r>
          </w:p>
        </w:tc>
      </w:tr>
      <w:tr>
        <w:trPr>
          <w:cantSplit/>
        </w:trPr>
        <w:tc>
          <w:tcPr>
            <w:tcW w:type="dxa" w:w="2835"/>
          </w:tcPr>
          <w:p>
            <w:r>
              <w:t>Objeto preciso no título</w:t>
            </w:r>
          </w:p>
        </w:tc>
        <w:tc>
          <w:tcPr>
            <w:tcW w:type="dxa" w:w="6520"/>
          </w:tcPr>
          <w:p>
            <w:r>
              <w:t>A aula identifica uma unidade disciplinar concreta, em vez de comprimir uma grande área em “tudo sobre...”.</w:t>
            </w:r>
          </w:p>
        </w:tc>
      </w:tr>
      <w:tr>
        <w:trPr>
          <w:cantSplit/>
        </w:trPr>
        <w:tc>
          <w:tcPr>
            <w:tcW w:type="dxa" w:w="2835"/>
          </w:tcPr>
          <w:p>
            <w:r>
              <w:t>Sequência reconhecível</w:t>
            </w:r>
          </w:p>
        </w:tc>
        <w:tc>
          <w:tcPr>
            <w:tcW w:type="dxa" w:w="6520"/>
          </w:tcPr>
          <w:p>
            <w:r>
              <w:t>Ao ler dezenas de títulos em ordem, é possível reconstruir a disciplina e sua progressão.</w:t>
            </w:r>
          </w:p>
        </w:tc>
      </w:tr>
      <w:tr>
        <w:trPr>
          <w:cantSplit/>
        </w:trPr>
        <w:tc>
          <w:tcPr>
            <w:tcW w:type="dxa" w:w="2835"/>
          </w:tcPr>
          <w:p>
            <w:r>
              <w:t>Pré-requisitos</w:t>
            </w:r>
          </w:p>
        </w:tc>
        <w:tc>
          <w:tcPr>
            <w:tcW w:type="dxa" w:w="6520"/>
          </w:tcPr>
          <w:p>
            <w:r>
              <w:t>A unidade se apoia explicitamente ou de modo reconstruível em conhecimentos anteriores.</w:t>
            </w:r>
          </w:p>
        </w:tc>
      </w:tr>
      <w:tr>
        <w:trPr>
          <w:cantSplit/>
        </w:trPr>
        <w:tc>
          <w:tcPr>
            <w:tcW w:type="dxa" w:w="2835"/>
          </w:tcPr>
          <w:p>
            <w:r>
              <w:t>Definição antes da técnica</w:t>
            </w:r>
          </w:p>
        </w:tc>
        <w:tc>
          <w:tcPr>
            <w:tcW w:type="dxa" w:w="6520"/>
          </w:tcPr>
          <w:p>
            <w:r>
              <w:t>Conceitos e propriedades aparecem antes de atalhos de resolução.</w:t>
            </w:r>
          </w:p>
        </w:tc>
      </w:tr>
      <w:tr>
        <w:trPr>
          <w:cantSplit/>
        </w:trPr>
        <w:tc>
          <w:tcPr>
            <w:tcW w:type="dxa" w:w="2835"/>
          </w:tcPr>
          <w:p>
            <w:r>
              <w:t>Justificativa/demonstração quando apropriada</w:t>
            </w:r>
          </w:p>
        </w:tc>
        <w:tc>
          <w:tcPr>
            <w:tcW w:type="dxa" w:w="6520"/>
          </w:tcPr>
          <w:p>
            <w:r>
              <w:t>Resultados estruturais não são apresentados apenas como fórmulas a memorizar.</w:t>
            </w:r>
          </w:p>
        </w:tc>
      </w:tr>
      <w:tr>
        <w:trPr>
          <w:cantSplit/>
        </w:trPr>
        <w:tc>
          <w:tcPr>
            <w:tcW w:type="dxa" w:w="2835"/>
          </w:tcPr>
          <w:p>
            <w:r>
              <w:t>Teoria, exemplos e problemas</w:t>
            </w:r>
          </w:p>
        </w:tc>
        <w:tc>
          <w:tcPr>
            <w:tcW w:type="dxa" w:w="6520"/>
          </w:tcPr>
          <w:p>
            <w:r>
              <w:t>A prática consolida uma teoria previamente construída e inclui exercícios de dificuldade progressiva.</w:t>
            </w:r>
          </w:p>
        </w:tc>
      </w:tr>
      <w:tr>
        <w:trPr>
          <w:cantSplit/>
        </w:trPr>
        <w:tc>
          <w:tcPr>
            <w:tcW w:type="dxa" w:w="2835"/>
          </w:tcPr>
          <w:p>
            <w:r>
              <w:t>Cobertura suficiente</w:t>
            </w:r>
          </w:p>
        </w:tc>
        <w:tc>
          <w:tcPr>
            <w:tcW w:type="dxa" w:w="6520"/>
          </w:tcPr>
          <w:p>
            <w:r>
              <w:t>A fonte possui volume para sustentar um domínio ou disciplina, não apenas vídeos isolados.</w:t>
            </w:r>
          </w:p>
        </w:tc>
      </w:tr>
      <w:tr>
        <w:trPr>
          <w:cantSplit/>
        </w:trPr>
        <w:tc>
          <w:tcPr>
            <w:tcW w:type="dxa" w:w="2835"/>
          </w:tcPr>
          <w:p>
            <w:r>
              <w:t>Postura intelectual</w:t>
            </w:r>
          </w:p>
        </w:tc>
        <w:tc>
          <w:tcPr>
            <w:tcW w:type="dxa" w:w="6520"/>
          </w:tcPr>
          <w:p>
            <w:r>
              <w:t>O estudante é tratado como capaz de acompanhar raciocínio contínuo, vocabulário preciso e explicações sem simplificação infantilizante.</w:t>
            </w:r>
          </w:p>
        </w:tc>
      </w:tr>
    </w:tbl>
    <w:p>
      <w:pPr>
        <w:pStyle w:val="Heading2"/>
      </w:pPr>
      <w:r>
        <w:t>31.5 Postura pedagógica, entretenimento e orientação comercial</w:t>
      </w:r>
    </w:p>
    <w:p>
      <w:pPr/>
      <w:r>
        <w:rPr>
          <w:b/>
        </w:rPr>
        <w:t xml:space="preserve">Princípio. </w:t>
      </w:r>
      <w:r>
        <w:t>Carisma, humor ou energia não são incompatíveis com rigor. O problema surge quando performance substitui raciocínio. Para a teoria principal, a curadoria deve preferir aulas capazes de sustentar uma explicação contínua, precisa e intelectualmente respeitosa.</w:t>
      </w:r>
    </w:p>
    <w:p>
      <w:pPr>
        <w:pStyle w:val="ListBullet"/>
      </w:pPr>
      <w:r>
        <w:t>Gritaria constante, bordões, edição hiperfragmentada, clickbait e promessas de “macete”, “segredo” ou “aprenda tudo em poucos minutos” são sinais editoriais negativos para a teoria principal, embora não bastem sozinhos para declarar erro factual.</w:t>
      </w:r>
    </w:p>
    <w:p>
      <w:pPr>
        <w:pStyle w:val="ListBullet"/>
      </w:pPr>
      <w:r>
        <w:t>Uma aula calma ou institucional também pode ser superficial; sobriedade não é prova de rigor. A auditoria interna continua obrigatória.</w:t>
      </w:r>
    </w:p>
    <w:p>
      <w:pPr>
        <w:pStyle w:val="ListBullet"/>
      </w:pPr>
      <w:r>
        <w:t>A existência de curso pago não reprova o professor. Entretanto, se houver padrão observável em que o conteúdo gratuito introduz superficialmente o tema e reserva sistematicamente a construção rigorosa ao produto pago, registrar “possível orientação comercial/funil” e reduzir a prioridade como fonte pública principal.</w:t>
      </w:r>
    </w:p>
    <w:p>
      <w:pPr>
        <w:pStyle w:val="ListBullet"/>
      </w:pPr>
      <w:r>
        <w:t>A comunicação do projeto deve evitar rótulos pessoais. Registrar sempre sinais observáveis do material e seus efeitos sobre a adequação curricular.</w:t>
      </w:r>
    </w:p>
    <w:p>
      <w:pPr>
        <w:pStyle w:val="Heading2"/>
      </w:pPr>
      <w:r>
        <w:t>31.6 Consequência para a seleção atual</w:t>
      </w:r>
    </w:p>
    <w:p>
      <w:pPr/>
      <w:r>
        <w:rPr>
          <w:b/>
        </w:rPr>
        <w:t xml:space="preserve">Nenhuma promoção automática. </w:t>
      </w:r>
      <w:r>
        <w:t>Os canais pessoais encontrados durante a exploração por YouTube Edu, popularidade ou busca genérica permanecem, no máximo, como histórico de descoberta até nova triagem segundo a regra academia-primeiro. A existência de muitas aulas ou de bons vídeos isolados não os coloca acima de fontes institucionais estruturadas.</w:t>
      </w:r>
    </w:p>
    <w:p>
      <w:pPr/>
      <w:r>
        <w:rPr>
          <w:b/>
        </w:rPr>
        <w:t xml:space="preserve">Matemática. </w:t>
      </w:r>
      <w:r>
        <w:t>O Portal da Matemática OBMEP/IMPA permanece como espinha dorsal prioritária de Matemática. Novos canais de Matemática só devem consumir esforço de auditoria quando preencherem lacuna real, oferecerem tratamento comprovadamente superior em uma unidade ou ampliarem exercícios/rotas sem reduzir o rigor.</w:t>
      </w:r>
    </w:p>
    <w:p>
      <w:pPr/>
      <w:r>
        <w:rPr>
          <w:b/>
        </w:rPr>
        <w:t xml:space="preserve">Demais disciplinas. </w:t>
      </w:r>
      <w:r>
        <w:t>A prospecção deve buscar equivalentes funcionais ao padrão IMPA/OBMEP para Física, Química, Biologia, História, Geografia, Filosofia, Sociologia, Português/Literatura e demais componentes, respeitando a natureza epistemológica de cada área.</w:t>
      </w:r>
    </w:p>
    <w:p>
      <w:pPr>
        <w:pStyle w:val="Heading1"/>
        <w:pageBreakBefore/>
      </w:pPr>
      <w:r>
        <w:t>32. Decisão de governança v0.5</w:t>
      </w:r>
    </w:p>
    <w:p>
      <w:pPr/>
      <w:r>
        <w:rPr>
          <w:b/>
        </w:rPr>
        <w:t>Regra vigente. A curadoria opera em modo legado-primeiro + academia-primeiro. O Projeto E v2.39 é preservado; a árvore científica/humanística organiza o conhecimento; a BNCC auxilia a descobrir lacunas de vídeo; fontes acadêmicas voltadas à Educação Básica recebem prioridade de descoberta; e o motor Projeto E — Cursos em Vídeo permanece como ferramenta técnica opcional para evidência e validação.</w:t>
      </w:r>
      <w:r/>
    </w:p>
    <w:p>
      <w:pPr/>
      <w:r>
        <w:rPr>
          <w:b/>
        </w:rPr>
        <w:t xml:space="preserve">Teste de radar para agentes futuros. </w:t>
      </w:r>
      <w:r>
        <w:t>Antes de pesquisar “melhores canais” ou “professores de YouTube”, perguntar: “qual instituição, sociedade científica, olimpíada, projeto acadêmico ou iniciativa pública já ensina este conteúdo do Ensino Médio de forma estruturada e séria?”. Somente após esgotar ou avaliar esse universo a busca deve avançar para creators independentes.</w:t>
      </w:r>
    </w:p>
    <w:p>
      <w:pPr/>
      <w:r>
        <w:rPr>
          <w:b/>
        </w:rPr>
        <w:t xml:space="preserve">Teste de títulos. </w:t>
      </w:r>
      <w:r>
        <w:t>Se, ao ler 30–50 títulos consecutivos de uma série, não for possível reconhecer a estrutura da disciplina, seus objetos e sua progressão, o material não deve receber prioridade como espinha dorsal, salvo evidência excepcional em escopo menor.</w:t>
      </w:r>
    </w:p>
    <w:p>
      <w:pPr/>
      <w:r>
        <w:rPr>
          <w:b/>
        </w:rPr>
        <w:t xml:space="preserve">Princípio educacional. </w:t>
      </w:r>
      <w:r>
        <w:t>O projeto presume que adolescentes são capazes de estudo sério. Adequar linguagem e pré-requisitos ao Ensino Médio não autoriza infantilização intelectual, simplificação enganosa ou substituição de raciocínio por estímulo.</w:t>
      </w:r>
    </w:p>
    <w:p>
      <w:r>
        <w:br w:type="page"/>
      </w:r>
    </w:p>
    <w:p>
      <w:pPr>
        <w:pStyle w:val="Heading1"/>
      </w:pPr>
      <w:r>
        <w:t>33. Atualização metodológica v0.6 — relevância acadêmica como requisito do professor</w:t>
      </w:r>
    </w:p>
    <w:p>
      <w:r>
        <w:t>Motivo da atualização. A curadoria identificou que “bom professor de internet”, popularidade, carisma, experiência em cursinho ou capacidade de resolver provas não constituem evidência suficiente de autoridade disciplinar. Para recomendar uma pessoa como professor principal de uma área, o projeto passa a exigir relevância acadêmica demonstrável na própria disciplina. Esse requisito é um filtro de elegibilidade anterior à auditoria dos vídeos: é necessário para a recomendação do professor, mas não é suficiente para aprovar suas aulas.</w:t>
      </w:r>
    </w:p>
    <w:p>
      <w:pPr>
        <w:pStyle w:val="Heading2"/>
      </w:pPr>
      <w:r>
        <w:t>33.1 Regra de elegibilidade acadêmica</w:t>
      </w:r>
    </w:p>
    <w:p>
      <w:r>
        <w:t>Regra vigente. Um professor individual só pode ser promovido a fonte recomendada quando houver evidência pública e verificável de relevância acadêmica diretamente relacionada à área que ensina. A curadoria não deve equiparar notoriedade digital a reconhecimento acadêmico.</w:t>
      </w:r>
    </w:p>
    <w:p>
      <w:pPr>
        <w:pStyle w:val="ListBullet"/>
      </w:pPr>
      <w:r>
        <w:t>Evidência de alta força: aprovação ou exercício docente obtido por concurso acadêmico competitivo em universidade federal, estadual ou instituição pública de pesquisa, na área disciplinar correspondente.</w:t>
      </w:r>
    </w:p>
    <w:p>
      <w:pPr>
        <w:pStyle w:val="ListBullet"/>
      </w:pPr>
      <w:r>
        <w:t>Evidência de alta força: mestrado e, sobretudo, doutorado stricto sensu em programa seletivo da própria disciplina; nas ciências, priorizar formação substantiva em Matemática, Física, Química, Biologia e demais áreas científicas, inclusive áreas de ciência pura quando pertinentes.</w:t>
      </w:r>
    </w:p>
    <w:p>
      <w:pPr>
        <w:pStyle w:val="ListBullet"/>
      </w:pPr>
      <w:r>
        <w:t>Evidência adicional relevante: atuação em pesquisa, produção científica ou acadêmica, orientação, participação em sociedades científicas, olimpíadas, institutos de pesquisa, laboratórios ou projetos acadêmicos reconhecidos na área.</w:t>
      </w:r>
    </w:p>
    <w:p>
      <w:pPr>
        <w:pStyle w:val="ListBullet"/>
      </w:pPr>
      <w:r>
        <w:t>Licenciatura, tempo de sala de aula, aprovação pessoal em vestibulares, fama, número de inscritos, selo de plataforma, marketing e a autodescrição “especialista em ENEM” não satisfazem sozinhos este requisito.</w:t>
      </w:r>
    </w:p>
    <w:p>
      <w:pPr>
        <w:pStyle w:val="ListBullet"/>
      </w:pPr>
      <w:r>
        <w:t>Para Humanidades e Linguagens, aplicar o mesmo princípio de aderência disciplinar: a formação e a produção acadêmica precisam ser pertinentes ao campo ensinado, sem importar automaticamente critérios próprios das ciências naturais.</w:t>
      </w:r>
    </w:p>
    <w:p>
      <w:pPr>
        <w:pStyle w:val="Heading2"/>
      </w:pPr>
      <w:r>
        <w:t>33.2 Dois gates independentes: professor e aula</w:t>
      </w:r>
    </w:p>
    <w:p>
      <w:r>
        <w:t>A nova regra não transforma credencial em selo automático. A recomendação exige dois gates independentes e cumulativos:</w:t>
      </w:r>
    </w:p>
    <w:p>
      <w:pPr>
        <w:pStyle w:val="ListBullet"/>
      </w:pPr>
      <w:r>
        <w:t>Gate A — relevância acadêmica do professor: verifica se a pessoa possui autoridade disciplinar suficiente para merecer a posição de fonte recomendada.</w:t>
      </w:r>
    </w:p>
    <w:p>
      <w:pPr>
        <w:pStyle w:val="ListBullet"/>
      </w:pPr>
      <w:r>
        <w:t>Gate B — rigor do material: verifica se as playlists e aulas realmente ensinam o Ensino Médio com definições, modelos, hipóteses, demonstrações ou justificativas quando cabíveis, exemplos, problemas, interpretação e progressão adequada.</w:t>
      </w:r>
    </w:p>
    <w:p>
      <w:pPr>
        <w:pStyle w:val="ListBullet"/>
      </w:pPr>
      <w:r>
        <w:t>Falha no Gate A: o canal pode até conter uma aula útil isolada, mas o professor não deve ser promovido como referência principal do projeto.</w:t>
      </w:r>
    </w:p>
    <w:p>
      <w:pPr>
        <w:pStyle w:val="ListBullet"/>
      </w:pPr>
      <w:r>
        <w:t>Falha no Gate B: mesmo um pesquisador, doutor ou professor universitário academicamente relevante não deve ter o vídeo recomendado se a aula for superficial, desorganizada, inadequada ao Ensino Médio ou orientada principalmente por atalhos de prova.</w:t>
      </w:r>
    </w:p>
    <w:p>
      <w:pPr>
        <w:pStyle w:val="Heading2"/>
      </w:pPr>
      <w:r>
        <w:t>33.3 Relação com o padrão IMPA/OBMEP</w:t>
      </w:r>
    </w:p>
    <w:p>
      <w:r>
        <w:t>O Portal da Matemática OBMEP/IMPA continua sendo o modelo de referência porque combina os dois lados que o projeto procura: autoridade acadêmica institucional real e material concebido especificamente para estudantes da Educação Básica/Ensino Médio. O objetivo para as demais disciplinas não é procurar celebridades educacionais nem transplantar cursos de graduação, mas encontrar equivalentes funcionais: conhecimento disciplinar forte traduzido para o nível escolar sem perda indevida de rigor.</w:t>
      </w:r>
    </w:p>
    <w:p>
      <w:pPr>
        <w:pStyle w:val="Heading2"/>
      </w:pPr>
      <w:r>
        <w:t>33.4 Consequência para a prospecção de professores</w:t>
      </w:r>
    </w:p>
    <w:p>
      <w:r>
        <w:t>Antes de consumir tempo examinando playlists de um professor individual, o agente deve investigar sua trajetória acadêmica. Se não houver relevância disciplinar suficiente ou se ela não puder ser verificada, o professor não deve entrar na fila principal de recomendação. A busca deve preferir docentes, pesquisadores e educadores vinculados de modo substantivo à área científica ou humanística correspondente.</w:t>
      </w:r>
    </w:p>
    <w:p>
      <w:pPr>
        <w:pStyle w:val="ListBullet"/>
      </w:pPr>
      <w:r>
        <w:t>Pesquisar currículo acadêmico e vínculo institucional antes de usar popularidade ou recomendações algorítmicas como sinal.</w:t>
      </w:r>
    </w:p>
    <w:p>
      <w:pPr>
        <w:pStyle w:val="ListBullet"/>
      </w:pPr>
      <w:r>
        <w:t>Distinguir cargo acadêmico efetivo, formação stricto sensu e produção disciplinar de títulos vagos de marketing como “especialista”, “mentor” ou “professor referência”.</w:t>
      </w:r>
    </w:p>
    <w:p>
      <w:pPr>
        <w:pStyle w:val="ListBullet"/>
      </w:pPr>
      <w:r>
        <w:t>Registrar a relevância acadêmica por evidências concretas e verificáveis, não por inferência a partir da apresentação do canal.</w:t>
      </w:r>
    </w:p>
    <w:p>
      <w:pPr>
        <w:pStyle w:val="ListBullet"/>
      </w:pPr>
      <w:r>
        <w:t>Somente depois do Gate A, aplicar o teste editorial de títulos/playlists e a auditoria interna do Projeto E.</w:t>
      </w:r>
    </w:p>
    <w:p>
      <w:pPr>
        <w:pStyle w:val="ListBullet"/>
      </w:pPr>
      <w:r>
        <w:t>Instituições acadêmicas podem ser avaliadas como fontes por sua própria governança e autoridade institucional; quando a recomendação recair sobre uma pessoa específica, aplicar também o requisito individual desta seção.</w:t>
      </w:r>
    </w:p>
    <w:p>
      <w:pPr>
        <w:pStyle w:val="Heading1"/>
      </w:pPr>
      <w:r>
        <w:t>34. Decisão de governança v0.6</w:t>
      </w:r>
    </w:p>
    <w:p>
      <w:r>
        <w:t>Regra vigente. Para professores individuais, relevância acadêmica disciplinar é requisito necessário de recomendação. Ela funciona como filtro anterior à inspeção de vídeos e não como substituto dela. O projeto deve priorizar pessoas que demonstraram competência dentro da própria comunidade acadêmica — por concursos docentes competitivos, pós-graduação stricto sensu seletiva, pesquisa e produção disciplinar — e depois exigir que suas aulas de Ensino Médio passem pelos mesmos critérios de arquitetura curricular e evidência interna aplicados a qualquer outra fonte.</w:t>
      </w:r>
    </w:p>
    <w:p>
      <w:r>
        <w:t>Regra contra culto à credencial. O requisito acadêmico existe para impedir que fama digital seja confundida com autoridade. Ele não autoriza o movimento oposto de presumir que toda pessoa titulada ensina bem. Credencial qualifica o candidato; conteúdo observado qualifica a aula.</w:t>
      </w:r>
    </w:p>
    <w:p>
      <w:r>
        <w:br w:type="page"/>
      </w:r>
    </w:p>
    <w:p>
      <w:pPr>
        <w:pStyle w:val="Heading1"/>
      </w:pPr>
      <w:r>
        <w:t>34. Atualização de governança v0.7 — integração oficial do Projeto E — Ensino Médio</w:t>
      </w:r>
    </w:p>
    <w:p>
      <w:r>
        <w:t>Regra de precedência. Esta atualização consolida as decisões mais recentes do projeto e prevalece sobre trechos de versões anteriores que tratem a BNCC como arquitetura do currículo ou o protocolo audiovisual como missão central do curso.</w:t>
      </w:r>
    </w:p>
    <w:p>
      <w:pPr>
        <w:pStyle w:val="Heading2"/>
      </w:pPr>
      <w:r>
        <w:t>34.1 Missão vigente</w:t>
      </w:r>
    </w:p>
    <w:p>
      <w:pPr>
        <w:pStyle w:val="ListBullet"/>
      </w:pPr>
      <w:r>
        <w:t>Herdar integralmente o Projeto E v2.39 antes de qualquer convergência.</w:t>
      </w:r>
    </w:p>
    <w:p>
      <w:pPr>
        <w:pStyle w:val="ListBullet"/>
      </w:pPr>
      <w:r>
        <w:t>Organizar o conhecimento do Ensino Médio como cada disciplina é organizada academicamente.</w:t>
      </w:r>
    </w:p>
    <w:p>
      <w:pPr>
        <w:pStyle w:val="ListBullet"/>
      </w:pPr>
      <w:r>
        <w:t>Classificar os materiais herdados dentro dessa árvore sem apagar a proveniência anterior.</w:t>
      </w:r>
    </w:p>
    <w:p>
      <w:pPr>
        <w:pStyle w:val="ListBullet"/>
      </w:pPr>
      <w:r>
        <w:t>Usar a BNCC apenas para localizar vocabulário, contextos e lacunas que ajudem a encontrar novos vídeos.</w:t>
      </w:r>
    </w:p>
    <w:p>
      <w:pPr>
        <w:pStyle w:val="ListBullet"/>
      </w:pPr>
      <w:r>
        <w:t>Manter a interface simples: o estudante precisa saber o que está estudando e onde aquele assunto se encontra na disciplina.</w:t>
      </w:r>
    </w:p>
    <w:p>
      <w:pPr>
        <w:pStyle w:val="Heading1"/>
      </w:pPr>
      <w:r>
        <w:t>35. Papel da BNCC incorporada</w:t>
      </w:r>
    </w:p>
    <w:p>
      <w:r>
        <w:t>O PDF da BNCC do Ensino Médio passa a integrar fisicamente o pacote do Projeto E. O documento oficial descreve a BNCC como referência para aprendizagens essenciais e para a elaboração de currículos; também afirma que a organização por áreas não elimina necessariamente as disciplinas e seus saberes próprios. No Projeto E, por decisão de governança, a BNCC será usada como radar de descoberta de materiais, não como árvore de navegação. Referência: BNCC do Ensino Médio, especialmente pp. 32–34 e 471–472 da versão oficial incorporada.</w:t>
      </w:r>
    </w:p>
    <w:tbl>
      <w:tblPr>
        <w:tblStyle w:val="TableGrid"/>
        <w:tblW w:type="auto" w:w="0"/>
        <w:tblLook w:firstColumn="1" w:firstRow="1" w:lastColumn="0" w:lastRow="0" w:noHBand="0" w:noVBand="1" w:val="04A0"/>
      </w:tblPr>
      <w:tblGrid>
        <w:gridCol w:w="4997"/>
        <w:gridCol w:w="4997"/>
      </w:tblGrid>
      <w:tr>
        <w:tc>
          <w:tcPr>
            <w:tcW w:type="dxa" w:w="4997"/>
          </w:tcPr>
          <w:p>
            <w:r>
              <w:t>A BNCC é usada para</w:t>
            </w:r>
          </w:p>
        </w:tc>
        <w:tc>
          <w:tcPr>
            <w:tcW w:type="dxa" w:w="4997"/>
          </w:tcPr>
          <w:p>
            <w:r>
              <w:t>A BNCC não é usada para</w:t>
            </w:r>
          </w:p>
        </w:tc>
      </w:tr>
      <w:tr>
        <w:tc>
          <w:tcPr>
            <w:tcW w:type="dxa" w:w="4997"/>
          </w:tcPr>
          <w:p>
            <w:r>
              <w:t>gerar termos e contextos de busca para vídeos</w:t>
            </w:r>
          </w:p>
        </w:tc>
        <w:tc>
          <w:tcPr>
            <w:tcW w:type="dxa" w:w="4997"/>
          </w:tcPr>
          <w:p>
            <w:r>
              <w:t>definir campos acadêmicos das disciplinas</w:t>
            </w:r>
          </w:p>
        </w:tc>
      </w:tr>
      <w:tr>
        <w:tc>
          <w:tcPr>
            <w:tcW w:type="dxa" w:w="4997"/>
          </w:tcPr>
          <w:p>
            <w:r>
              <w:t>sinalizar possíveis lacunas de material</w:t>
            </w:r>
          </w:p>
        </w:tc>
        <w:tc>
          <w:tcPr>
            <w:tcW w:type="dxa" w:w="4997"/>
          </w:tcPr>
          <w:p>
            <w:r>
              <w:t>ordenar tópicos ou pré-requisitos</w:t>
            </w:r>
          </w:p>
        </w:tc>
      </w:tr>
      <w:tr>
        <w:tc>
          <w:tcPr>
            <w:tcW w:type="dxa" w:w="4997"/>
          </w:tcPr>
          <w:p>
            <w:r>
              <w:t>registrar rastreabilidade normativa quando útil</w:t>
            </w:r>
          </w:p>
        </w:tc>
        <w:tc>
          <w:tcPr>
            <w:tcW w:type="dxa" w:w="4997"/>
          </w:tcPr>
          <w:p>
            <w:r>
              <w:t>remover conteúdos do curso anterior por estarem além da Base</w:t>
            </w:r>
          </w:p>
        </w:tc>
      </w:tr>
      <w:tr>
        <w:tc>
          <w:tcPr>
            <w:tcW w:type="dxa" w:w="4997"/>
          </w:tcPr>
          <w:p>
            <w:r>
              <w:t>ampliar a descoberta de exemplos e aplicações</w:t>
            </w:r>
          </w:p>
        </w:tc>
        <w:tc>
          <w:tcPr>
            <w:tcW w:type="dxa" w:w="4997"/>
          </w:tcPr>
          <w:p>
            <w:r>
              <w:t>substituir IMPA/OBMEP ou outras fontes principais já organizadas</w:t>
            </w:r>
          </w:p>
        </w:tc>
      </w:tr>
    </w:tbl>
    <w:p>
      <w:pPr>
        <w:pStyle w:val="Heading1"/>
      </w:pPr>
      <w:r>
        <w:t>36. Rigor acadêmico necessário para o Projeto E</w:t>
      </w:r>
    </w:p>
    <w:p>
      <w:r>
        <w:t>A expressão “rigor acadêmico” nesta fase não significa transformar o curso em um sistema de certificação de vídeos. Significa assegurar que o conhecimento esteja organizado de modo intelectualmente sério, verificável e útil para um estudante que não recebeu uma boa organização escolar.</w:t>
      </w:r>
    </w:p>
    <w:tbl>
      <w:tblPr>
        <w:tblStyle w:val="TableGrid"/>
        <w:tblW w:type="auto" w:w="0"/>
        <w:tblLook w:firstColumn="1" w:firstRow="1" w:lastColumn="0" w:lastRow="0" w:noHBand="0" w:noVBand="1" w:val="04A0"/>
      </w:tblPr>
      <w:tblGrid>
        <w:gridCol w:w="3331"/>
        <w:gridCol w:w="3331"/>
        <w:gridCol w:w="3331"/>
      </w:tblGrid>
      <w:tr>
        <w:tc>
          <w:tcPr>
            <w:tcW w:type="dxa" w:w="3331"/>
          </w:tcPr>
          <w:p>
            <w:r>
              <w:t>Dimensão</w:t>
            </w:r>
          </w:p>
        </w:tc>
        <w:tc>
          <w:tcPr>
            <w:tcW w:type="dxa" w:w="3331"/>
          </w:tcPr>
          <w:p>
            <w:r>
              <w:t>Exigência</w:t>
            </w:r>
          </w:p>
        </w:tc>
        <w:tc>
          <w:tcPr>
            <w:tcW w:type="dxa" w:w="3331"/>
          </w:tcPr>
          <w:p>
            <w:r>
              <w:t>Critério prático</w:t>
            </w:r>
          </w:p>
        </w:tc>
      </w:tr>
      <w:tr>
        <w:tc>
          <w:tcPr>
            <w:tcW w:type="dxa" w:w="3331"/>
          </w:tcPr>
          <w:p>
            <w:r>
              <w:t>Estrutura disciplinar</w:t>
            </w:r>
          </w:p>
        </w:tc>
        <w:tc>
          <w:tcPr>
            <w:tcW w:type="dxa" w:w="3331"/>
          </w:tcPr>
          <w:p>
            <w:r>
              <w:t>Cada disciplina deve seguir divisões reconhecíveis em seu campo acadêmico.</w:t>
            </w:r>
          </w:p>
        </w:tc>
        <w:tc>
          <w:tcPr>
            <w:tcW w:type="dxa" w:w="3331"/>
          </w:tcPr>
          <w:p>
            <w:r>
              <w:t>Disciplina → campo → subcampo/módulo → tópico → subtópico/material.</w:t>
            </w:r>
          </w:p>
        </w:tc>
      </w:tr>
      <w:tr>
        <w:tc>
          <w:tcPr>
            <w:tcW w:type="dxa" w:w="3331"/>
          </w:tcPr>
          <w:p>
            <w:r>
              <w:t>Precisão conceitual</w:t>
            </w:r>
          </w:p>
        </w:tc>
        <w:tc>
          <w:tcPr>
            <w:tcW w:type="dxa" w:w="3331"/>
          </w:tcPr>
          <w:p>
            <w:r>
              <w:t>Nomes de tópicos devem representar objetos reais da disciplina, não slogans de cursinho.</w:t>
            </w:r>
          </w:p>
        </w:tc>
        <w:tc>
          <w:tcPr>
            <w:tcW w:type="dxa" w:w="3331"/>
          </w:tcPr>
          <w:p>
            <w:r>
              <w:t>Preferir “Semelhança de triângulos” a “Geometria completa em 1 aula”.</w:t>
            </w:r>
          </w:p>
        </w:tc>
      </w:tr>
      <w:tr>
        <w:tc>
          <w:tcPr>
            <w:tcW w:type="dxa" w:w="3331"/>
          </w:tcPr>
          <w:p>
            <w:r>
              <w:t>Pré-requisitos</w:t>
            </w:r>
          </w:p>
        </w:tc>
        <w:tc>
          <w:tcPr>
            <w:tcW w:type="dxa" w:w="3331"/>
          </w:tcPr>
          <w:p>
            <w:r>
              <w:t>Dependências conceituais devem ser reconstruíveis e coerentes.</w:t>
            </w:r>
          </w:p>
        </w:tc>
        <w:tc>
          <w:tcPr>
            <w:tcW w:type="dxa" w:w="3331"/>
          </w:tcPr>
          <w:p>
            <w:r>
              <w:t>Um estudante deve conseguir entender o que vem antes e por quê.</w:t>
            </w:r>
          </w:p>
        </w:tc>
      </w:tr>
      <w:tr>
        <w:tc>
          <w:tcPr>
            <w:tcW w:type="dxa" w:w="3331"/>
          </w:tcPr>
          <w:p>
            <w:r>
              <w:t>Granularidade</w:t>
            </w:r>
          </w:p>
        </w:tc>
        <w:tc>
          <w:tcPr>
            <w:tcW w:type="dxa" w:w="3331"/>
          </w:tcPr>
          <w:p>
            <w:r>
              <w:t>Tópicos devem ser pequenos o bastante para classificar materiais com precisão.</w:t>
            </w:r>
          </w:p>
        </w:tc>
        <w:tc>
          <w:tcPr>
            <w:tcW w:type="dxa" w:w="3331"/>
          </w:tcPr>
          <w:p>
            <w:r>
              <w:t>Não usar “Álgebra” como unidade final quando o material trata de equações quadráticas.</w:t>
            </w:r>
          </w:p>
        </w:tc>
      </w:tr>
      <w:tr>
        <w:tc>
          <w:tcPr>
            <w:tcW w:type="dxa" w:w="3331"/>
          </w:tcPr>
          <w:p>
            <w:r>
              <w:t>Completude sem empobrecimento</w:t>
            </w:r>
          </w:p>
        </w:tc>
        <w:tc>
          <w:tcPr>
            <w:tcW w:type="dxa" w:w="3331"/>
          </w:tcPr>
          <w:p>
            <w:r>
              <w:t>Convergir para a BNCC sem reduzir o curso ao mínimo da BNCC.</w:t>
            </w:r>
          </w:p>
        </w:tc>
        <w:tc>
          <w:tcPr>
            <w:tcW w:type="dxa" w:w="3331"/>
          </w:tcPr>
          <w:p>
            <w:r>
              <w:t>Preservar conteúdos legados relevantes mesmo quando excedem a Base.</w:t>
            </w:r>
          </w:p>
        </w:tc>
      </w:tr>
      <w:tr>
        <w:tc>
          <w:tcPr>
            <w:tcW w:type="dxa" w:w="3331"/>
          </w:tcPr>
          <w:p>
            <w:r>
              <w:t>Hierarquia de fontes</w:t>
            </w:r>
          </w:p>
        </w:tc>
        <w:tc>
          <w:tcPr>
            <w:tcW w:type="dxa" w:w="3331"/>
          </w:tcPr>
          <w:p>
            <w:r>
              <w:t>Fontes acadêmicas e institucionais estruturadas têm precedência quando já existem.</w:t>
            </w:r>
          </w:p>
        </w:tc>
        <w:tc>
          <w:tcPr>
            <w:tcW w:type="dxa" w:w="3331"/>
          </w:tcPr>
          <w:p>
            <w:r>
              <w:t>IMPA/OBMEP permanece prioritário em Matemática; Portal da Física OBMEP permanece prioritário em Física.</w:t>
            </w:r>
          </w:p>
        </w:tc>
      </w:tr>
      <w:tr>
        <w:tc>
          <w:tcPr>
            <w:tcW w:type="dxa" w:w="3331"/>
          </w:tcPr>
          <w:p>
            <w:r>
              <w:t>Proveniência</w:t>
            </w:r>
          </w:p>
        </w:tc>
        <w:tc>
          <w:tcPr>
            <w:tcW w:type="dxa" w:w="3331"/>
          </w:tcPr>
          <w:p>
            <w:r>
              <w:t>Todo material herdado deve manter rastreabilidade para sua origem.</w:t>
            </w:r>
          </w:p>
        </w:tc>
        <w:tc>
          <w:tcPr>
            <w:tcW w:type="dxa" w:w="3331"/>
          </w:tcPr>
          <w:p>
            <w:r>
              <w:t>Registrar caminho legado, URL, fonte e nova posição acadêmica.</w:t>
            </w:r>
          </w:p>
        </w:tc>
      </w:tr>
      <w:tr>
        <w:tc>
          <w:tcPr>
            <w:tcW w:type="dxa" w:w="3331"/>
          </w:tcPr>
          <w:p>
            <w:r>
              <w:t>Humanidades e Linguagens</w:t>
            </w:r>
          </w:p>
        </w:tc>
        <w:tc>
          <w:tcPr>
            <w:tcW w:type="dxa" w:w="3331"/>
          </w:tcPr>
          <w:p>
            <w:r>
              <w:t>A organização deve respeitar a epistemologia de cada área, não copiar o modelo das exatas.</w:t>
            </w:r>
          </w:p>
        </w:tc>
        <w:tc>
          <w:tcPr>
            <w:tcW w:type="dxa" w:w="3331"/>
          </w:tcPr>
          <w:p>
            <w:r>
              <w:t>História por processos/fontes/interpretações; Filosofia por problemas/tradições; Língua por sistema, texto e discurso.</w:t>
            </w:r>
          </w:p>
        </w:tc>
      </w:tr>
      <w:tr>
        <w:tc>
          <w:tcPr>
            <w:tcW w:type="dxa" w:w="3331"/>
          </w:tcPr>
          <w:p>
            <w:r>
              <w:t>Clareza para o estudante</w:t>
            </w:r>
          </w:p>
        </w:tc>
        <w:tc>
          <w:tcPr>
            <w:tcW w:type="dxa" w:w="3331"/>
          </w:tcPr>
          <w:p>
            <w:r>
              <w:t>A interface deve explicar onde o aluno está sem gamificação desnecessária.</w:t>
            </w:r>
          </w:p>
        </w:tc>
        <w:tc>
          <w:tcPr>
            <w:tcW w:type="dxa" w:w="3331"/>
          </w:tcPr>
          <w:p>
            <w:r>
              <w:t>Mostrar breadcrumb acadêmico e materiais; não exigir “marcar como assistido”.</w:t>
            </w:r>
          </w:p>
        </w:tc>
      </w:tr>
      <w:tr>
        <w:tc>
          <w:tcPr>
            <w:tcW w:type="dxa" w:w="3331"/>
          </w:tcPr>
          <w:p>
            <w:r>
              <w:t>Direitos autorais</w:t>
            </w:r>
          </w:p>
        </w:tc>
        <w:tc>
          <w:tcPr>
            <w:tcW w:type="dxa" w:w="3331"/>
          </w:tcPr>
          <w:p>
            <w:r>
              <w:t>A organização deve ser própria e os materiais públicos devem permanecer como links externos ou conteúdos autorizados.</w:t>
            </w:r>
          </w:p>
        </w:tc>
        <w:tc>
          <w:tcPr>
            <w:tcW w:type="dxa" w:w="3331"/>
          </w:tcPr>
          <w:p>
            <w:r>
              <w:t>Não reproduzir texto, exercício, diagrama ou sequência editorial protegida de editora.</w:t>
            </w:r>
          </w:p>
        </w:tc>
      </w:tr>
    </w:tbl>
    <w:p>
      <w:pPr>
        <w:pStyle w:val="Heading1"/>
      </w:pPr>
      <w:r>
        <w:t>37. Hierarquia de materiais e fontes</w:t>
      </w:r>
    </w:p>
    <w:p>
      <w:r>
        <w:t>A fonte não determina a árvore do conhecimento; ela determina a prioridade entre materiais que já foram corretamente classificados no mesmo tópico. A política vigente é conservar todo o acervo herdado e preferir fontes acadêmicas estruturadas quando disponíveis.</w:t>
      </w:r>
    </w:p>
    <w:p>
      <w:pPr>
        <w:pStyle w:val="ListBullet"/>
      </w:pPr>
      <w:r>
        <w:t>Matemática: Portal da Matemática OBMEP/IMPA é a espinha dorsal prioritária já herdada; complementos entram para lacunas ou enfoques adicionais.</w:t>
      </w:r>
    </w:p>
    <w:p>
      <w:pPr>
        <w:pStyle w:val="ListBullet"/>
      </w:pPr>
      <w:r>
        <w:t>Física: Portal da Física OBMEP é a fonte institucional prioritária já herdada; complementos entram quando necessários.</w:t>
      </w:r>
    </w:p>
    <w:p>
      <w:pPr>
        <w:pStyle w:val="ListBullet"/>
      </w:pPr>
      <w:r>
        <w:t>Demais disciplinas: preservar a cobertura anterior e buscar, quando houver lacuna, equivalentes institucionais/acadêmicos adequados à natureza da área antes de recorrer a materiais genéricos.</w:t>
      </w:r>
    </w:p>
    <w:p>
      <w:pPr>
        <w:pStyle w:val="ListBullet"/>
      </w:pPr>
      <w:r>
        <w:t>Brasil Escola: fonte complementar útil, não substituto automático de uma fonte institucional mais forte já disponível no mesmo tópico.</w:t>
      </w:r>
    </w:p>
    <w:p>
      <w:pPr>
        <w:pStyle w:val="Heading1"/>
      </w:pPr>
      <w:r>
        <w:t>38. Integração do Projeto E — Cursos em Vídeo v1.0-alpha.6</w:t>
      </w:r>
    </w:p>
    <w:p>
      <w:r>
        <w:t>O motor foi incorporado ao pacote como ferramenta técnica completa, com código, schemas, prompts, documentação e testes. Seu uso passa a ser subordinado ao mapa acadêmico. Ele pode ajudar a pesquisar, inventariar, registrar evidências ou validar disponibilidade, mas não deve criar tópicos, reorganizar disciplinas nem impedir a herança de materiais já aceitos pelo projeto.</w:t>
      </w:r>
    </w:p>
    <w:p>
      <w:pPr>
        <w:pStyle w:val="Heading1"/>
      </w:pPr>
      <w:r>
        <w:t>39. Estado da convergência na release v0.12-alpha.1</w:t>
      </w:r>
    </w:p>
    <w:tbl>
      <w:tblPr>
        <w:tblStyle w:val="TableGrid"/>
        <w:tblW w:type="auto" w:w="0"/>
        <w:tblLook w:firstColumn="1" w:firstRow="1" w:lastColumn="0" w:lastRow="0" w:noHBand="0" w:noVBand="1" w:val="04A0"/>
      </w:tblPr>
      <w:tblGrid>
        <w:gridCol w:w="4997"/>
        <w:gridCol w:w="4997"/>
      </w:tblGrid>
      <w:tr>
        <w:tc>
          <w:tcPr>
            <w:tcW w:type="dxa" w:w="4997"/>
          </w:tcPr>
          <w:p>
            <w:r>
              <w:t>Indicador</w:t>
            </w:r>
          </w:p>
        </w:tc>
        <w:tc>
          <w:tcPr>
            <w:tcW w:type="dxa" w:w="4997"/>
          </w:tcPr>
          <w:p>
            <w:r>
              <w:t>Estado</w:t>
            </w:r>
          </w:p>
        </w:tc>
      </w:tr>
      <w:tr>
        <w:tc>
          <w:tcPr>
            <w:tcW w:type="dxa" w:w="4997"/>
          </w:tcPr>
          <w:p>
            <w:r>
              <w:t>Base herdada</w:t>
            </w:r>
          </w:p>
        </w:tc>
        <w:tc>
          <w:tcPr>
            <w:tcW w:type="dxa" w:w="4997"/>
          </w:tcPr>
          <w:p>
            <w:r>
              <w:t>Projeto E v2.39 preservado</w:t>
            </w:r>
          </w:p>
        </w:tc>
      </w:tr>
      <w:tr>
        <w:tc>
          <w:tcPr>
            <w:tcW w:type="dxa" w:w="4997"/>
          </w:tcPr>
          <w:p>
            <w:r>
              <w:t>Tópicos acadêmicos</w:t>
            </w:r>
          </w:p>
        </w:tc>
        <w:tc>
          <w:tcPr>
            <w:tcW w:type="dxa" w:w="4997"/>
          </w:tcPr>
          <w:p>
            <w:r>
              <w:t>1.518</w:t>
            </w:r>
          </w:p>
        </w:tc>
      </w:tr>
      <w:tr>
        <w:tc>
          <w:tcPr>
            <w:tcW w:type="dxa" w:w="4997"/>
          </w:tcPr>
          <w:p>
            <w:r>
              <w:t>Tópicos com material herdado</w:t>
            </w:r>
          </w:p>
        </w:tc>
        <w:tc>
          <w:tcPr>
            <w:tcW w:type="dxa" w:w="4997"/>
          </w:tcPr>
          <w:p>
            <w:r>
              <w:t>830</w:t>
            </w:r>
          </w:p>
        </w:tc>
      </w:tr>
      <w:tr>
        <w:tc>
          <w:tcPr>
            <w:tcW w:type="dxa" w:w="4997"/>
          </w:tcPr>
          <w:p>
            <w:r>
              <w:t>Tópicos sem material herdado</w:t>
            </w:r>
          </w:p>
        </w:tc>
        <w:tc>
          <w:tcPr>
            <w:tcW w:type="dxa" w:w="4997"/>
          </w:tcPr>
          <w:p>
            <w:r>
              <w:t>688</w:t>
            </w:r>
          </w:p>
        </w:tc>
      </w:tr>
      <w:tr>
        <w:tc>
          <w:tcPr>
            <w:tcW w:type="dxa" w:w="4997"/>
          </w:tcPr>
          <w:p>
            <w:r>
              <w:t>Vínculos de materiais</w:t>
            </w:r>
          </w:p>
        </w:tc>
        <w:tc>
          <w:tcPr>
            <w:tcW w:type="dxa" w:w="4997"/>
          </w:tcPr>
          <w:p>
            <w:r>
              <w:t>1.903</w:t>
            </w:r>
          </w:p>
        </w:tc>
      </w:tr>
      <w:tr>
        <w:tc>
          <w:tcPr>
            <w:tcW w:type="dxa" w:w="4997"/>
          </w:tcPr>
          <w:p>
            <w:r>
              <w:t>URLs únicas</w:t>
            </w:r>
          </w:p>
        </w:tc>
        <w:tc>
          <w:tcPr>
            <w:tcW w:type="dxa" w:w="4997"/>
          </w:tcPr>
          <w:p>
            <w:r>
              <w:t>1.383</w:t>
            </w:r>
          </w:p>
        </w:tc>
      </w:tr>
      <w:tr>
        <w:tc>
          <w:tcPr>
            <w:tcW w:type="dxa" w:w="4997"/>
          </w:tcPr>
          <w:p>
            <w:r>
              <w:t>Portal da Matemática OBMEP/IMPA</w:t>
            </w:r>
          </w:p>
        </w:tc>
        <w:tc>
          <w:tcPr>
            <w:tcW w:type="dxa" w:w="4997"/>
          </w:tcPr>
          <w:p>
            <w:r>
              <w:t>416 vínculos</w:t>
            </w:r>
          </w:p>
        </w:tc>
      </w:tr>
      <w:tr>
        <w:tc>
          <w:tcPr>
            <w:tcW w:type="dxa" w:w="4997"/>
          </w:tcPr>
          <w:p>
            <w:r>
              <w:t>Portal da Física OBMEP</w:t>
            </w:r>
          </w:p>
        </w:tc>
        <w:tc>
          <w:tcPr>
            <w:tcW w:type="dxa" w:w="4997"/>
          </w:tcPr>
          <w:p>
            <w:r>
              <w:t>263 vínculos</w:t>
            </w:r>
          </w:p>
        </w:tc>
      </w:tr>
      <w:tr>
        <w:tc>
          <w:tcPr>
            <w:tcW w:type="dxa" w:w="4997"/>
          </w:tcPr>
          <w:p>
            <w:r>
              <w:t>BNCC Ensino Médio</w:t>
            </w:r>
          </w:p>
        </w:tc>
        <w:tc>
          <w:tcPr>
            <w:tcW w:type="dxa" w:w="4997"/>
          </w:tcPr>
          <w:p>
            <w:r>
              <w:t>PDF oficial incorporado ao pacote</w:t>
            </w:r>
          </w:p>
        </w:tc>
      </w:tr>
      <w:tr>
        <w:tc>
          <w:tcPr>
            <w:tcW w:type="dxa" w:w="4997"/>
          </w:tcPr>
          <w:p>
            <w:r>
              <w:t>Projeto E — Cursos em Vídeo</w:t>
            </w:r>
          </w:p>
        </w:tc>
        <w:tc>
          <w:tcPr>
            <w:tcW w:type="dxa" w:w="4997"/>
          </w:tcPr>
          <w:p>
            <w:r>
              <w:t>v1.0-alpha.6 incorporado como ferramenta técnica</w:t>
            </w:r>
          </w:p>
        </w:tc>
      </w:tr>
    </w:tbl>
    <w:p>
      <w:pPr>
        <w:pStyle w:val="Heading1"/>
      </w:pPr>
      <w:r>
        <w:t>40. Meta de excelência</w:t>
      </w:r>
    </w:p>
    <w:p>
      <w:r>
        <w:t>A ambição do Projeto E é construir uma referência de Ensino Médio de excelência nacional. “Melhor Ensino Médio do Brasil” deve ser tratado, por enquanto, como meta de projeto e não como ranking já demonstrado. O caminho para sustentar essa ambição é mensurável: organização acadêmica correta, completude, clareza, fontes fortes, ausência de lacunas escondidas, preservação de materiais de alto nível e uma interface que permita ao estudante compreender a estrutura do conhecimento.</w:t>
      </w:r>
    </w:p>
    <w:p>
      <w:pPr>
        <w:pStyle w:val="Heading2"/>
      </w:pPr>
      <w:r>
        <w:t>Referências incorporadas na v0.7</w:t>
      </w:r>
    </w:p>
    <w:p>
      <w:pPr>
        <w:pStyle w:val="ListBullet"/>
      </w:pPr>
      <w:r>
        <w:t>[R16] Ministério da Educação. Base Nacional Comum Curricular — Ensino Médio. PDF oficial fornecido e incorporado ao Projeto E.</w:t>
      </w:r>
    </w:p>
    <w:p>
      <w:pPr>
        <w:pStyle w:val="ListBullet"/>
      </w:pPr>
      <w:r>
        <w:t>[R17] Projeto E — Curso Completo v2.39 — Publicação Limpa / Direitos Autorais. Pacote-base herdado.</w:t>
      </w:r>
    </w:p>
    <w:p>
      <w:pPr>
        <w:pStyle w:val="ListBullet"/>
      </w:pPr>
      <w:r>
        <w:t>[R18] Projeto E — Cursos em Vídeo v1.0-alpha.6. Motor técnico incorporado integralmente.</w:t>
      </w:r>
    </w:p>
    <w:p>
      <w:pPr>
        <w:pStyle w:val="ListBullet"/>
      </w:pPr>
      <w:r>
        <w:t>[R19] Projeto E — Convergência Acadêmica v0.12-alpha.1. Release de integração.</w:t>
      </w:r>
    </w:p>
    <w:p>
      <w:pPr>
        <w:pStyle w:val="ListBullet"/>
      </w:pPr>
      <w:r>
        <w:t>[R20] Portal oficial da BNCC/MEC: basenacionalcomum.mec.gov.br (consulta institucional de referência).</w:t>
      </w:r>
    </w:p>
    <w:p>
      <w:r>
        <w:br w:type="page"/>
      </w:r>
    </w:p>
    <w:p>
      <w:pPr>
        <w:pStyle w:val="Heading1"/>
      </w:pPr>
      <w:r>
        <w:t>37. Atualização de execução v0.8 — cobertura total com organização acadêmica</w:t>
      </w:r>
    </w:p>
    <w:p>
      <w:r>
        <w:t>Esta seção registra o estado atual e prevalece sobre formulações anteriores quando houver conflito de missão. A ambição continua sendo construir uma referência de excelência nacional; a evidência objetiva será a qualidade da árvore, a completude da cobertura e a rastreabilidade dos materiais, não um slogan ou ranking autodeclarado.</w:t>
      </w:r>
    </w:p>
    <w:p>
      <w:pPr>
        <w:pStyle w:val="Heading2"/>
      </w:pPr>
      <w:r>
        <w:t>37.1 Regra central</w:t>
      </w:r>
    </w:p>
    <w:p>
      <w:r>
        <w:t>Cobrir tudo o que a BNCC exige, mas ensinar e organizar o conhecimento conforme a estrutura acadêmica das disciplinas. O estudante não segue códigos da BNCC. Ele encontra Matemática, Física, Literatura, História, Filosofia, Educação Física e os demais campos pelos nomes que essas áreas usam para organizar seus próprios objetos de estudo.</w:t>
      </w:r>
    </w:p>
    <w:p>
      <w:pPr>
        <w:pStyle w:val="Heading2"/>
      </w:pPr>
      <w:r>
        <w:t>37.2 Formação intelectual buscada</w:t>
      </w:r>
    </w:p>
    <w:p>
      <w:pPr>
        <w:pStyle w:val="ListBullet"/>
      </w:pPr>
      <w:r>
        <w:t>Curiosidade: cada termo novo funciona como uma porta para uma área real do conhecimento.</w:t>
      </w:r>
    </w:p>
    <w:p>
      <w:pPr>
        <w:pStyle w:val="ListBullet"/>
      </w:pPr>
      <w:r>
        <w:t>Vocabulário acadêmico: o estudante aprende a reconhecer campos, teorias, métodos, processos e problemas pelo nome.</w:t>
      </w:r>
    </w:p>
    <w:p>
      <w:pPr>
        <w:pStyle w:val="ListBullet"/>
      </w:pPr>
      <w:r>
        <w:t>Raciocínio: a organização torna visíveis pré-requisitos, relações, modelos, evidências, argumentos e consequências.</w:t>
      </w:r>
    </w:p>
    <w:p>
      <w:pPr>
        <w:pStyle w:val="ListBullet"/>
      </w:pPr>
      <w:r>
        <w:t>Autonomia: o objetivo de longo prazo é que o estudante consiga abrir um livro, compreender seu sumário, localizar pré-requisitos e continuar estudando sem depender de um cronograma de cursinho.</w:t>
      </w:r>
    </w:p>
    <w:p>
      <w:pPr>
        <w:pStyle w:val="ListBullet"/>
      </w:pPr>
      <w:r>
        <w:t>Amplitude: conteúdos academicamente importantes não são removidos apenas por excederem o mínimo da BNCC.</w:t>
      </w:r>
    </w:p>
    <w:p>
      <w:pPr>
        <w:pStyle w:val="Heading1"/>
      </w:pPr>
      <w:r>
        <w:t>38. Avanço material da v0.13-alpha.1</w:t>
      </w:r>
    </w:p>
    <w:p>
      <w:r>
        <w:t>A árvore passou a 15 disciplinas/trilhas, 93 campos, 217 subcampos/módulos e 1571 tópicos. Há 889 tópicos com pelo menos um material classificado e 682 lacunas explícitas. O acervo contém 1963 vínculos de materiais e 1431 URLs únicas. Nesta etapa foram adicionados 60 vínculos, dos quais 38 em Literatura e 22 em Redação/Produção Textual.</w:t>
      </w:r>
    </w:p>
    <w:tbl>
      <w:tblPr>
        <w:tblStyle w:val="TableGrid"/>
        <w:tblW w:type="auto" w:w="0"/>
        <w:tblLook w:firstColumn="1" w:firstRow="1" w:lastColumn="0" w:lastRow="0" w:noHBand="0" w:noVBand="1" w:val="04A0"/>
      </w:tblPr>
      <w:tblGrid>
        <w:gridCol w:w="1999"/>
        <w:gridCol w:w="1999"/>
        <w:gridCol w:w="1999"/>
        <w:gridCol w:w="1999"/>
        <w:gridCol w:w="1999"/>
      </w:tblGrid>
      <w:tr>
        <w:tc>
          <w:tcPr>
            <w:tcW w:type="dxa" w:w="1999"/>
          </w:tcPr>
          <w:p>
            <w:r>
              <w:t>Disciplina</w:t>
            </w:r>
          </w:p>
        </w:tc>
        <w:tc>
          <w:tcPr>
            <w:tcW w:type="dxa" w:w="1999"/>
          </w:tcPr>
          <w:p>
            <w:r>
              <w:t>Tópicos</w:t>
            </w:r>
          </w:p>
        </w:tc>
        <w:tc>
          <w:tcPr>
            <w:tcW w:type="dxa" w:w="1999"/>
          </w:tcPr>
          <w:p>
            <w:r>
              <w:t>Com material</w:t>
            </w:r>
          </w:p>
        </w:tc>
        <w:tc>
          <w:tcPr>
            <w:tcW w:type="dxa" w:w="1999"/>
          </w:tcPr>
          <w:p>
            <w:r>
              <w:t>Sem material</w:t>
            </w:r>
          </w:p>
        </w:tc>
        <w:tc>
          <w:tcPr>
            <w:tcW w:type="dxa" w:w="1999"/>
          </w:tcPr>
          <w:p>
            <w:r>
              <w:t>Vínculos</w:t>
            </w:r>
          </w:p>
        </w:tc>
      </w:tr>
      <w:tr>
        <w:tc>
          <w:tcPr>
            <w:tcW w:type="dxa" w:w="1999"/>
          </w:tcPr>
          <w:p>
            <w:r>
              <w:t>Matemática</w:t>
            </w:r>
          </w:p>
        </w:tc>
        <w:tc>
          <w:tcPr>
            <w:tcW w:type="dxa" w:w="1999"/>
          </w:tcPr>
          <w:p>
            <w:r>
              <w:t>328</w:t>
            </w:r>
          </w:p>
        </w:tc>
        <w:tc>
          <w:tcPr>
            <w:tcW w:type="dxa" w:w="1999"/>
          </w:tcPr>
          <w:p>
            <w:r>
              <w:t>328</w:t>
            </w:r>
          </w:p>
        </w:tc>
        <w:tc>
          <w:tcPr>
            <w:tcW w:type="dxa" w:w="1999"/>
          </w:tcPr>
          <w:p>
            <w:r>
              <w:t>0</w:t>
            </w:r>
          </w:p>
        </w:tc>
        <w:tc>
          <w:tcPr>
            <w:tcW w:type="dxa" w:w="1999"/>
          </w:tcPr>
          <w:p>
            <w:r>
              <w:t>660</w:t>
            </w:r>
          </w:p>
        </w:tc>
      </w:tr>
      <w:tr>
        <w:tc>
          <w:tcPr>
            <w:tcW w:type="dxa" w:w="1999"/>
          </w:tcPr>
          <w:p>
            <w:r>
              <w:t>Física</w:t>
            </w:r>
          </w:p>
        </w:tc>
        <w:tc>
          <w:tcPr>
            <w:tcW w:type="dxa" w:w="1999"/>
          </w:tcPr>
          <w:p>
            <w:r>
              <w:t>455</w:t>
            </w:r>
          </w:p>
        </w:tc>
        <w:tc>
          <w:tcPr>
            <w:tcW w:type="dxa" w:w="1999"/>
          </w:tcPr>
          <w:p>
            <w:r>
              <w:t>246</w:t>
            </w:r>
          </w:p>
        </w:tc>
        <w:tc>
          <w:tcPr>
            <w:tcW w:type="dxa" w:w="1999"/>
          </w:tcPr>
          <w:p>
            <w:r>
              <w:t>209</w:t>
            </w:r>
          </w:p>
        </w:tc>
        <w:tc>
          <w:tcPr>
            <w:tcW w:type="dxa" w:w="1999"/>
          </w:tcPr>
          <w:p>
            <w:r>
              <w:t>385</w:t>
            </w:r>
          </w:p>
        </w:tc>
      </w:tr>
      <w:tr>
        <w:tc>
          <w:tcPr>
            <w:tcW w:type="dxa" w:w="1999"/>
          </w:tcPr>
          <w:p>
            <w:r>
              <w:t>Literatura</w:t>
            </w:r>
          </w:p>
        </w:tc>
        <w:tc>
          <w:tcPr>
            <w:tcW w:type="dxa" w:w="1999"/>
          </w:tcPr>
          <w:p>
            <w:r>
              <w:t>251</w:t>
            </w:r>
          </w:p>
        </w:tc>
        <w:tc>
          <w:tcPr>
            <w:tcW w:type="dxa" w:w="1999"/>
          </w:tcPr>
          <w:p>
            <w:r>
              <w:t>38</w:t>
            </w:r>
          </w:p>
        </w:tc>
        <w:tc>
          <w:tcPr>
            <w:tcW w:type="dxa" w:w="1999"/>
          </w:tcPr>
          <w:p>
            <w:r>
              <w:t>213</w:t>
            </w:r>
          </w:p>
        </w:tc>
        <w:tc>
          <w:tcPr>
            <w:tcW w:type="dxa" w:w="1999"/>
          </w:tcPr>
          <w:p>
            <w:r>
              <w:t>38</w:t>
            </w:r>
          </w:p>
        </w:tc>
      </w:tr>
      <w:tr>
        <w:tc>
          <w:tcPr>
            <w:tcW w:type="dxa" w:w="1999"/>
          </w:tcPr>
          <w:p>
            <w:r>
              <w:t>Redação e Produção Textual</w:t>
            </w:r>
          </w:p>
        </w:tc>
        <w:tc>
          <w:tcPr>
            <w:tcW w:type="dxa" w:w="1999"/>
          </w:tcPr>
          <w:p>
            <w:r>
              <w:t>162</w:t>
            </w:r>
          </w:p>
        </w:tc>
        <w:tc>
          <w:tcPr>
            <w:tcW w:type="dxa" w:w="1999"/>
          </w:tcPr>
          <w:p>
            <w:r>
              <w:t>21</w:t>
            </w:r>
          </w:p>
        </w:tc>
        <w:tc>
          <w:tcPr>
            <w:tcW w:type="dxa" w:w="1999"/>
          </w:tcPr>
          <w:p>
            <w:r>
              <w:t>141</w:t>
            </w:r>
          </w:p>
        </w:tc>
        <w:tc>
          <w:tcPr>
            <w:tcW w:type="dxa" w:w="1999"/>
          </w:tcPr>
          <w:p>
            <w:r>
              <w:t>22</w:t>
            </w:r>
          </w:p>
        </w:tc>
      </w:tr>
      <w:tr>
        <w:tc>
          <w:tcPr>
            <w:tcW w:type="dxa" w:w="1999"/>
          </w:tcPr>
          <w:p>
            <w:r>
              <w:t>Educação Física</w:t>
            </w:r>
          </w:p>
        </w:tc>
        <w:tc>
          <w:tcPr>
            <w:tcW w:type="dxa" w:w="1999"/>
          </w:tcPr>
          <w:p>
            <w:r>
              <w:t>44</w:t>
            </w:r>
          </w:p>
        </w:tc>
        <w:tc>
          <w:tcPr>
            <w:tcW w:type="dxa" w:w="1999"/>
          </w:tcPr>
          <w:p>
            <w:r>
              <w:t>0</w:t>
            </w:r>
          </w:p>
        </w:tc>
        <w:tc>
          <w:tcPr>
            <w:tcW w:type="dxa" w:w="1999"/>
          </w:tcPr>
          <w:p>
            <w:r>
              <w:t>44</w:t>
            </w:r>
          </w:p>
        </w:tc>
        <w:tc>
          <w:tcPr>
            <w:tcW w:type="dxa" w:w="1999"/>
          </w:tcPr>
          <w:p>
            <w:r>
              <w:t>0</w:t>
            </w:r>
          </w:p>
        </w:tc>
      </w:tr>
    </w:tbl>
    <w:p>
      <w:pPr>
        <w:pStyle w:val="Heading2"/>
      </w:pPr>
      <w:r>
        <w:t>38.1 Preservação de fontes prioritárias</w:t>
      </w:r>
    </w:p>
    <w:p>
      <w:r>
        <w:t>A expansão não substituiu as fontes fortes já herdadas. Permanecem 416 vínculos do Portal da Matemática OBMEP/IMPA e 263 do Portal da Física OBMEP. Brasil Escola foi usado nesta rodada para preencher tópicos de Literatura e Produção Textual e continua sendo fonte complementar quando não há razão para substituir uma fonte institucional mais forte já existente.</w:t>
      </w:r>
    </w:p>
    <w:p>
      <w:pPr>
        <w:pStyle w:val="Heading1"/>
      </w:pPr>
      <w:r>
        <w:t>39. Educação Física entra como disciplina academicamente organizada</w:t>
      </w:r>
    </w:p>
    <w:p>
      <w:r>
        <w:t>A BNCC incorporada explicita Educação Física entre os componentes da área de Linguagens. O curso anterior não possuía uma disciplina autônoma correspondente, portanto a lacuna não poderia permanecer invisível. A correção não foi criar uma sequência a partir de códigos da BNCC: foi construir uma primeira árvore acadêmica de Educação Física usando como referência a estrutura das Ciências do Movimento e do Esporte observável em instituições universitárias brasileiras.</w:t>
      </w:r>
    </w:p>
    <w:p>
      <w:pPr>
        <w:pStyle w:val="ListBullet"/>
      </w:pPr>
      <w:r>
        <w:t>Ciências do Movimento Humano: biomecânica/cinesiologia, fisiologia do exercício e aprendizagem motora.</w:t>
      </w:r>
    </w:p>
    <w:p>
      <w:pPr>
        <w:pStyle w:val="ListBullet"/>
      </w:pPr>
      <w:r>
        <w:t>Pedagogia do Esporte e do Jogo: técnica, tática, regras, cooperação/competição e processos de aprendizagem esportiva.</w:t>
      </w:r>
    </w:p>
    <w:p>
      <w:pPr>
        <w:pStyle w:val="ListBullet"/>
      </w:pPr>
      <w:r>
        <w:t>Práticas Corporais: jogos, esportes, ginásticas, danças, lutas e práticas de aventura.</w:t>
      </w:r>
    </w:p>
    <w:p>
      <w:pPr>
        <w:pStyle w:val="ListBullet"/>
      </w:pPr>
      <w:r>
        <w:t>Atividade Física, Saúde e Treinamento: aptidão física, sedentarismo, princípios do treinamento, recuperação e segurança.</w:t>
      </w:r>
    </w:p>
    <w:p>
      <w:pPr>
        <w:pStyle w:val="ListBullet"/>
      </w:pPr>
      <w:r>
        <w:t>Corpo, Esporte e Sociedade: história, mídia, cultura, lazer, ética e acesso.</w:t>
      </w:r>
    </w:p>
    <w:p>
      <w:pPr>
        <w:pStyle w:val="ListBullet"/>
      </w:pPr>
      <w:r>
        <w:t>Inclusão e Atividade Física Adaptada: participação, acessibilidade, adaptações e esporte paralímpico.</w:t>
      </w:r>
    </w:p>
    <w:p>
      <w:r>
        <w:t>Referências acadêmicas usadas para a organização inicial: Faculdade de Educação Física da UNICAMP — área de Biodinâmica do Movimento e Esporte; Revista Brasileira de Educação Física e Esporte/USP — número especial com fisiologia, biomecânica, aprendizagem motora, treinamento, esporte, educação física escolar e crescimento/desenvolvimento. A árvore continuará a ser refinada sem depender da ordem da BNCC.</w:t>
      </w:r>
    </w:p>
    <w:p>
      <w:pPr>
        <w:pStyle w:val="Heading1"/>
      </w:pPr>
      <w:r>
        <w:t>40. Literatura e Produção Textual — cobertura iniciada diretamente na árvore</w:t>
      </w:r>
    </w:p>
    <w:p>
      <w:r>
        <w:t>Literatura e Redação possuíam árvores acadêmicas detalhadas, mas nenhum vínculo direto de material na versão anterior da convergência. Nesta atualização, materiais do Brasil Escola já aceitos como fonte verificada foram classificados diretamente em tópicos como teoria da narrativa, poesia, Trovadorismo, Humanismo, Classicismo, Barroco, Arcadismo, Romantismo, Realismo, Naturalismo, Parnasianismo, Simbolismo, Modernismo, planejamento textual, argumentação, dissertação, coesão, coerência, operadores argumentativos, revisão e parágrafo.</w:t>
      </w:r>
    </w:p>
    <w:p>
      <w:r>
        <w:t>O processo revelou também tópicos acadêmicos que mereciam existir explicitamente na árvore — por exemplo, literatura de cordel, um nó geral de intertextualidade, estrofação, Geração de 45, mecanismos de coesão, elipse, substituição, conjunções e operadores argumentativos. Esses nós foram adicionados porque melhoram a taxonomia acadêmica; não foram criados para satisfazer um código BNCC.</w:t>
      </w:r>
    </w:p>
    <w:p>
      <w:pPr>
        <w:pStyle w:val="Heading1"/>
      </w:pPr>
      <w:r>
        <w:t>41. Como saberemos que “tudo” está coberto</w:t>
      </w:r>
    </w:p>
    <w:p>
      <w:r>
        <w:t>A palavra “tudo” terá sempre dois controles separados. Primeiro, completude acadêmica: a árvore precisa representar os campos e tópicos necessários de cada disciplina, inclusive conhecimentos relevantes que ultrapassem a Base. Segundo, completude BNCC: nenhuma aprendizagem essencial da BNCC pode permanecer sem algum caminho de conhecimento/material correspondente. A BNCC funciona como teste de omissão e radar de busca; nunca como índice do curso.</w:t>
      </w:r>
    </w:p>
    <w:p>
      <w:pPr>
        <w:pStyle w:val="ListBullet"/>
      </w:pPr>
      <w:r>
        <w:t>Nenhuma disciplina obrigatória pode ficar ausente da árvore.</w:t>
      </w:r>
    </w:p>
    <w:p>
      <w:pPr>
        <w:pStyle w:val="ListBullet"/>
      </w:pPr>
      <w:r>
        <w:t>Nenhuma lacuna de material é escondida por um vídeo apenas vagamente relacionado.</w:t>
      </w:r>
    </w:p>
    <w:p>
      <w:pPr>
        <w:pStyle w:val="ListBullet"/>
      </w:pPr>
      <w:r>
        <w:t>Nenhum conteúdo legado forte é removido por não aparecer explicitamente na BNCC.</w:t>
      </w:r>
    </w:p>
    <w:p>
      <w:pPr>
        <w:pStyle w:val="ListBullet"/>
      </w:pPr>
      <w:r>
        <w:t>Nenhum código BNCC é mostrado ao aluno como substituto do nome acadêmico do conhecimento.</w:t>
      </w:r>
    </w:p>
    <w:p>
      <w:pPr>
        <w:pStyle w:val="ListBullet"/>
      </w:pPr>
      <w:r>
        <w:t>Cada rodada de expansão deve reduzir lacunas ou melhorar a taxonomia sem reduzir a qualidade das fontes já incorporadas.</w:t>
      </w:r>
    </w:p>
    <w:p>
      <w:pPr>
        <w:pStyle w:val="Heading1"/>
      </w:pPr>
      <w:r>
        <w:t>42. Referências da atualização v0.8</w:t>
      </w:r>
    </w:p>
    <w:p>
      <w:pPr>
        <w:pStyle w:val="ListBullet"/>
      </w:pPr>
      <w:r>
        <w:t>BNCC do Ensino Médio — PDF integral incorporado ao pacote do Projeto E.</w:t>
      </w:r>
    </w:p>
    <w:p>
      <w:pPr>
        <w:pStyle w:val="ListBullet"/>
      </w:pPr>
      <w:r>
        <w:t>Faculdade de Educação Física da UNICAMP. Biodinâmica do Movimento e Esporte: https://www.fef.unicamp.br/posgraduacao/areas-de-concentracao/bme/</w:t>
      </w:r>
    </w:p>
    <w:p>
      <w:pPr>
        <w:pStyle w:val="ListBullet"/>
      </w:pPr>
      <w:r>
        <w:t>Revista Brasileira de Educação Física e Esporte (USP), v. 25, número especial (2011): https://revistas.usp.br/rbefe/pt_BR/issue/view/1318</w:t>
      </w:r>
    </w:p>
    <w:p>
      <w:pPr>
        <w:pStyle w:val="ListBullet"/>
      </w:pPr>
      <w:r>
        <w:t>Brasil Escola — Videoaulas de Português: https://brasilescola.uol.com.br/videos/portugues.htm</w:t>
      </w:r>
    </w:p>
    <w:p>
      <w:pPr>
        <w:pStyle w:val="ListBullet"/>
      </w:pPr>
      <w:r>
        <w:t>Projeto E v2.39 e Projeto E — Cursos em Vídeo v1.0-alpha.6, ambos incorporados ao pacote.</w:t>
      </w:r>
    </w:p>
    <w:p>
      <w:r>
        <w:br w:type="page"/>
      </w:r>
    </w:p>
    <w:p>
      <w:pPr>
        <w:pStyle w:val="Heading1"/>
      </w:pPr>
      <w:r>
        <w:t>43. Atualização v0.9 — cobertura dirigida pela árvore acadêmica</w:t>
      </w:r>
    </w:p>
    <w:p>
      <w:r>
        <w:rPr>
          <w:b/>
        </w:rPr>
        <w:t xml:space="preserve">Decisão de continuidade. </w:t>
      </w:r>
      <w:r>
        <w:t>A cobertura não é executada por código BNCC. A sequência de trabalho parte das lacunas da árvore acadêmica e procura primeiro as fontes fortes já incorporadas ao Projeto E. A BNCC continua sendo usada para conferir se nenhuma aprendizagem essencial ficou sem representação e para ampliar vocabulário de busca quando necessário.</w:t>
      </w:r>
    </w:p>
    <w:p>
      <w:pPr>
        <w:pStyle w:val="Heading2"/>
      </w:pPr>
      <w:r>
        <w:t>43.1 Física — Portal da Física OBMEP primeiro</w:t>
      </w:r>
    </w:p>
    <w:p>
      <w:r>
        <w:t>Nesta rodada, o Portal da Física OBMEP foi explorado diretamente em seus módulos oficiais de Movimento Harmônico Simples, Ondas, Óptica Geométrica, Termodinâmica, Magnetismo e Indução Eletromagnética. Os materiais foram classificados em tópicos já existentes no mapa acadêmico; nenhum módulo do Portal foi usado para reescrever a taxonomia da disciplina.</w:t>
      </w:r>
    </w:p>
    <w:p>
      <w:r>
        <w:t>Resultado operacional: 49 novos vínculos de materiais, 43 URLs novas e 38 tópicos de Física que deixaram de estar vazios. Física passa a ter 284 tópicos com materiais e 171 ainda sem material classificado. O acervo do Portal da Física OBMEP passa a somar 312 vínculos no projeto.</w:t>
      </w:r>
    </w:p>
    <w:p>
      <w:pPr>
        <w:pStyle w:val="Heading2"/>
      </w:pPr>
      <w:r>
        <w:t>43.2 Conhecimento coberto nesta rodada</w:t>
      </w:r>
    </w:p>
    <w:p>
      <w:pPr>
        <w:pStyle w:val="ListBullet"/>
      </w:pPr>
      <w:r>
        <w:t>Movimento Harmônico Simples: movimento periódico, período e frequência, MHS, sistema massa–mola, pêndulo simples, energia e representação senoidal.</w:t>
      </w:r>
    </w:p>
    <w:p>
      <w:pPr>
        <w:pStyle w:val="ListBullet"/>
      </w:pPr>
      <w:r>
        <w:t>Ondas: pulso e propagação, princípio da superposição, ondas estacionárias e polarização de ondas transversais.</w:t>
      </w:r>
    </w:p>
    <w:p>
      <w:pPr>
        <w:pStyle w:val="ListBullet"/>
      </w:pPr>
      <w:r>
        <w:t>Óptica: fundamentos da óptica geométrica, princípios de propagação, associação de espelhos planos, dioptro plano, lâmina de faces paralelas, prismas, lentes convergentes/divergentes, raios notáveis, equação de Gauss, associação de lentes, instrumentos ópticos, interferência, dupla fenda e polarização da luz.</w:t>
      </w:r>
    </w:p>
    <w:p>
      <w:pPr>
        <w:pStyle w:val="ListBullet"/>
      </w:pPr>
      <w:r>
        <w:t>Termodinâmica: diagrama de fase, calorímetro, Lei de Boyle e transformações adiabáticas.</w:t>
      </w:r>
    </w:p>
    <w:p>
      <w:pPr>
        <w:pStyle w:val="ListBullet"/>
      </w:pPr>
      <w:r>
        <w:t>Magnetismo e indução: campo terrestre, campo de fio retilíneo, espira e solenóide, força sobre cargas e fios, movimento de carga em campo magnético, fluxo magnético, leis de Faraday e Lenz e força eletromotriz induzida.</w:t>
      </w:r>
    </w:p>
    <w:p>
      <w:pPr>
        <w:pStyle w:val="Heading2"/>
      </w:pPr>
      <w:r>
        <w:t>43.3 O que “cobrir tudo” significa</w:t>
      </w:r>
    </w:p>
    <w:p>
      <w:r>
        <w:rPr>
          <w:b/>
        </w:rPr>
        <w:t xml:space="preserve">Completude acadêmica. </w:t>
      </w:r>
      <w:r>
        <w:t>A disciplina não é reduzida ao que aparece na BNCC. Tópicos importantes para compreender a estrutura do campo permanecem no mapa mesmo quando não são exigidos explicitamente pelo documento normativo.</w:t>
      </w:r>
    </w:p>
    <w:p>
      <w:r>
        <w:rPr>
          <w:b/>
        </w:rPr>
        <w:t xml:space="preserve">Completude BNCC. </w:t>
      </w:r>
      <w:r>
        <w:t>Ao mesmo tempo, todas as aprendizagens essenciais da BNCC precisam encontrar caminho na árvore e materiais suficientes para o estudante chegar a elas. A BNCC, portanto, funciona como teste de omissão e ferramenta de descoberta, não como índice de capítulos.</w:t>
      </w:r>
    </w:p>
    <w:p>
      <w:r>
        <w:rPr>
          <w:b/>
        </w:rPr>
        <w:t xml:space="preserve">Completude de materiais. </w:t>
      </w:r>
      <w:r>
        <w:t>Uma lacuna permanece visível enquanto o tópico acadêmico não tiver material classificado. O projeto não altera o nome do assunto, não mistura tópicos vagamente relacionados e não substitui uma fonte institucional forte por uma fonte complementar sem necessidade.</w:t>
      </w:r>
    </w:p>
    <w:p>
      <w:pPr>
        <w:pStyle w:val="Heading2"/>
      </w:pPr>
      <w:r>
        <w:t>43.4 Formação intelectual buscada</w:t>
      </w:r>
    </w:p>
    <w:p>
      <w:r>
        <w:t>O curso pretende tornar o conhecimento legível para um aluno que não recebeu uma boa organização escolar anterior. A interface apresenta os nomes reais dos campos e dos tópicos; os materiais explicam o que esses nomes significam. Com repetição e progressão, o estudante desenvolve vocabulário acadêmico, curiosidade, relações de pré-requisito, capacidade de raciocínio, comparação de modelos e argumentos e, finalmente, autonomia para continuar estudando por livros e outras fontes por conta própria.</w:t>
      </w:r>
    </w:p>
    <w:p>
      <w:pPr>
        <w:pStyle w:val="Heading2"/>
      </w:pPr>
      <w:r>
        <w:t>43.5 Próxima fila de expansão</w:t>
      </w:r>
    </w:p>
    <w:p>
      <w:r>
        <w:t>A Física ainda possui lacunas importantes em metrologia, análise dimensional, colisões, gravitação, rotação, fluidos, gases e leis da Termodinâmica, acústica, eletromagnetismo avançado, física moderna, nuclear e cosmologia. Paralelamente, permanecem filas significativas em Língua Portuguesa, Interpretação Textual, Literatura, Redação e Educação Física. A ordem de trabalho continuará sendo: aproveitar primeiro o acervo institucional já confiável, classificar pela árvore acadêmica e só então buscar complementos.</w:t>
      </w:r>
    </w:p>
    <w:sectPr w:rsidR="00FC693F" w:rsidRPr="0006063C" w:rsidSect="00034616">
      <w:footerReference w:type="default" r:id="rId9"/>
      <w:headerReference w:type="default" r:id="rId20"/>
      <w:headerReference w:type="first" r:id="rId21"/>
      <w:footerReference w:type="first" r:id="rId22"/>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Projeto E — Ensino Médio — relatório de governança e curadoria v0.9</w:t>
    </w:r>
  </w:p>
  <w:p>
    <w:pPr>
      <w:jc w:val="right"/>
    </w:pPr>
    <w:r>
      <w:rPr>
        <w:color w:val="6E7378"/>
        <w:sz w:val="16"/>
      </w:rPr>
      <w:t xml:space="preserve">Página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F2D3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2D3D"/>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F2D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D3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pPr>
      <w:spacing w:after="120"/>
    </w:pPr>
    <w:rPr>
      <w:rFonts w:ascii="Aptos" w:hAnsi="Aptos"/>
      <w:color w:val="5A646E"/>
      <w:sz w:val="24"/>
    </w:rPr>
  </w:style>
  <w:style w:type="paragraph" w:customStyle="1" w:styleId="Callout">
    <w:name w:val="Callout"/>
    <w:pPr>
      <w:spacing w:before="100" w:after="140"/>
      <w:ind w:left="360" w:right="360"/>
    </w:pPr>
    <w:rPr>
      <w:rFonts w:ascii="Aptos" w:hAnsi="Aptos"/>
      <w:i/>
      <w:color w:val="37414B"/>
      <w:sz w:val="20"/>
    </w:rPr>
  </w:style>
  <w:style w:type="paragraph" w:customStyle="1" w:styleId="Small">
    <w:name w:val="Small"/>
    <w:pPr>
      <w:spacing w:after="60"/>
    </w:pPr>
    <w:rPr>
      <w:rFonts w:ascii="Aptos" w:hAnsi="Aptos"/>
      <w:color w:val="5A5F6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basenacionalcomum.mec.gov.br/a-base" TargetMode="External"/><Relationship Id="rId11" Type="http://schemas.openxmlformats.org/officeDocument/2006/relationships/hyperlink" Target="https://basenacionalcomum.mec.gov.br/abase/" TargetMode="External"/><Relationship Id="rId12" Type="http://schemas.openxmlformats.org/officeDocument/2006/relationships/hyperlink" Target="https://www.fuvest.br/wp-content/uploads/fuvest2027-programa-vestibular.pdf" TargetMode="External"/><Relationship Id="rId13" Type="http://schemas.openxmlformats.org/officeDocument/2006/relationships/hyperlink" Target="https://www.fuvest.br/vestibular-da-usp/" TargetMode="External"/><Relationship Id="rId14" Type="http://schemas.openxmlformats.org/officeDocument/2006/relationships/hyperlink" Target="https://filosofiatotal.com.br/historia-da-filosofia/" TargetMode="External"/><Relationship Id="rId15" Type="http://schemas.openxmlformats.org/officeDocument/2006/relationships/hyperlink" Target="https://drivedepobre.com/enem-e-vestibulares/mXzP_aENEdMF" TargetMode="External"/><Relationship Id="rId16" Type="http://schemas.openxmlformats.org/officeDocument/2006/relationships/hyperlink" Target="https://drivedepobre.com/enem-e-vestibulares/iGdYcmj6R9Jn" TargetMode="External"/><Relationship Id="rId17" Type="http://schemas.openxmlformats.org/officeDocument/2006/relationships/hyperlink" Target="https://drivedepobre.com/enem-e-vestibulares/Q3AV7_6Kqsxr" TargetMode="External"/><Relationship Id="rId18" Type="http://schemas.openxmlformats.org/officeDocument/2006/relationships/hyperlink" Target="https://drivedepobre.com/enem-e-vestibulares/cWGez8CJ0GHr" TargetMode="External"/><Relationship Id="rId19" Type="http://schemas.openxmlformats.org/officeDocument/2006/relationships/hyperlink" Target="https://drivedepobre.com/enem-e-vestibulares/R7VrwNgsqjfP" TargetMode="External"/><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Projeto E — Ensino Médio: Mapa Acadêmico e Organização de Materiais — Relatório v0.7</dc:title>
  <dc:subject>Integração do curso v2.39, BNCC do Ensino Médio e Projeto E — Cursos em Vídeo v1.0-alpha.6</dc:subject>
  <dc:creator>python-docx</dc:creator>
  <cp:keywords/>
  <dc:description>Atualização de governança: legado-primeiro + academia-primeiro; BNCC como radar de descoberta de vídeos.</dc:description>
  <cp:lastModifiedBy/>
  <cp:revision>2</cp:revision>
  <dcterms:created xsi:type="dcterms:W3CDTF">2013-12-23T23:15:00Z</dcterms:created>
  <dcterms:modified xsi:type="dcterms:W3CDTF">2013-12-23T23:15:00Z</dcterms:modified>
  <cp:category/>
</cp:coreProperties>
</file>