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051" w:rsidRDefault="00BC4FE1">
      <w:pPr>
        <w:tabs>
          <w:tab w:val="center" w:pos="4984"/>
          <w:tab w:val="right" w:pos="9984"/>
        </w:tabs>
        <w:spacing w:after="0" w:line="259" w:lineRule="auto"/>
        <w:ind w:left="0" w:right="-15" w:firstLine="0"/>
        <w:jc w:val="left"/>
      </w:pPr>
      <w:r>
        <w:rPr>
          <w:sz w:val="22"/>
        </w:rPr>
        <w:tab/>
      </w:r>
      <w:r>
        <w:rPr>
          <w:b/>
          <w:color w:val="7F7F7F"/>
        </w:rPr>
        <w:t>Revista de Informatica Te´</w:t>
      </w:r>
      <w:r>
        <w:rPr>
          <w:b/>
          <w:color w:val="7F7F7F"/>
        </w:rPr>
        <w:tab/>
        <w:t>orica e Aplicada - RITA - ISSN 2175-2745´</w:t>
      </w:r>
    </w:p>
    <w:p w:rsidR="00D84051" w:rsidRDefault="00BC4FE1">
      <w:pPr>
        <w:spacing w:after="136" w:line="259" w:lineRule="auto"/>
        <w:ind w:left="10" w:right="-15" w:hanging="10"/>
        <w:jc w:val="right"/>
      </w:pPr>
      <w:r>
        <w:rPr>
          <w:b/>
          <w:color w:val="7F7F7F"/>
        </w:rPr>
        <w:t>Vol. 25, Num. 3 (2018) 23-38</w:t>
      </w:r>
    </w:p>
    <w:p w:rsidR="00D84051" w:rsidRDefault="00BC4FE1">
      <w:pPr>
        <w:spacing w:after="668" w:line="259" w:lineRule="auto"/>
        <w:ind w:left="0" w:right="130" w:firstLine="0"/>
        <w:jc w:val="right"/>
      </w:pPr>
      <w:r>
        <w:rPr>
          <w:noProof/>
          <w:sz w:val="22"/>
        </w:rPr>
        <mc:AlternateContent>
          <mc:Choice Requires="wpg">
            <w:drawing>
              <wp:anchor distT="0" distB="0" distL="114300" distR="114300" simplePos="0" relativeHeight="251658240" behindDoc="1" locked="0" layoutInCell="1" allowOverlap="1">
                <wp:simplePos x="0" y="0"/>
                <wp:positionH relativeFrom="column">
                  <wp:posOffset>4884255</wp:posOffset>
                </wp:positionH>
                <wp:positionV relativeFrom="paragraph">
                  <wp:posOffset>-84648</wp:posOffset>
                </wp:positionV>
                <wp:extent cx="1455306" cy="260581"/>
                <wp:effectExtent l="0" t="0" r="0" b="0"/>
                <wp:wrapNone/>
                <wp:docPr id="35403" name="Group 35403"/>
                <wp:cNvGraphicFramePr/>
                <a:graphic xmlns:a="http://schemas.openxmlformats.org/drawingml/2006/main">
                  <a:graphicData uri="http://schemas.microsoft.com/office/word/2010/wordprocessingGroup">
                    <wpg:wgp>
                      <wpg:cNvGrpSpPr/>
                      <wpg:grpSpPr>
                        <a:xfrm>
                          <a:off x="0" y="0"/>
                          <a:ext cx="1455306" cy="260581"/>
                          <a:chOff x="0" y="0"/>
                          <a:chExt cx="1455306" cy="260581"/>
                        </a:xfrm>
                      </wpg:grpSpPr>
                      <wps:wsp>
                        <wps:cNvPr id="12" name="Shape 12"/>
                        <wps:cNvSpPr/>
                        <wps:spPr>
                          <a:xfrm>
                            <a:off x="0" y="0"/>
                            <a:ext cx="1455306" cy="260581"/>
                          </a:xfrm>
                          <a:custGeom>
                            <a:avLst/>
                            <a:gdLst/>
                            <a:ahLst/>
                            <a:cxnLst/>
                            <a:rect l="0" t="0" r="0" b="0"/>
                            <a:pathLst>
                              <a:path w="1455306" h="260581">
                                <a:moveTo>
                                  <a:pt x="56937" y="0"/>
                                </a:moveTo>
                                <a:lnTo>
                                  <a:pt x="1398369" y="0"/>
                                </a:lnTo>
                                <a:cubicBezTo>
                                  <a:pt x="1429815" y="0"/>
                                  <a:pt x="1455306" y="25491"/>
                                  <a:pt x="1455306" y="56937"/>
                                </a:cubicBezTo>
                                <a:lnTo>
                                  <a:pt x="1455306" y="203644"/>
                                </a:lnTo>
                                <a:cubicBezTo>
                                  <a:pt x="1455306" y="235090"/>
                                  <a:pt x="1429815" y="260581"/>
                                  <a:pt x="1398369" y="260581"/>
                                </a:cubicBezTo>
                                <a:lnTo>
                                  <a:pt x="56937" y="260581"/>
                                </a:lnTo>
                                <a:cubicBezTo>
                                  <a:pt x="25491" y="260581"/>
                                  <a:pt x="0" y="235090"/>
                                  <a:pt x="0" y="203644"/>
                                </a:cubicBezTo>
                                <a:lnTo>
                                  <a:pt x="0" y="56937"/>
                                </a:lnTo>
                                <a:cubicBezTo>
                                  <a:pt x="0" y="25491"/>
                                  <a:pt x="25491" y="0"/>
                                  <a:pt x="569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326" y="6326"/>
                            <a:ext cx="1442653" cy="247929"/>
                          </a:xfrm>
                          <a:custGeom>
                            <a:avLst/>
                            <a:gdLst/>
                            <a:ahLst/>
                            <a:cxnLst/>
                            <a:rect l="0" t="0" r="0" b="0"/>
                            <a:pathLst>
                              <a:path w="1442653" h="247929">
                                <a:moveTo>
                                  <a:pt x="50611" y="0"/>
                                </a:moveTo>
                                <a:lnTo>
                                  <a:pt x="1392042" y="0"/>
                                </a:lnTo>
                                <a:cubicBezTo>
                                  <a:pt x="1419995" y="0"/>
                                  <a:pt x="1442653" y="22659"/>
                                  <a:pt x="1442653" y="50611"/>
                                </a:cubicBezTo>
                                <a:lnTo>
                                  <a:pt x="1442653" y="197318"/>
                                </a:lnTo>
                                <a:cubicBezTo>
                                  <a:pt x="1442653" y="225270"/>
                                  <a:pt x="1419995" y="247929"/>
                                  <a:pt x="1392042" y="247929"/>
                                </a:cubicBezTo>
                                <a:lnTo>
                                  <a:pt x="50611" y="247929"/>
                                </a:lnTo>
                                <a:cubicBezTo>
                                  <a:pt x="22659" y="247929"/>
                                  <a:pt x="0" y="225270"/>
                                  <a:pt x="0" y="197318"/>
                                </a:cubicBezTo>
                                <a:lnTo>
                                  <a:pt x="0" y="50611"/>
                                </a:lnTo>
                                <a:cubicBezTo>
                                  <a:pt x="0" y="22659"/>
                                  <a:pt x="22659" y="0"/>
                                  <a:pt x="50611"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35403" style="width:114.591pt;height:20.5182pt;position:absolute;z-index:-2147483642;mso-position-horizontal-relative:text;mso-position-horizontal:absolute;margin-left:384.587pt;mso-position-vertical-relative:text;margin-top:-6.66525pt;" coordsize="14553,2605">
                <v:shape id="Shape 12" style="position:absolute;width:14553;height:2605;left:0;top:0;" coordsize="1455306,260581" path="m56937,0l1398369,0c1429815,0,1455306,25491,1455306,56937l1455306,203644c1455306,235090,1429815,260581,1398369,260581l56937,260581c25491,260581,0,235090,0,203644l0,56937c0,25491,25491,0,56937,0x">
                  <v:stroke weight="0pt" endcap="flat" joinstyle="miter" miterlimit="10" on="false" color="#000000" opacity="0"/>
                  <v:fill on="true" color="#000000"/>
                </v:shape>
                <v:shape id="Shape 13" style="position:absolute;width:14426;height:2479;left:63;top:63;" coordsize="1442653,247929" path="m50611,0l1392042,0c1419995,0,1442653,22659,1442653,50611l1442653,197318c1442653,225270,1419995,247929,1392042,247929l50611,247929c22659,247929,0,225270,0,197318l0,50611c0,22659,22659,0,50611,0x">
                  <v:stroke weight="0pt" endcap="flat" joinstyle="miter" miterlimit="10" on="false" color="#000000" opacity="0"/>
                  <v:fill on="true" color="#f2f2f2"/>
                </v:shape>
              </v:group>
            </w:pict>
          </mc:Fallback>
        </mc:AlternateContent>
      </w:r>
      <w:r>
        <w:rPr>
          <w:b/>
        </w:rPr>
        <w:t>RESEARCH ARTICLE</w:t>
      </w:r>
    </w:p>
    <w:p w:rsidR="00D84051" w:rsidRDefault="00BC4FE1">
      <w:pPr>
        <w:spacing w:after="108" w:line="216" w:lineRule="auto"/>
        <w:ind w:left="11" w:firstLine="0"/>
        <w:jc w:val="left"/>
      </w:pPr>
      <w:r>
        <w:rPr>
          <w:b/>
          <w:color w:val="00005A"/>
          <w:sz w:val="36"/>
        </w:rPr>
        <w:t>Can the Use of a nonlinear Color Metric systematically improve Segmentation?</w:t>
      </w:r>
    </w:p>
    <w:p w:rsidR="00D84051" w:rsidRDefault="00BC4FE1">
      <w:pPr>
        <w:spacing w:after="235" w:line="235" w:lineRule="auto"/>
        <w:ind w:left="11" w:firstLine="0"/>
        <w:jc w:val="left"/>
      </w:pPr>
      <w:r>
        <w:rPr>
          <w:b/>
          <w:color w:val="7F7F7F"/>
          <w:sz w:val="24"/>
        </w:rPr>
        <w:t>Pode o uso de uma metrica de cor n´</w:t>
      </w:r>
      <w:r>
        <w:rPr>
          <w:b/>
          <w:color w:val="7F7F7F"/>
          <w:sz w:val="24"/>
        </w:rPr>
        <w:tab/>
        <w:t>ao-linear melhorar sistematicamente a˜ segmentac¸ao?˜</w:t>
      </w:r>
    </w:p>
    <w:p w:rsidR="00D84051" w:rsidRDefault="00BC4FE1">
      <w:pPr>
        <w:spacing w:after="48" w:line="259" w:lineRule="auto"/>
        <w:ind w:left="6" w:hanging="10"/>
        <w:jc w:val="left"/>
      </w:pPr>
      <w:r>
        <w:rPr>
          <w:color w:val="00005A"/>
          <w:sz w:val="24"/>
        </w:rPr>
        <w:t>Carvalho, L.E.</w:t>
      </w:r>
      <w:r>
        <w:rPr>
          <w:color w:val="00005A"/>
          <w:sz w:val="24"/>
          <w:vertAlign w:val="superscript"/>
        </w:rPr>
        <w:t>15</w:t>
      </w:r>
      <w:r>
        <w:rPr>
          <w:color w:val="00005A"/>
          <w:sz w:val="24"/>
        </w:rPr>
        <w:t>*, Mantelli Neto, S. L</w:t>
      </w:r>
      <w:r>
        <w:rPr>
          <w:color w:val="00005A"/>
          <w:sz w:val="24"/>
          <w:vertAlign w:val="superscript"/>
        </w:rPr>
        <w:t>25</w:t>
      </w:r>
      <w:r>
        <w:rPr>
          <w:color w:val="00005A"/>
          <w:sz w:val="24"/>
        </w:rPr>
        <w:t>, Sobieranski, A.C</w:t>
      </w:r>
      <w:r>
        <w:rPr>
          <w:color w:val="00005A"/>
          <w:sz w:val="24"/>
          <w:vertAlign w:val="superscript"/>
        </w:rPr>
        <w:t>35</w:t>
      </w:r>
      <w:r>
        <w:rPr>
          <w:color w:val="00005A"/>
          <w:sz w:val="24"/>
        </w:rPr>
        <w:t>, Comunello, E., A.C</w:t>
      </w:r>
      <w:r>
        <w:rPr>
          <w:color w:val="00005A"/>
          <w:sz w:val="24"/>
          <w:vertAlign w:val="superscript"/>
        </w:rPr>
        <w:t>45</w:t>
      </w:r>
      <w:r>
        <w:rPr>
          <w:color w:val="00005A"/>
          <w:sz w:val="24"/>
        </w:rPr>
        <w:t>, von</w:t>
      </w:r>
    </w:p>
    <w:p w:rsidR="00D84051" w:rsidRDefault="00BC4FE1">
      <w:pPr>
        <w:spacing w:after="118" w:line="259" w:lineRule="auto"/>
        <w:ind w:left="6" w:hanging="10"/>
        <w:jc w:val="left"/>
      </w:pPr>
      <w:r>
        <w:rPr>
          <w:color w:val="00005A"/>
          <w:sz w:val="24"/>
        </w:rPr>
        <w:t>Wangenheim, A</w:t>
      </w:r>
      <w:r>
        <w:rPr>
          <w:color w:val="00005A"/>
          <w:sz w:val="24"/>
          <w:vertAlign w:val="superscript"/>
        </w:rPr>
        <w:t>15</w:t>
      </w:r>
    </w:p>
    <w:tbl>
      <w:tblPr>
        <w:tblStyle w:val="TableGrid"/>
        <w:tblW w:w="9894" w:type="dxa"/>
        <w:tblInd w:w="50" w:type="dxa"/>
        <w:tblCellMar>
          <w:top w:w="97" w:type="dxa"/>
          <w:left w:w="23" w:type="dxa"/>
          <w:bottom w:w="0" w:type="dxa"/>
          <w:right w:w="56" w:type="dxa"/>
        </w:tblCellMar>
        <w:tblLook w:val="04A0" w:firstRow="1" w:lastRow="0" w:firstColumn="1" w:lastColumn="0" w:noHBand="0" w:noVBand="1"/>
      </w:tblPr>
      <w:tblGrid>
        <w:gridCol w:w="9894"/>
      </w:tblGrid>
      <w:tr w:rsidR="00D84051">
        <w:trPr>
          <w:trHeight w:val="8951"/>
        </w:trPr>
        <w:tc>
          <w:tcPr>
            <w:tcW w:w="9894" w:type="dxa"/>
            <w:tcBorders>
              <w:top w:val="single" w:sz="6" w:space="0" w:color="00005A"/>
              <w:left w:val="single" w:sz="6" w:space="0" w:color="00005A"/>
              <w:bottom w:val="nil"/>
              <w:right w:val="single" w:sz="6" w:space="0" w:color="00005A"/>
            </w:tcBorders>
            <w:shd w:val="clear" w:color="auto" w:fill="E5E7E7"/>
          </w:tcPr>
          <w:p w:rsidR="00D84051" w:rsidRDefault="00BC4FE1">
            <w:pPr>
              <w:spacing w:after="256" w:line="240" w:lineRule="auto"/>
              <w:ind w:left="66" w:hanging="1"/>
            </w:pPr>
            <w:r>
              <w:rPr>
                <w:b/>
              </w:rPr>
              <w:t xml:space="preserve">Abstract: </w:t>
            </w:r>
            <w:r>
              <w:t>Image segmentation is a procedure where an image is split into its constituent parts, according to some criterion. In the literature, there are different well-known approaches for segmentation, such as clustering, thresholding, graph theory and region growing. Such approaches, additionally, can be combined with color distance metrics, playing an important role for color similarity computation. Aiming to investigate general approaches able to enhance the performance of segmentation methods, this work presents an empirical study of the effect of a nonlinear color metric on segmentation procedures. For this purpose, three algorithms were chosen: Mumford-Shah, Color Structure Code and Felzenszwalb and Huttenlocher Segmentation. The color similarity metric employed by these algorithms (</w:t>
            </w:r>
            <w:r>
              <w:rPr>
                <w:i/>
              </w:rPr>
              <w:t>L</w:t>
            </w:r>
            <w:r>
              <w:rPr>
                <w:vertAlign w:val="subscript"/>
              </w:rPr>
              <w:t>2</w:t>
            </w:r>
            <w:r>
              <w:t>-norm) was replaced by the Polynomial Mahalanobis Distance. This metric is an extension of the statistical Mahalanobis Distance used to measure the distance between coordinates and distribution centers. An evaluation based upon automated comparison of segmentation results against ground truths from the Berkeley Dataset was performed. All three segmentation approaches were compared to their traditional implementations, against each other and also to a large set of other segmentation methods. The statistical analysis performed has indicated a systematic improvement of segmentation results for all three segmentation approaches when the nonlinear metric was employed.</w:t>
            </w:r>
          </w:p>
          <w:p w:rsidR="00D84051" w:rsidRDefault="00BC4FE1">
            <w:pPr>
              <w:spacing w:after="256" w:line="242" w:lineRule="auto"/>
              <w:ind w:left="72" w:firstLine="0"/>
            </w:pPr>
            <w:r>
              <w:rPr>
                <w:b/>
              </w:rPr>
              <w:t xml:space="preserve">Keywords: </w:t>
            </w:r>
            <w:r>
              <w:t>Image Segmentation — Nonlinear Color Metrics — Polynomial Mahalanobis Distance — Split and Merge — Variational Methods — Graph-Based Segmentation</w:t>
            </w:r>
          </w:p>
          <w:p w:rsidR="00D84051" w:rsidRDefault="00BC4FE1">
            <w:pPr>
              <w:spacing w:after="241" w:line="261" w:lineRule="auto"/>
              <w:ind w:left="72" w:right="6" w:firstLine="0"/>
            </w:pPr>
            <w:r>
              <w:rPr>
                <w:b/>
              </w:rPr>
              <w:t xml:space="preserve">Resumo: </w:t>
            </w:r>
            <w:r w:rsidRPr="00BC4FE1">
              <w:rPr>
                <w:lang w:val="pt-PT"/>
              </w:rPr>
              <w:t>A segmentação de imagens é um procedimento onde uma imagem é dividida em suas partes constituintes, de acordo com algum critério. Na literatura, existem diferentes abordagens bem conhecidas para segmentação, como clustering, thresholding, teoria dos grafos e crescimento de regiões. Tais abordagens, adicionalmente, podem ser combinadas com métricas de distância de cores, desempenhando um papel importante para o cálculo da similaridade de cores. Com o objetivo de investigar abordagens gerais capazes de melhorar o desempenho de métodos de segmentação, este trabalho apresenta um estudo empírico do efeito de uma métrica de cor não linear em procedimentos de segmentação. Para tanto, foram escolhidos três algoritmos: Mumford-Shah, Código de Estrutura de Cores e Segmentação de Felzenszwalb e Huttenlocher. A métrica de similaridade de cores empregada por esses algoritmos (L2-norm) foi substituída pela Distância Polinomial de Mahalanobis. Esta métrica é uma extensão da distância estatística Mahalanobis usada para medir a distância entre coordenadas e centros de distribuição. Foi realizada uma avaliação baseada na comparação automatizada dos resultados da segmentação com as verdades do terreno do Berkeley Dataset. Todas as três abordagens de segmentação foram comparadas com suas implementações tradicionais, entre si e também com um grande conjunto de outros métodos de segmentação. A análise estatística realizada indicou uma melhoria sistemática dos resultados de segmentação para todas as três abordagens de segmentação quando a métrica não linear foi empregada.</w:t>
            </w:r>
          </w:p>
          <w:p w:rsidR="00D84051" w:rsidRDefault="00BC4FE1">
            <w:pPr>
              <w:spacing w:after="0" w:line="259" w:lineRule="auto"/>
              <w:ind w:left="72" w:firstLine="0"/>
            </w:pPr>
            <w:r>
              <w:rPr>
                <w:b/>
              </w:rPr>
              <w:t xml:space="preserve">Palavras-Chave: </w:t>
            </w:r>
            <w:r>
              <w:t>Segmentac¸ao — M˜ etricas de cor n´ ao-linear — Dist˜ ancia polinomial de Mahalanobis,ˆ Divisao e fus˜ ao — M˜ etodos variacionais — Segmentac¸´ ao baseada em grafo˜</w:t>
            </w:r>
          </w:p>
        </w:tc>
      </w:tr>
      <w:tr w:rsidR="00D84051">
        <w:trPr>
          <w:trHeight w:val="1806"/>
        </w:trPr>
        <w:tc>
          <w:tcPr>
            <w:tcW w:w="9894" w:type="dxa"/>
            <w:tcBorders>
              <w:top w:val="nil"/>
              <w:left w:val="single" w:sz="6" w:space="0" w:color="00005A"/>
              <w:bottom w:val="single" w:sz="6" w:space="0" w:color="00005A"/>
              <w:right w:val="single" w:sz="6" w:space="0" w:color="00005A"/>
            </w:tcBorders>
          </w:tcPr>
          <w:p w:rsidR="00D84051" w:rsidRDefault="00BC4FE1">
            <w:pPr>
              <w:spacing w:after="37" w:line="259" w:lineRule="auto"/>
              <w:ind w:left="9" w:firstLine="0"/>
              <w:jc w:val="left"/>
            </w:pPr>
            <w:r>
              <w:rPr>
                <w:sz w:val="16"/>
                <w:vertAlign w:val="superscript"/>
              </w:rPr>
              <w:lastRenderedPageBreak/>
              <w:t>1</w:t>
            </w:r>
            <w:r>
              <w:rPr>
                <w:i/>
                <w:sz w:val="16"/>
              </w:rPr>
              <w:t>Graduate Program in Computer Science - Federal University of Santa Catarina, Florianopolis, Santa Catarina, Brazil´</w:t>
            </w:r>
          </w:p>
          <w:p w:rsidR="00D84051" w:rsidRDefault="00BC4FE1">
            <w:pPr>
              <w:tabs>
                <w:tab w:val="center" w:pos="4537"/>
                <w:tab w:val="center" w:pos="5699"/>
              </w:tabs>
              <w:spacing w:after="9" w:line="259" w:lineRule="auto"/>
              <w:ind w:left="0" w:firstLine="0"/>
              <w:jc w:val="left"/>
            </w:pPr>
            <w:r>
              <w:rPr>
                <w:sz w:val="16"/>
                <w:vertAlign w:val="superscript"/>
              </w:rPr>
              <w:t>2</w:t>
            </w:r>
            <w:r>
              <w:rPr>
                <w:i/>
                <w:sz w:val="16"/>
              </w:rPr>
              <w:t>Brazilian Institute for Space Research - INPE, Sao Jos˜</w:t>
            </w:r>
            <w:r>
              <w:rPr>
                <w:i/>
                <w:sz w:val="16"/>
              </w:rPr>
              <w:tab/>
              <w:t>e dos Campos, S´</w:t>
            </w:r>
            <w:r>
              <w:rPr>
                <w:i/>
                <w:sz w:val="16"/>
              </w:rPr>
              <w:tab/>
              <w:t>ao Paulo, Brazil˜</w:t>
            </w:r>
          </w:p>
          <w:p w:rsidR="00D84051" w:rsidRDefault="00BC4FE1">
            <w:pPr>
              <w:spacing w:after="43" w:line="259" w:lineRule="auto"/>
              <w:ind w:left="12" w:firstLine="0"/>
              <w:jc w:val="left"/>
            </w:pPr>
            <w:r>
              <w:rPr>
                <w:sz w:val="16"/>
                <w:vertAlign w:val="superscript"/>
              </w:rPr>
              <w:t>3</w:t>
            </w:r>
            <w:r>
              <w:rPr>
                <w:i/>
                <w:sz w:val="16"/>
              </w:rPr>
              <w:t>Department of Computing - Federal University of Santa Catarina, Ararangua, Brazil</w:t>
            </w:r>
          </w:p>
          <w:p w:rsidR="00D84051" w:rsidRDefault="00BC4FE1">
            <w:pPr>
              <w:spacing w:after="29" w:line="259" w:lineRule="auto"/>
              <w:ind w:left="9" w:firstLine="0"/>
              <w:jc w:val="left"/>
            </w:pPr>
            <w:r>
              <w:rPr>
                <w:sz w:val="16"/>
                <w:vertAlign w:val="superscript"/>
              </w:rPr>
              <w:t>4</w:t>
            </w:r>
            <w:r>
              <w:rPr>
                <w:i/>
                <w:sz w:val="16"/>
              </w:rPr>
              <w:t>University of Itajai Valley - Univali, Itaja´ı, Santa Catarina, Brazil</w:t>
            </w:r>
          </w:p>
          <w:p w:rsidR="00D84051" w:rsidRDefault="00BC4FE1">
            <w:pPr>
              <w:spacing w:after="31" w:line="259" w:lineRule="auto"/>
              <w:ind w:left="12" w:firstLine="0"/>
              <w:jc w:val="left"/>
            </w:pPr>
            <w:r>
              <w:rPr>
                <w:sz w:val="16"/>
                <w:vertAlign w:val="superscript"/>
              </w:rPr>
              <w:t>5</w:t>
            </w:r>
            <w:r>
              <w:rPr>
                <w:i/>
                <w:sz w:val="16"/>
              </w:rPr>
              <w:t>National Brazilian Institute for Digital Convergence - Federal University of Santa Catarina, Florianopolis, Santa Catarina, Brazil´</w:t>
            </w:r>
          </w:p>
          <w:p w:rsidR="00D84051" w:rsidRDefault="00BC4FE1">
            <w:pPr>
              <w:spacing w:after="20" w:line="259" w:lineRule="auto"/>
              <w:ind w:left="0" w:firstLine="0"/>
              <w:jc w:val="left"/>
            </w:pPr>
            <w:r>
              <w:rPr>
                <w:sz w:val="16"/>
              </w:rPr>
              <w:t>*</w:t>
            </w:r>
            <w:r>
              <w:rPr>
                <w:b/>
                <w:sz w:val="16"/>
              </w:rPr>
              <w:t>Corresponding author</w:t>
            </w:r>
            <w:r>
              <w:rPr>
                <w:sz w:val="16"/>
              </w:rPr>
              <w:t>: lcarvalho@incod.ufsc.br</w:t>
            </w:r>
          </w:p>
          <w:p w:rsidR="00D84051" w:rsidRDefault="00BC4FE1">
            <w:pPr>
              <w:spacing w:after="34" w:line="259" w:lineRule="auto"/>
              <w:ind w:left="12" w:firstLine="0"/>
              <w:jc w:val="left"/>
            </w:pPr>
            <w:r>
              <w:rPr>
                <w:b/>
                <w:sz w:val="16"/>
              </w:rPr>
              <w:t xml:space="preserve">DOI: </w:t>
            </w:r>
            <w:r>
              <w:rPr>
                <w:sz w:val="16"/>
              </w:rPr>
              <w:t xml:space="preserve">https://doi.org/10.22456/2175-2745.79885 </w:t>
            </w:r>
            <w:r>
              <w:rPr>
                <w:rFonts w:ascii="Cambria" w:eastAsia="Cambria" w:hAnsi="Cambria" w:cs="Cambria"/>
                <w:sz w:val="16"/>
              </w:rPr>
              <w:t xml:space="preserve">• </w:t>
            </w:r>
            <w:r>
              <w:rPr>
                <w:b/>
                <w:sz w:val="16"/>
              </w:rPr>
              <w:t xml:space="preserve">Received: </w:t>
            </w:r>
            <w:r>
              <w:rPr>
                <w:sz w:val="16"/>
              </w:rPr>
              <w:t xml:space="preserve">23/01/2018 </w:t>
            </w:r>
            <w:r>
              <w:rPr>
                <w:rFonts w:ascii="Cambria" w:eastAsia="Cambria" w:hAnsi="Cambria" w:cs="Cambria"/>
                <w:sz w:val="16"/>
              </w:rPr>
              <w:t xml:space="preserve">• </w:t>
            </w:r>
            <w:r>
              <w:rPr>
                <w:b/>
                <w:sz w:val="16"/>
              </w:rPr>
              <w:t xml:space="preserve">Accepted: </w:t>
            </w:r>
            <w:r>
              <w:rPr>
                <w:sz w:val="16"/>
              </w:rPr>
              <w:t>04/08/2018</w:t>
            </w:r>
          </w:p>
          <w:p w:rsidR="00D84051" w:rsidRDefault="00BC4FE1">
            <w:pPr>
              <w:spacing w:after="0" w:line="259" w:lineRule="auto"/>
              <w:ind w:left="74" w:firstLine="0"/>
              <w:jc w:val="left"/>
            </w:pPr>
            <w:r>
              <w:rPr>
                <w:i/>
                <w:sz w:val="16"/>
              </w:rPr>
              <w:t>CC BY-NC-ND 4.0 - This work is licensed under a Creative Commons Attribution-NonCommercial-NoDerivatives 4.0 International License.</w:t>
            </w:r>
          </w:p>
        </w:tc>
      </w:tr>
    </w:tbl>
    <w:p w:rsidR="00D84051" w:rsidRDefault="00D84051">
      <w:pPr>
        <w:sectPr w:rsidR="00D84051">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40" w:right="1134" w:bottom="361" w:left="1123" w:header="720" w:footer="720" w:gutter="0"/>
          <w:pgNumType w:start="23"/>
          <w:cols w:space="720"/>
          <w:titlePg/>
        </w:sectPr>
      </w:pPr>
    </w:p>
    <w:p w:rsidR="00D84051" w:rsidRDefault="00BC4FE1">
      <w:pPr>
        <w:pStyle w:val="Ttulo1"/>
        <w:ind w:left="70"/>
      </w:pPr>
      <w:r>
        <w:lastRenderedPageBreak/>
        <w:t>1. Introduction</w:t>
      </w:r>
    </w:p>
    <w:p w:rsidR="00D84051" w:rsidRDefault="00BC4FE1">
      <w:pPr>
        <w:ind w:left="13" w:right="13"/>
      </w:pPr>
      <w:r>
        <w:t>The segmentation of complex color images in a fast and reliable manner still poses a major challenge to the field of image processing and understanding [</w:t>
      </w:r>
      <w:r>
        <w:rPr>
          <w:color w:val="00005A"/>
        </w:rPr>
        <w:t>1</w:t>
      </w:r>
      <w:r>
        <w:t>]. There are several image segmentation approaches, each one with its own advantages and disadvantages. The principal challenge in the segmentation area is to create algorithms that circumvent the problem of over and under segmentation, by dividing a single object in too many regions, by leaking region boundaries on another object or even fusing various objects into a single one. To obtain results that overcome these problems, several approaches have been proposed in the literature, improving or combining the existing ones. One example is the substitution of the color similarity metric to achieve a better segmentation of patterns. These algorithms usually employ linear discriminating functions ignoring the nonlinear features of some cases on generic color spaces such as the RGB. It has been demonstrated however that using a customized similarity functions [</w:t>
      </w:r>
      <w:r>
        <w:rPr>
          <w:color w:val="00005A"/>
        </w:rPr>
        <w:t>2</w:t>
      </w:r>
      <w:r>
        <w:t>] based on an oriented nonlinear metric [</w:t>
      </w:r>
      <w:r>
        <w:rPr>
          <w:color w:val="00005A"/>
        </w:rPr>
        <w:t>3</w:t>
      </w:r>
      <w:r>
        <w:t>], has the potential to consider-</w:t>
      </w:r>
    </w:p>
    <w:p w:rsidR="00D84051" w:rsidRDefault="00BC4FE1">
      <w:pPr>
        <w:ind w:left="13" w:right="13"/>
      </w:pPr>
      <w:r>
        <w:t>ably enhance the quality and the robustness of different kinds of segmentation approaches [</w:t>
      </w:r>
      <w:r>
        <w:rPr>
          <w:color w:val="00005A"/>
        </w:rPr>
        <w:t>3</w:t>
      </w:r>
      <w:r>
        <w:t xml:space="preserve">, </w:t>
      </w:r>
      <w:r>
        <w:rPr>
          <w:color w:val="00005A"/>
        </w:rPr>
        <w:t>4</w:t>
      </w:r>
      <w:r>
        <w:t xml:space="preserve">, </w:t>
      </w:r>
      <w:r>
        <w:rPr>
          <w:color w:val="00005A"/>
        </w:rPr>
        <w:t>5</w:t>
      </w:r>
      <w:r>
        <w:t xml:space="preserve">, </w:t>
      </w:r>
      <w:r>
        <w:rPr>
          <w:color w:val="00005A"/>
        </w:rPr>
        <w:t>6</w:t>
      </w:r>
      <w:r>
        <w:t>].</w:t>
      </w:r>
    </w:p>
    <w:p w:rsidR="00D84051" w:rsidRDefault="00BC4FE1">
      <w:pPr>
        <w:spacing w:after="403"/>
        <w:ind w:left="13" w:right="13" w:firstLine="304"/>
      </w:pPr>
      <w:r>
        <w:t>But can this customized feature be considered a widely employable approach as a segmentation algorithm, or is it only used for a specific niche problems? In this context, the objective of this study is to investigate whether the substitution of a linear color metric by a oriented nonlinear one, provides a significant change in the quality of segmentation results, regardless of the approach employed. In order to investigate the impact of this change, we select three different approaches: split and merge, variational region growing and graph-based segmentation, that can be adapted to an oriented nonlinear metric. To validate the proposed method results, in the next sections we outline the general methodologies employed. Afterward, it was established an statistical experiment to investigate if there is a significant improvement from the nonlinear approach against their original counterpart and from other additional approaches, evaluating their overall performance.</w:t>
      </w:r>
    </w:p>
    <w:p w:rsidR="00D84051" w:rsidRDefault="00BC4FE1">
      <w:pPr>
        <w:pStyle w:val="Ttulo1"/>
        <w:ind w:left="70"/>
      </w:pPr>
      <w:r>
        <w:lastRenderedPageBreak/>
        <w:t>2. Material and Methods</w:t>
      </w:r>
    </w:p>
    <w:p w:rsidR="00D84051" w:rsidRDefault="00BC4FE1">
      <w:pPr>
        <w:ind w:left="13" w:right="13"/>
      </w:pPr>
      <w:r>
        <w:t xml:space="preserve">In this section, a brief explanation of the methodology employed and the selection of segmentation approaches used is presented. Then, the changes made to adapt their nonlinear version and the criteria used to validate the images are described. In the Figure </w:t>
      </w:r>
      <w:r>
        <w:rPr>
          <w:color w:val="00005A"/>
        </w:rPr>
        <w:t xml:space="preserve">1 </w:t>
      </w:r>
      <w:r>
        <w:t>a diagram summarizing the overall methodology used is shown.</w:t>
      </w:r>
    </w:p>
    <w:p w:rsidR="00D84051" w:rsidRDefault="00BC4FE1">
      <w:pPr>
        <w:spacing w:after="242"/>
        <w:ind w:left="13" w:right="13" w:firstLine="306"/>
      </w:pPr>
      <w:r>
        <w:t>From the analysis of the segmentation approaches, it was chosen a set of specific implementation which we understood, is widely accepted and represents properly each particular segmentation philosophy: Color Structure Code (CSC) [</w:t>
      </w:r>
      <w:r>
        <w:rPr>
          <w:color w:val="00005A"/>
        </w:rPr>
        <w:t>7</w:t>
      </w:r>
      <w:r>
        <w:t xml:space="preserve">, </w:t>
      </w:r>
      <w:r>
        <w:rPr>
          <w:color w:val="00005A"/>
        </w:rPr>
        <w:t>8</w:t>
      </w:r>
      <w:r>
        <w:t xml:space="preserve">, </w:t>
      </w:r>
      <w:r>
        <w:rPr>
          <w:color w:val="00005A"/>
        </w:rPr>
        <w:t>9</w:t>
      </w:r>
      <w:r>
        <w:t>], Mumford-Shah (MS) [</w:t>
      </w:r>
      <w:r>
        <w:rPr>
          <w:color w:val="00005A"/>
        </w:rPr>
        <w:t>10</w:t>
      </w:r>
      <w:r>
        <w:t xml:space="preserve">, </w:t>
      </w:r>
      <w:r>
        <w:rPr>
          <w:color w:val="00005A"/>
        </w:rPr>
        <w:t>11</w:t>
      </w:r>
      <w:r>
        <w:t>] and Felzenszwalb and Huttenlocher (FH) [</w:t>
      </w:r>
      <w:r>
        <w:rPr>
          <w:color w:val="00005A"/>
        </w:rPr>
        <w:t>12</w:t>
      </w:r>
      <w:r>
        <w:t>] representing respectively split and merge, variational region growing and Graph-Based Segmentation. As nonlinear color similarity metric we employed the Polynomial Mahalanobis Distance (PMD) [</w:t>
      </w:r>
      <w:r>
        <w:rPr>
          <w:color w:val="00005A"/>
        </w:rPr>
        <w:t>13</w:t>
      </w:r>
      <w:r>
        <w:t>] in the RGB space [</w:t>
      </w:r>
      <w:r>
        <w:rPr>
          <w:color w:val="00005A"/>
        </w:rPr>
        <w:t>14</w:t>
      </w:r>
      <w:r>
        <w:t xml:space="preserve">]. This color space was used to demonstrate the robustness of the nonlinear metric, once this space is regularly distributed over all dimensions, and color is represented as a dependency of these dimensions. In other words, RGB color space is not suitable to represent colors properly such as a smooth gradient variation when </w:t>
      </w:r>
      <w:r>
        <w:rPr>
          <w:i/>
        </w:rPr>
        <w:t>L</w:t>
      </w:r>
      <w:r>
        <w:rPr>
          <w:vertAlign w:val="subscript"/>
        </w:rPr>
        <w:t>2</w:t>
      </w:r>
      <w:r>
        <w:t>-norm is used to categorize color vectors. For each of these implementations (CSC, MS, FH) we present modified versions (WCSC, SMS, WFH) that employ the PMD as its similarity metric [</w:t>
      </w:r>
      <w:r>
        <w:rPr>
          <w:color w:val="00005A"/>
        </w:rPr>
        <w:t>5</w:t>
      </w:r>
      <w:r>
        <w:t xml:space="preserve">, </w:t>
      </w:r>
      <w:r>
        <w:rPr>
          <w:color w:val="00005A"/>
        </w:rPr>
        <w:t>4</w:t>
      </w:r>
      <w:r>
        <w:t xml:space="preserve">, </w:t>
      </w:r>
      <w:r>
        <w:rPr>
          <w:color w:val="00005A"/>
        </w:rPr>
        <w:t>6</w:t>
      </w:r>
      <w:r>
        <w:t>].</w:t>
      </w:r>
    </w:p>
    <w:p w:rsidR="00D84051" w:rsidRDefault="00BC4FE1">
      <w:pPr>
        <w:pStyle w:val="Ttulo2"/>
        <w:ind w:left="381"/>
      </w:pPr>
      <w:r>
        <w:t>2.1 NonLinear Color Metric: the Polynomial Mahalanobis Distance</w:t>
      </w:r>
    </w:p>
    <w:p w:rsidR="00D84051" w:rsidRDefault="00BC4FE1">
      <w:pPr>
        <w:spacing w:after="230"/>
        <w:ind w:left="13" w:right="13"/>
      </w:pPr>
      <w:r>
        <w:t>The Mahalanobis Distance (MD) is a statistical distance used to calculate the similarity between multi-variated distributions [</w:t>
      </w:r>
      <w:r>
        <w:rPr>
          <w:color w:val="00005A"/>
        </w:rPr>
        <w:t>13</w:t>
      </w:r>
      <w:r>
        <w:t xml:space="preserve">]. The MD is based upon the mean and co-variance matrix of the distribution, used as the reference and is formally defined by equation </w:t>
      </w:r>
      <w:r>
        <w:rPr>
          <w:color w:val="00005A"/>
        </w:rPr>
        <w:t>1</w:t>
      </w:r>
      <w:r>
        <w:t>.</w:t>
      </w:r>
    </w:p>
    <w:p w:rsidR="00D84051" w:rsidRDefault="00BC4FE1">
      <w:pPr>
        <w:spacing w:after="10" w:line="259" w:lineRule="auto"/>
        <w:ind w:left="1476" w:firstLine="0"/>
        <w:jc w:val="left"/>
      </w:pPr>
      <w:r>
        <w:rPr>
          <w:rFonts w:ascii="Cambria" w:eastAsia="Cambria" w:hAnsi="Cambria" w:cs="Cambria"/>
        </w:rPr>
        <w:t>q</w:t>
      </w:r>
      <w:r>
        <w:rPr>
          <w:noProof/>
          <w:sz w:val="22"/>
        </w:rPr>
        <mc:AlternateContent>
          <mc:Choice Requires="wpg">
            <w:drawing>
              <wp:inline distT="0" distB="0" distL="0" distR="0">
                <wp:extent cx="962203" cy="4928"/>
                <wp:effectExtent l="0" t="0" r="0" b="0"/>
                <wp:docPr id="34792" name="Group 34792"/>
                <wp:cNvGraphicFramePr/>
                <a:graphic xmlns:a="http://schemas.openxmlformats.org/drawingml/2006/main">
                  <a:graphicData uri="http://schemas.microsoft.com/office/word/2010/wordprocessingGroup">
                    <wpg:wgp>
                      <wpg:cNvGrpSpPr/>
                      <wpg:grpSpPr>
                        <a:xfrm>
                          <a:off x="0" y="0"/>
                          <a:ext cx="962203" cy="4928"/>
                          <a:chOff x="0" y="0"/>
                          <a:chExt cx="962203" cy="4928"/>
                        </a:xfrm>
                      </wpg:grpSpPr>
                      <wps:wsp>
                        <wps:cNvPr id="360" name="Shape 360"/>
                        <wps:cNvSpPr/>
                        <wps:spPr>
                          <a:xfrm>
                            <a:off x="0" y="0"/>
                            <a:ext cx="962203" cy="0"/>
                          </a:xfrm>
                          <a:custGeom>
                            <a:avLst/>
                            <a:gdLst/>
                            <a:ahLst/>
                            <a:cxnLst/>
                            <a:rect l="0" t="0" r="0" b="0"/>
                            <a:pathLst>
                              <a:path w="962203">
                                <a:moveTo>
                                  <a:pt x="0" y="0"/>
                                </a:moveTo>
                                <a:lnTo>
                                  <a:pt x="962203" y="0"/>
                                </a:lnTo>
                              </a:path>
                            </a:pathLst>
                          </a:custGeom>
                          <a:ln w="492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92" style="width:75.764pt;height:0.388pt;mso-position-horizontal-relative:char;mso-position-vertical-relative:line" coordsize="9622,49">
                <v:shape id="Shape 360" style="position:absolute;width:9622;height:0;left:0;top:0;" coordsize="962203,0" path="m0,0l962203,0">
                  <v:stroke weight="0.388pt" endcap="flat" joinstyle="miter" miterlimit="10" on="true" color="#000000"/>
                  <v:fill on="false" color="#000000" opacity="0"/>
                </v:shape>
              </v:group>
            </w:pict>
          </mc:Fallback>
        </mc:AlternateContent>
      </w:r>
    </w:p>
    <w:p w:rsidR="00D84051" w:rsidRDefault="00BC4FE1">
      <w:pPr>
        <w:tabs>
          <w:tab w:val="center" w:pos="969"/>
          <w:tab w:val="center" w:pos="2461"/>
          <w:tab w:val="right" w:pos="4872"/>
        </w:tabs>
        <w:spacing w:after="265" w:line="259" w:lineRule="auto"/>
        <w:ind w:left="0" w:firstLine="0"/>
        <w:jc w:val="left"/>
      </w:pPr>
      <w:r>
        <w:rPr>
          <w:sz w:val="22"/>
        </w:rPr>
        <w:tab/>
      </w:r>
      <w:r>
        <w:rPr>
          <w:i/>
        </w:rPr>
        <w:t>MD</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w:t>
      </w:r>
      <w:r>
        <w:rPr>
          <w:rFonts w:ascii="Cambria" w:eastAsia="Cambria" w:hAnsi="Cambria" w:cs="Cambria"/>
        </w:rPr>
        <w:tab/>
        <w:t>(</w:t>
      </w:r>
      <w:r>
        <w:rPr>
          <w:i/>
        </w:rPr>
        <w:t>x</w:t>
      </w:r>
      <w:r>
        <w:rPr>
          <w:rFonts w:ascii="Cambria" w:eastAsia="Cambria" w:hAnsi="Cambria" w:cs="Cambria"/>
        </w:rPr>
        <w:t>−</w:t>
      </w:r>
      <w:r>
        <w:rPr>
          <w:i/>
        </w:rPr>
        <w:t>y</w:t>
      </w:r>
      <w:r>
        <w:rPr>
          <w:rFonts w:ascii="Cambria" w:eastAsia="Cambria" w:hAnsi="Cambria" w:cs="Cambria"/>
        </w:rPr>
        <w:t>)</w:t>
      </w:r>
      <w:r>
        <w:rPr>
          <w:i/>
          <w:vertAlign w:val="superscript"/>
        </w:rPr>
        <w:t>T</w:t>
      </w:r>
      <w:r>
        <w:rPr>
          <w:i/>
        </w:rPr>
        <w:t>A</w:t>
      </w:r>
      <w:r>
        <w:rPr>
          <w:rFonts w:ascii="Cambria" w:eastAsia="Cambria" w:hAnsi="Cambria" w:cs="Cambria"/>
          <w:vertAlign w:val="superscript"/>
        </w:rPr>
        <w:t>−</w:t>
      </w:r>
      <w:r>
        <w:rPr>
          <w:vertAlign w:val="superscript"/>
        </w:rPr>
        <w:t>1</w:t>
      </w:r>
      <w:r>
        <w:rPr>
          <w:rFonts w:ascii="Cambria" w:eastAsia="Cambria" w:hAnsi="Cambria" w:cs="Cambria"/>
        </w:rPr>
        <w:t>(</w:t>
      </w:r>
      <w:r>
        <w:rPr>
          <w:i/>
        </w:rPr>
        <w:t>x</w:t>
      </w:r>
      <w:r>
        <w:rPr>
          <w:rFonts w:ascii="Cambria" w:eastAsia="Cambria" w:hAnsi="Cambria" w:cs="Cambria"/>
        </w:rPr>
        <w:t>−</w:t>
      </w:r>
      <w:r>
        <w:rPr>
          <w:i/>
        </w:rPr>
        <w:t>y</w:t>
      </w:r>
      <w:r>
        <w:rPr>
          <w:rFonts w:ascii="Cambria" w:eastAsia="Cambria" w:hAnsi="Cambria" w:cs="Cambria"/>
        </w:rPr>
        <w:t>)</w:t>
      </w:r>
      <w:r>
        <w:rPr>
          <w:rFonts w:ascii="Cambria" w:eastAsia="Cambria" w:hAnsi="Cambria" w:cs="Cambria"/>
          <w:i/>
        </w:rPr>
        <w:t>,</w:t>
      </w:r>
      <w:r>
        <w:rPr>
          <w:rFonts w:ascii="Cambria" w:eastAsia="Cambria" w:hAnsi="Cambria" w:cs="Cambria"/>
          <w:i/>
        </w:rPr>
        <w:tab/>
      </w:r>
      <w:r>
        <w:t>(1)</w:t>
      </w:r>
    </w:p>
    <w:p w:rsidR="00D84051" w:rsidRDefault="00BC4FE1">
      <w:pPr>
        <w:ind w:left="13" w:right="13"/>
      </w:pPr>
      <w:r>
        <w:t xml:space="preserve">where </w:t>
      </w:r>
      <w:r>
        <w:rPr>
          <w:i/>
        </w:rPr>
        <w:t>MD</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t xml:space="preserve">is the Mahalanobis Distance between two color vectors </w:t>
      </w:r>
      <w:r>
        <w:rPr>
          <w:i/>
        </w:rPr>
        <w:t xml:space="preserve">x </w:t>
      </w:r>
      <w:r>
        <w:rPr>
          <w:rFonts w:ascii="Cambria" w:eastAsia="Cambria" w:hAnsi="Cambria" w:cs="Cambria"/>
        </w:rPr>
        <w:t>=(</w:t>
      </w:r>
      <w:r>
        <w:rPr>
          <w:i/>
        </w:rPr>
        <w:t>r</w:t>
      </w:r>
      <w:r>
        <w:rPr>
          <w:i/>
          <w:vertAlign w:val="subscript"/>
        </w:rPr>
        <w:t>x</w:t>
      </w:r>
      <w:r>
        <w:rPr>
          <w:rFonts w:ascii="Cambria" w:eastAsia="Cambria" w:hAnsi="Cambria" w:cs="Cambria"/>
          <w:i/>
        </w:rPr>
        <w:t>,</w:t>
      </w:r>
      <w:r>
        <w:rPr>
          <w:i/>
        </w:rPr>
        <w:t>g</w:t>
      </w:r>
      <w:r>
        <w:rPr>
          <w:i/>
          <w:vertAlign w:val="subscript"/>
        </w:rPr>
        <w:t>x</w:t>
      </w:r>
      <w:r>
        <w:rPr>
          <w:rFonts w:ascii="Cambria" w:eastAsia="Cambria" w:hAnsi="Cambria" w:cs="Cambria"/>
          <w:i/>
        </w:rPr>
        <w:t>,</w:t>
      </w:r>
      <w:r>
        <w:rPr>
          <w:i/>
        </w:rPr>
        <w:t>b</w:t>
      </w:r>
      <w:r>
        <w:rPr>
          <w:i/>
          <w:vertAlign w:val="subscript"/>
        </w:rPr>
        <w:t>x</w:t>
      </w:r>
      <w:r>
        <w:rPr>
          <w:rFonts w:ascii="Cambria" w:eastAsia="Cambria" w:hAnsi="Cambria" w:cs="Cambria"/>
        </w:rPr>
        <w:t xml:space="preserve">) </w:t>
      </w:r>
      <w:r>
        <w:t xml:space="preserve">and </w:t>
      </w:r>
      <w:r>
        <w:rPr>
          <w:i/>
        </w:rPr>
        <w:t xml:space="preserve">y </w:t>
      </w:r>
      <w:r>
        <w:rPr>
          <w:rFonts w:ascii="Cambria" w:eastAsia="Cambria" w:hAnsi="Cambria" w:cs="Cambria"/>
        </w:rPr>
        <w:t>=(</w:t>
      </w:r>
      <w:r>
        <w:rPr>
          <w:i/>
        </w:rPr>
        <w:t>r</w:t>
      </w:r>
      <w:r>
        <w:rPr>
          <w:i/>
          <w:vertAlign w:val="subscript"/>
        </w:rPr>
        <w:t>y</w:t>
      </w:r>
      <w:r>
        <w:rPr>
          <w:rFonts w:ascii="Cambria" w:eastAsia="Cambria" w:hAnsi="Cambria" w:cs="Cambria"/>
          <w:i/>
        </w:rPr>
        <w:t>,</w:t>
      </w:r>
      <w:r>
        <w:rPr>
          <w:i/>
        </w:rPr>
        <w:t>g</w:t>
      </w:r>
      <w:r>
        <w:rPr>
          <w:i/>
          <w:vertAlign w:val="subscript"/>
        </w:rPr>
        <w:t>y</w:t>
      </w:r>
      <w:r>
        <w:rPr>
          <w:rFonts w:ascii="Cambria" w:eastAsia="Cambria" w:hAnsi="Cambria" w:cs="Cambria"/>
          <w:i/>
        </w:rPr>
        <w:t>,</w:t>
      </w:r>
      <w:r>
        <w:rPr>
          <w:i/>
        </w:rPr>
        <w:t>b</w:t>
      </w:r>
      <w:r>
        <w:rPr>
          <w:i/>
          <w:vertAlign w:val="subscript"/>
        </w:rPr>
        <w:t>y</w:t>
      </w:r>
      <w:r>
        <w:rPr>
          <w:rFonts w:ascii="Cambria" w:eastAsia="Cambria" w:hAnsi="Cambria" w:cs="Cambria"/>
        </w:rPr>
        <w:t xml:space="preserve">) </w:t>
      </w:r>
      <w:r>
        <w:t xml:space="preserve">on RGB color space and </w:t>
      </w:r>
      <w:r>
        <w:rPr>
          <w:i/>
        </w:rPr>
        <w:t xml:space="preserve">A </w:t>
      </w:r>
      <w:r>
        <w:t xml:space="preserve">is the co-variance matrix of the distribution used as reference, having </w:t>
      </w:r>
      <w:r>
        <w:rPr>
          <w:i/>
        </w:rPr>
        <w:t>A</w:t>
      </w:r>
      <w:r>
        <w:rPr>
          <w:rFonts w:ascii="Cambria" w:eastAsia="Cambria" w:hAnsi="Cambria" w:cs="Cambria"/>
          <w:vertAlign w:val="superscript"/>
        </w:rPr>
        <w:t>−</w:t>
      </w:r>
      <w:r>
        <w:rPr>
          <w:vertAlign w:val="superscript"/>
        </w:rPr>
        <w:t xml:space="preserve">1 </w:t>
      </w:r>
      <w:r>
        <w:t>as its inversion operation.</w:t>
      </w:r>
    </w:p>
    <w:p w:rsidR="00D84051" w:rsidRDefault="00BC4FE1">
      <w:pPr>
        <w:spacing w:after="339"/>
        <w:ind w:left="13" w:right="13" w:firstLine="306"/>
      </w:pPr>
      <w:r>
        <w:lastRenderedPageBreak/>
        <w:t xml:space="preserve">When the distribution used as reference presents variation on its dimensions (i.e. the co-variance between components and its relations </w:t>
      </w:r>
      <w:r>
        <w:rPr>
          <w:i/>
        </w:rPr>
        <w:t>RR</w:t>
      </w:r>
      <w:r>
        <w:rPr>
          <w:rFonts w:ascii="Cambria" w:eastAsia="Cambria" w:hAnsi="Cambria" w:cs="Cambria"/>
          <w:i/>
        </w:rPr>
        <w:t>,</w:t>
      </w:r>
      <w:r>
        <w:rPr>
          <w:i/>
        </w:rPr>
        <w:t>RG</w:t>
      </w:r>
      <w:r>
        <w:rPr>
          <w:rFonts w:ascii="Cambria" w:eastAsia="Cambria" w:hAnsi="Cambria" w:cs="Cambria"/>
          <w:i/>
        </w:rPr>
        <w:t>,</w:t>
      </w:r>
      <w:r>
        <w:rPr>
          <w:i/>
        </w:rPr>
        <w:t>RB</w:t>
      </w:r>
      <w:r>
        <w:t>), the Polynomial Mahalanobis Distance (PMD) can be used to allow a better discrimination of complex selected image patterns on the color space. The PMD is the polynomial combination of the input vectors and their successive projections to a higher order polynomial terms. While the MD is used for linear case, the PMD allows a nonlinear discrimination of data. For this purpose we used the framework presented in [</w:t>
      </w:r>
      <w:r>
        <w:rPr>
          <w:color w:val="00005A"/>
        </w:rPr>
        <w:t>14</w:t>
      </w:r>
      <w:r>
        <w:t xml:space="preserve">] that optimizes the mapping of polynomial terms eliminating non-representative terms in the projection of higher orders (i.e., Principal Component Analysis of variables). The PMD can be computed through equation </w:t>
      </w:r>
      <w:r>
        <w:rPr>
          <w:color w:val="00005A"/>
        </w:rPr>
        <w:t>2</w:t>
      </w:r>
      <w:r>
        <w:t>:</w:t>
      </w:r>
    </w:p>
    <w:p w:rsidR="00D84051" w:rsidRDefault="00BC4FE1">
      <w:pPr>
        <w:spacing w:after="99" w:line="259" w:lineRule="auto"/>
        <w:ind w:left="838" w:firstLine="0"/>
        <w:jc w:val="center"/>
      </w:pPr>
      <w:r>
        <w:rPr>
          <w:i/>
          <w:sz w:val="15"/>
        </w:rPr>
        <w:t>L</w:t>
      </w:r>
      <w:r>
        <w:rPr>
          <w:rFonts w:ascii="Cambria" w:eastAsia="Cambria" w:hAnsi="Cambria" w:cs="Cambria"/>
          <w:sz w:val="15"/>
        </w:rPr>
        <w:t>−</w:t>
      </w:r>
      <w:r>
        <w:rPr>
          <w:sz w:val="15"/>
        </w:rPr>
        <w:t>1</w:t>
      </w:r>
    </w:p>
    <w:p w:rsidR="00D84051" w:rsidRDefault="00BC4FE1">
      <w:pPr>
        <w:tabs>
          <w:tab w:val="center" w:pos="2321"/>
          <w:tab w:val="right" w:pos="4872"/>
        </w:tabs>
        <w:spacing w:after="0" w:line="259" w:lineRule="auto"/>
        <w:ind w:left="0" w:firstLine="0"/>
        <w:jc w:val="left"/>
      </w:pPr>
      <w:r>
        <w:rPr>
          <w:sz w:val="22"/>
        </w:rPr>
        <w:tab/>
      </w:r>
      <w:r>
        <w:rPr>
          <w:i/>
        </w:rPr>
        <w:t>PMD</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rPr>
          <w:i/>
        </w:rPr>
        <w:t>MD</w:t>
      </w:r>
      <w:r>
        <w:rPr>
          <w:i/>
          <w:vertAlign w:val="subscript"/>
        </w:rPr>
        <w:t>σ</w:t>
      </w:r>
      <w:r>
        <w:rPr>
          <w:sz w:val="12"/>
        </w:rPr>
        <w:t>2</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rPr>
          <w:sz w:val="29"/>
        </w:rPr>
        <w:t xml:space="preserve">∑ </w:t>
      </w:r>
      <w:r>
        <w:rPr>
          <w:i/>
        </w:rPr>
        <w:t>MD</w:t>
      </w:r>
      <w:r>
        <w:rPr>
          <w:i/>
          <w:vertAlign w:val="subscript"/>
        </w:rPr>
        <w:t>σ</w:t>
      </w:r>
      <w:r>
        <w:rPr>
          <w:sz w:val="12"/>
        </w:rPr>
        <w:t>2</w:t>
      </w:r>
      <w:r>
        <w:rPr>
          <w:rFonts w:ascii="Cambria" w:eastAsia="Cambria" w:hAnsi="Cambria" w:cs="Cambria"/>
        </w:rPr>
        <w:t>(</w:t>
      </w:r>
      <w:r>
        <w:rPr>
          <w:i/>
          <w:sz w:val="31"/>
          <w:vertAlign w:val="superscript"/>
        </w:rPr>
        <w:t>q</w:t>
      </w:r>
      <w:r>
        <w:rPr>
          <w:i/>
          <w:vertAlign w:val="superscript"/>
        </w:rPr>
        <w:t>i</w:t>
      </w:r>
      <w:r>
        <w:rPr>
          <w:i/>
          <w:vertAlign w:val="subscript"/>
        </w:rPr>
        <w:t>l</w:t>
      </w:r>
      <w:r>
        <w:rPr>
          <w:rFonts w:ascii="Cambria" w:eastAsia="Cambria" w:hAnsi="Cambria" w:cs="Cambria"/>
          <w:i/>
        </w:rPr>
        <w:t>,</w:t>
      </w:r>
      <w:r>
        <w:rPr>
          <w:i/>
        </w:rPr>
        <w:t>q</w:t>
      </w:r>
      <w:r>
        <w:rPr>
          <w:i/>
          <w:vertAlign w:val="subscript"/>
        </w:rPr>
        <w:t>l</w:t>
      </w:r>
      <w:r>
        <w:rPr>
          <w:i/>
          <w:vertAlign w:val="superscript"/>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rsidR="00D84051" w:rsidRDefault="00BC4FE1">
      <w:pPr>
        <w:spacing w:after="235" w:line="259" w:lineRule="auto"/>
        <w:ind w:left="838" w:firstLine="0"/>
        <w:jc w:val="center"/>
      </w:pPr>
      <w:r>
        <w:rPr>
          <w:i/>
          <w:sz w:val="15"/>
        </w:rPr>
        <w:t>l</w:t>
      </w:r>
      <w:r>
        <w:rPr>
          <w:rFonts w:ascii="Cambria" w:eastAsia="Cambria" w:hAnsi="Cambria" w:cs="Cambria"/>
          <w:sz w:val="15"/>
        </w:rPr>
        <w:t>=</w:t>
      </w:r>
      <w:r>
        <w:rPr>
          <w:sz w:val="15"/>
        </w:rPr>
        <w:t>1</w:t>
      </w:r>
    </w:p>
    <w:p w:rsidR="00D84051" w:rsidRDefault="00BC4FE1">
      <w:pPr>
        <w:spacing w:after="28"/>
        <w:ind w:left="13" w:right="13" w:firstLine="305"/>
      </w:pPr>
      <w:r>
        <w:lastRenderedPageBreak/>
        <w:t xml:space="preserve">The first order-term </w:t>
      </w:r>
      <w:r>
        <w:rPr>
          <w:i/>
        </w:rPr>
        <w:t>MD</w:t>
      </w:r>
      <w:r>
        <w:rPr>
          <w:i/>
          <w:vertAlign w:val="subscript"/>
        </w:rPr>
        <w:t>σ</w:t>
      </w:r>
      <w:r>
        <w:rPr>
          <w:sz w:val="12"/>
        </w:rPr>
        <w:t>2</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t xml:space="preserve">is the MD with a lower positive value </w:t>
      </w:r>
      <w:r>
        <w:rPr>
          <w:i/>
        </w:rPr>
        <w:t>σ</w:t>
      </w:r>
      <w:r>
        <w:rPr>
          <w:vertAlign w:val="superscript"/>
        </w:rPr>
        <w:t xml:space="preserve">2 </w:t>
      </w:r>
      <w:r>
        <w:t xml:space="preserve">used to avoid limitations of matrix inversion. This is necessary especially when </w:t>
      </w:r>
      <w:r>
        <w:rPr>
          <w:i/>
        </w:rPr>
        <w:t xml:space="preserve">d </w:t>
      </w:r>
      <w:r>
        <w:rPr>
          <w:rFonts w:ascii="Cambria" w:eastAsia="Cambria" w:hAnsi="Cambria" w:cs="Cambria"/>
          <w:i/>
        </w:rPr>
        <w:t xml:space="preserve">&lt;&lt; </w:t>
      </w:r>
      <w:r>
        <w:rPr>
          <w:i/>
        </w:rPr>
        <w:t>N</w:t>
      </w:r>
      <w:r>
        <w:t>, since we use the Singular Value Decomposition (SVD) to obtain a system of</w:t>
      </w:r>
    </w:p>
    <w:tbl>
      <w:tblPr>
        <w:tblStyle w:val="TableGrid"/>
        <w:tblpPr w:vertAnchor="text" w:horzAnchor="margin" w:tblpY="1612"/>
        <w:tblOverlap w:val="never"/>
        <w:tblW w:w="10015" w:type="dxa"/>
        <w:tblInd w:w="0" w:type="dxa"/>
        <w:tblCellMar>
          <w:top w:w="0" w:type="dxa"/>
          <w:left w:w="1594" w:type="dxa"/>
          <w:bottom w:w="1" w:type="dxa"/>
          <w:right w:w="1617" w:type="dxa"/>
        </w:tblCellMar>
        <w:tblLook w:val="04A0" w:firstRow="1" w:lastRow="0" w:firstColumn="1" w:lastColumn="0" w:noHBand="0" w:noVBand="1"/>
      </w:tblPr>
      <w:tblGrid>
        <w:gridCol w:w="10015"/>
      </w:tblGrid>
      <w:tr w:rsidR="00D84051">
        <w:trPr>
          <w:trHeight w:val="190"/>
        </w:trPr>
        <w:tc>
          <w:tcPr>
            <w:tcW w:w="3687" w:type="dxa"/>
            <w:tcBorders>
              <w:top w:val="nil"/>
              <w:left w:val="nil"/>
              <w:bottom w:val="nil"/>
              <w:right w:val="nil"/>
            </w:tcBorders>
            <w:vAlign w:val="bottom"/>
          </w:tcPr>
          <w:p w:rsidR="00D84051" w:rsidRDefault="00BC4FE1">
            <w:pPr>
              <w:spacing w:after="193" w:line="259" w:lineRule="auto"/>
              <w:ind w:left="0" w:firstLine="0"/>
              <w:jc w:val="left"/>
            </w:pPr>
            <w:r>
              <w:rPr>
                <w:noProof/>
              </w:rPr>
              <w:drawing>
                <wp:inline distT="0" distB="0" distL="0" distR="0">
                  <wp:extent cx="4320175" cy="4943895"/>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3"/>
                          <a:stretch>
                            <a:fillRect/>
                          </a:stretch>
                        </pic:blipFill>
                        <pic:spPr>
                          <a:xfrm>
                            <a:off x="0" y="0"/>
                            <a:ext cx="4320175" cy="4943895"/>
                          </a:xfrm>
                          <a:prstGeom prst="rect">
                            <a:avLst/>
                          </a:prstGeom>
                        </pic:spPr>
                      </pic:pic>
                    </a:graphicData>
                  </a:graphic>
                </wp:inline>
              </w:drawing>
            </w:r>
          </w:p>
          <w:p w:rsidR="00D84051" w:rsidRDefault="00BC4FE1">
            <w:pPr>
              <w:spacing w:after="0" w:line="259" w:lineRule="auto"/>
              <w:ind w:left="1558" w:firstLine="0"/>
            </w:pPr>
            <w:r>
              <w:rPr>
                <w:b/>
                <w:sz w:val="18"/>
              </w:rPr>
              <w:t xml:space="preserve">Figure 1. </w:t>
            </w:r>
            <w:r>
              <w:t>Flowchart of the methodology used.</w:t>
            </w:r>
          </w:p>
        </w:tc>
      </w:tr>
    </w:tbl>
    <w:p w:rsidR="00D84051" w:rsidRDefault="00BC4FE1">
      <w:pPr>
        <w:spacing w:after="240"/>
        <w:ind w:left="13" w:right="13"/>
      </w:pPr>
      <w:r>
        <w:t xml:space="preserve">Eigenvalues and vectors, and by adding a small positive </w:t>
      </w:r>
      <w:r>
        <w:rPr>
          <w:i/>
        </w:rPr>
        <w:t>σ</w:t>
      </w:r>
      <w:r>
        <w:rPr>
          <w:vertAlign w:val="superscript"/>
        </w:rPr>
        <w:t xml:space="preserve">2 </w:t>
      </w:r>
      <w:r>
        <w:t xml:space="preserve">we make it invertible again. With </w:t>
      </w:r>
      <w:r>
        <w:rPr>
          <w:i/>
        </w:rPr>
        <w:t xml:space="preserve">L </w:t>
      </w:r>
      <w:r>
        <w:rPr>
          <w:rFonts w:ascii="Cambria" w:eastAsia="Cambria" w:hAnsi="Cambria" w:cs="Cambria"/>
        </w:rPr>
        <w:t xml:space="preserve">= </w:t>
      </w:r>
      <w:r>
        <w:t xml:space="preserve">1 we calculate the original MD. The following </w:t>
      </w:r>
      <w:r>
        <w:rPr>
          <w:i/>
        </w:rPr>
        <w:t xml:space="preserve">L </w:t>
      </w:r>
      <w:r>
        <w:rPr>
          <w:rFonts w:ascii="Cambria" w:eastAsia="Cambria" w:hAnsi="Cambria" w:cs="Cambria"/>
          <w:i/>
        </w:rPr>
        <w:t xml:space="preserve">&gt; </w:t>
      </w:r>
      <w:r>
        <w:t>1 terms results on q-order (</w:t>
      </w:r>
      <w:r>
        <w:rPr>
          <w:i/>
        </w:rPr>
        <w:t xml:space="preserve">q </w:t>
      </w:r>
      <w:r>
        <w:rPr>
          <w:rFonts w:ascii="Cambria" w:eastAsia="Cambria" w:hAnsi="Cambria" w:cs="Cambria"/>
        </w:rPr>
        <w:t xml:space="preserve">= </w:t>
      </w:r>
      <w:r>
        <w:t>2</w:t>
      </w:r>
      <w:r>
        <w:rPr>
          <w:i/>
          <w:vertAlign w:val="superscript"/>
        </w:rPr>
        <w:t>L</w:t>
      </w:r>
      <w:r>
        <w:rPr>
          <w:rFonts w:ascii="Cambria" w:eastAsia="Cambria" w:hAnsi="Cambria" w:cs="Cambria"/>
          <w:vertAlign w:val="superscript"/>
        </w:rPr>
        <w:t>−</w:t>
      </w:r>
      <w:r>
        <w:rPr>
          <w:vertAlign w:val="superscript"/>
        </w:rPr>
        <w:t>1</w:t>
      </w:r>
      <w:r>
        <w:t xml:space="preserve">). For example, with </w:t>
      </w:r>
      <w:r>
        <w:rPr>
          <w:i/>
        </w:rPr>
        <w:t xml:space="preserve">L </w:t>
      </w:r>
      <w:r>
        <w:rPr>
          <w:rFonts w:ascii="Cambria" w:eastAsia="Cambria" w:hAnsi="Cambria" w:cs="Cambria"/>
        </w:rPr>
        <w:t xml:space="preserve">= </w:t>
      </w:r>
      <w:r>
        <w:t xml:space="preserve">2 we obtain a q-order of 2, and so on. The terms composed by </w:t>
      </w:r>
      <w:r>
        <w:rPr>
          <w:i/>
        </w:rPr>
        <w:t>q</w:t>
      </w:r>
      <w:r>
        <w:rPr>
          <w:i/>
          <w:vertAlign w:val="superscript"/>
        </w:rPr>
        <w:t>i</w:t>
      </w:r>
      <w:r>
        <w:rPr>
          <w:i/>
          <w:vertAlign w:val="subscript"/>
        </w:rPr>
        <w:t xml:space="preserve">l </w:t>
      </w:r>
      <w:r>
        <w:t xml:space="preserve">and </w:t>
      </w:r>
      <w:r>
        <w:rPr>
          <w:i/>
        </w:rPr>
        <w:t>q</w:t>
      </w:r>
      <w:r>
        <w:rPr>
          <w:i/>
          <w:vertAlign w:val="subscript"/>
        </w:rPr>
        <w:t>l</w:t>
      </w:r>
      <w:r>
        <w:rPr>
          <w:i/>
          <w:vertAlign w:val="superscript"/>
        </w:rPr>
        <w:t xml:space="preserve">j </w:t>
      </w:r>
      <w:r>
        <w:t xml:space="preserve">are the next projections </w:t>
      </w:r>
      <w:r>
        <w:rPr>
          <w:rFonts w:ascii="Cambria" w:eastAsia="Cambria" w:hAnsi="Cambria" w:cs="Cambria"/>
        </w:rPr>
        <w:t>(</w:t>
      </w:r>
      <w:r>
        <w:rPr>
          <w:i/>
        </w:rPr>
        <w:t>q</w:t>
      </w:r>
      <w:r>
        <w:rPr>
          <w:rFonts w:ascii="Cambria" w:eastAsia="Cambria" w:hAnsi="Cambria" w:cs="Cambria"/>
        </w:rPr>
        <w:t>+</w:t>
      </w:r>
      <w:r>
        <w:t>1</w:t>
      </w:r>
      <w:r>
        <w:rPr>
          <w:rFonts w:ascii="Cambria" w:eastAsia="Cambria" w:hAnsi="Cambria" w:cs="Cambria"/>
        </w:rPr>
        <w:t xml:space="preserve">) </w:t>
      </w:r>
      <w:r>
        <w:t xml:space="preserve">of </w:t>
      </w:r>
      <w:r>
        <w:rPr>
          <w:i/>
        </w:rPr>
        <w:t xml:space="preserve">x </w:t>
      </w:r>
      <w:r>
        <w:t xml:space="preserve">and </w:t>
      </w:r>
      <w:r>
        <w:rPr>
          <w:i/>
        </w:rPr>
        <w:t xml:space="preserve">y </w:t>
      </w:r>
      <w:r>
        <w:t xml:space="preserve">into their polynomial terms. If more precision is needed to discriminate vector and eliminate outlier points, the order of projection of the polynomial can be expanded, increasing the value of </w:t>
      </w:r>
      <w:r>
        <w:rPr>
          <w:i/>
        </w:rPr>
        <w:t>L</w:t>
      </w:r>
      <w:r>
        <w:t xml:space="preserve">, restricting the influence area of the distribution used as reference. Interestingly, if the co-variance matrix is an identity matrix, the metric is reduced to the </w:t>
      </w:r>
      <w:r>
        <w:rPr>
          <w:i/>
        </w:rPr>
        <w:t>L</w:t>
      </w:r>
      <w:r>
        <w:rPr>
          <w:vertAlign w:val="subscript"/>
        </w:rPr>
        <w:t>2</w:t>
      </w:r>
      <w:r>
        <w:t>-norm, presenting itself as a dual alternative to a Weighted Nonlinear Euclidean Distance.</w:t>
      </w:r>
    </w:p>
    <w:p w:rsidR="00D84051" w:rsidRDefault="00BC4FE1">
      <w:pPr>
        <w:pStyle w:val="Ttulo2"/>
        <w:ind w:left="-6" w:firstLine="0"/>
      </w:pPr>
      <w:r>
        <w:lastRenderedPageBreak/>
        <w:t>2.2 Split and Merge: Weighted Color Structure Code</w:t>
      </w:r>
    </w:p>
    <w:p w:rsidR="00D84051" w:rsidRDefault="00BC4FE1">
      <w:pPr>
        <w:ind w:left="13" w:right="13"/>
      </w:pPr>
      <w:r>
        <w:t>The Color Structure Code (CSC) [</w:t>
      </w:r>
      <w:r>
        <w:rPr>
          <w:color w:val="00005A"/>
        </w:rPr>
        <w:t>7</w:t>
      </w:r>
      <w:r>
        <w:t xml:space="preserve">, </w:t>
      </w:r>
      <w:r>
        <w:rPr>
          <w:color w:val="00005A"/>
        </w:rPr>
        <w:t>8</w:t>
      </w:r>
      <w:r>
        <w:t>] is a split-and-merge segmentation method that builds a hierarchical structure of hexagonal pixel islands, structured in levels, in order to perform the segmentation process. The hierarchical structure is an efficient form of keeping the partial results, allowing an easy navigation among distinct levels. The hierarchical structure also allows the algorithm to keep a record of the local and global characteristics of the image. The algorithm can be described in four steps: pre-processing, initialization, linking and splitting. The CSC uses a local variable criterion based upon the linear Euclidean Distance (ED) for the calculation of the similarity during linking.</w:t>
      </w:r>
    </w:p>
    <w:p w:rsidR="00D84051" w:rsidRDefault="00BC4FE1">
      <w:pPr>
        <w:spacing w:after="118"/>
        <w:ind w:left="13" w:right="13" w:firstLine="308"/>
      </w:pPr>
      <w:r>
        <w:t>The Weighted Color Structure Code (WCSC) [</w:t>
      </w:r>
      <w:r>
        <w:rPr>
          <w:color w:val="00005A"/>
        </w:rPr>
        <w:t>5</w:t>
      </w:r>
      <w:r>
        <w:t xml:space="preserve">] modifies the similarity measure employed in CSC through the insertion of a nonlinear metric into the Weighted Euclidean Distance (WED) calculation. From a practical point-of-view, PMD provides nonlinear topology which are used to weight the WED in such manner that the regular </w:t>
      </w:r>
      <w:r>
        <w:rPr>
          <w:i/>
        </w:rPr>
        <w:t>L</w:t>
      </w:r>
      <w:r>
        <w:rPr>
          <w:vertAlign w:val="subscript"/>
        </w:rPr>
        <w:t>2</w:t>
      </w:r>
      <w:r>
        <w:t>-norm values are combined into this topology. Larger the polynomial order used to construct the maps are, more restrictive the PMD is to the WED. An example of how the topology acts over a discrete domain and how it interacts with a set of training points is presented in [</w:t>
      </w:r>
      <w:r>
        <w:rPr>
          <w:color w:val="00005A"/>
        </w:rPr>
        <w:t>3</w:t>
      </w:r>
      <w:r>
        <w:t>].</w:t>
      </w:r>
    </w:p>
    <w:p w:rsidR="00D84051" w:rsidRDefault="00BC4FE1">
      <w:pPr>
        <w:spacing w:after="94"/>
        <w:ind w:left="13" w:right="13" w:firstLine="308"/>
      </w:pPr>
      <w:r>
        <w:t>Important features of WCSC are the threshold (</w:t>
      </w:r>
      <w:r>
        <w:rPr>
          <w:i/>
        </w:rPr>
        <w:t>th</w:t>
      </w:r>
      <w:r>
        <w:t>) and contrast (</w:t>
      </w:r>
      <w:r>
        <w:rPr>
          <w:i/>
        </w:rPr>
        <w:t>c</w:t>
      </w:r>
      <w:r>
        <w:t xml:space="preserve">) parameters. The threshold determines the similarity boundary for a region to be merged or not, and can lie in a range from 0 to </w:t>
      </w:r>
      <w:r>
        <w:rPr>
          <w:rFonts w:ascii="Cambria" w:eastAsia="Cambria" w:hAnsi="Cambria" w:cs="Cambria"/>
        </w:rPr>
        <w:t>+</w:t>
      </w:r>
      <w:r>
        <w:t xml:space="preserve">∞. The contrast parameter </w:t>
      </w:r>
      <w:r>
        <w:rPr>
          <w:i/>
        </w:rPr>
        <w:t>c</w:t>
      </w:r>
      <w:r>
        <w:t xml:space="preserve">, used only on WCSC, determines how delimited the pattern will be and can vary in a range from 0 to </w:t>
      </w:r>
      <w:r>
        <w:rPr>
          <w:rFonts w:ascii="Cambria" w:eastAsia="Cambria" w:hAnsi="Cambria" w:cs="Cambria"/>
        </w:rPr>
        <w:t>−</w:t>
      </w:r>
      <w:r>
        <w:t>∞.</w:t>
      </w:r>
    </w:p>
    <w:p w:rsidR="00D84051" w:rsidRDefault="00BC4FE1">
      <w:pPr>
        <w:ind w:left="13" w:right="13" w:firstLine="299"/>
      </w:pPr>
      <w:r>
        <w:t xml:space="preserve">The whole process executed by the nonlinear similarity function is illustrated in Figure </w:t>
      </w:r>
      <w:r>
        <w:rPr>
          <w:color w:val="00005A"/>
        </w:rPr>
        <w:t>2</w:t>
      </w:r>
      <w:r>
        <w:t>. The input parameters for</w:t>
      </w:r>
    </w:p>
    <w:p w:rsidR="00D84051" w:rsidRDefault="00D84051">
      <w:pPr>
        <w:sectPr w:rsidR="00D84051">
          <w:footnotePr>
            <w:numRestart w:val="eachPage"/>
          </w:footnotePr>
          <w:type w:val="continuous"/>
          <w:pgSz w:w="12240" w:h="15840"/>
          <w:pgMar w:top="1276" w:right="1099" w:bottom="1233" w:left="1125" w:header="720" w:footer="720" w:gutter="0"/>
          <w:cols w:num="2" w:space="270"/>
        </w:sectPr>
      </w:pPr>
    </w:p>
    <w:p w:rsidR="00D84051" w:rsidRDefault="00BC4FE1">
      <w:pPr>
        <w:ind w:left="13" w:right="181"/>
      </w:pPr>
      <w:r>
        <w:lastRenderedPageBreak/>
        <w:t xml:space="preserve">WCSC are: the selected pattern </w:t>
      </w:r>
      <w:r>
        <w:rPr>
          <w:i/>
        </w:rPr>
        <w:t>P</w:t>
      </w:r>
      <w:r>
        <w:t>, the contrast and threshold values. In the first step, the Euclidean Distance (ED) between the regions A and B (B is the region being tested) is calculated. If the distance is lower than a desired threshold (</w:t>
      </w:r>
      <w:r>
        <w:rPr>
          <w:i/>
        </w:rPr>
        <w:t>th</w:t>
      </w:r>
      <w:r>
        <w:t xml:space="preserve">), the two regions are linked. Otherwise region B will be re-analyzed checking its WED to a selected pattern </w:t>
      </w:r>
      <w:r>
        <w:rPr>
          <w:i/>
        </w:rPr>
        <w:t xml:space="preserve">P </w:t>
      </w:r>
      <w:r>
        <w:t xml:space="preserve">by the PMD. The value is checked to see if it is lower than </w:t>
      </w:r>
      <w:r>
        <w:rPr>
          <w:i/>
        </w:rPr>
        <w:t>th</w:t>
      </w:r>
      <w:r>
        <w:t>, in order to re-check if the regions should be linked or not. Then the segmentation process continues.</w:t>
      </w:r>
    </w:p>
    <w:p w:rsidR="00D84051" w:rsidRDefault="00BC4FE1">
      <w:pPr>
        <w:spacing w:after="33" w:line="259" w:lineRule="auto"/>
        <w:ind w:left="9" w:firstLine="0"/>
        <w:jc w:val="left"/>
      </w:pPr>
      <w:r>
        <w:rPr>
          <w:noProof/>
        </w:rPr>
        <w:drawing>
          <wp:inline distT="0" distB="0" distL="0" distR="0">
            <wp:extent cx="3067035" cy="2207404"/>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4"/>
                    <a:stretch>
                      <a:fillRect/>
                    </a:stretch>
                  </pic:blipFill>
                  <pic:spPr>
                    <a:xfrm>
                      <a:off x="0" y="0"/>
                      <a:ext cx="3067035" cy="2207404"/>
                    </a:xfrm>
                    <a:prstGeom prst="rect">
                      <a:avLst/>
                    </a:prstGeom>
                  </pic:spPr>
                </pic:pic>
              </a:graphicData>
            </a:graphic>
          </wp:inline>
        </w:drawing>
      </w:r>
    </w:p>
    <w:p w:rsidR="00D84051" w:rsidRDefault="00BC4FE1">
      <w:pPr>
        <w:spacing w:after="461"/>
        <w:ind w:left="13" w:right="13"/>
      </w:pPr>
      <w:r>
        <w:rPr>
          <w:b/>
          <w:sz w:val="18"/>
        </w:rPr>
        <w:t xml:space="preserve">Figure 2. </w:t>
      </w:r>
      <w:r>
        <w:t>Flowchart of the WCSC method, illustrating the procedure used.</w:t>
      </w:r>
    </w:p>
    <w:p w:rsidR="00D84051" w:rsidRDefault="00BC4FE1">
      <w:pPr>
        <w:pStyle w:val="Ttulo2"/>
        <w:ind w:left="381"/>
      </w:pPr>
      <w:r>
        <w:t>2.3 Variational Methods: Mumford Shah Energy Functional</w:t>
      </w:r>
    </w:p>
    <w:p w:rsidR="00D84051" w:rsidRDefault="00BC4FE1">
      <w:pPr>
        <w:spacing w:after="161"/>
        <w:ind w:left="13" w:right="200"/>
      </w:pPr>
      <w:r>
        <w:t>The Mumford-Shah (MS) [</w:t>
      </w:r>
      <w:r>
        <w:rPr>
          <w:color w:val="00005A"/>
        </w:rPr>
        <w:t>10</w:t>
      </w:r>
      <w:r>
        <w:t xml:space="preserve">, </w:t>
      </w:r>
      <w:r>
        <w:rPr>
          <w:color w:val="00005A"/>
        </w:rPr>
        <w:t>11</w:t>
      </w:r>
      <w:r>
        <w:t xml:space="preserve">] is a variational model based on the minimization of a functional energy </w:t>
      </w:r>
      <w:r>
        <w:rPr>
          <w:i/>
        </w:rPr>
        <w:t>E</w:t>
      </w:r>
      <w:r>
        <w:t>. This function employs partial differential equations to model properties of a phenomenon (</w:t>
      </w:r>
      <w:r>
        <w:rPr>
          <w:i/>
        </w:rPr>
        <w:t>A</w:t>
      </w:r>
      <w:r>
        <w:rPr>
          <w:vertAlign w:val="subscript"/>
        </w:rPr>
        <w:t>1</w:t>
      </w:r>
      <w:r>
        <w:rPr>
          <w:rFonts w:ascii="Cambria" w:eastAsia="Cambria" w:hAnsi="Cambria" w:cs="Cambria"/>
          <w:i/>
        </w:rPr>
        <w:t>,...,</w:t>
      </w:r>
      <w:r>
        <w:rPr>
          <w:i/>
        </w:rPr>
        <w:t>A</w:t>
      </w:r>
      <w:r>
        <w:rPr>
          <w:i/>
          <w:vertAlign w:val="subscript"/>
        </w:rPr>
        <w:t>n</w:t>
      </w:r>
      <w:r>
        <w:t xml:space="preserve">) and to find functions </w:t>
      </w:r>
      <w:r>
        <w:rPr>
          <w:i/>
        </w:rPr>
        <w:t>u</w:t>
      </w:r>
      <w:r>
        <w:rPr>
          <w:vertAlign w:val="subscript"/>
        </w:rPr>
        <w:t>1</w:t>
      </w:r>
      <w:r>
        <w:rPr>
          <w:rFonts w:ascii="Cambria" w:eastAsia="Cambria" w:hAnsi="Cambria" w:cs="Cambria"/>
        </w:rPr>
        <w:t>(</w:t>
      </w:r>
      <w:r>
        <w:rPr>
          <w:i/>
        </w:rPr>
        <w:t>x</w:t>
      </w:r>
      <w:r>
        <w:rPr>
          <w:rFonts w:ascii="Cambria" w:eastAsia="Cambria" w:hAnsi="Cambria" w:cs="Cambria"/>
        </w:rPr>
        <w:t>)</w:t>
      </w:r>
      <w:r>
        <w:rPr>
          <w:rFonts w:ascii="Cambria" w:eastAsia="Cambria" w:hAnsi="Cambria" w:cs="Cambria"/>
          <w:i/>
        </w:rPr>
        <w:t>,...,</w:t>
      </w:r>
      <w:r>
        <w:rPr>
          <w:i/>
        </w:rPr>
        <w:t>u</w:t>
      </w:r>
      <w:r>
        <w:rPr>
          <w:i/>
          <w:vertAlign w:val="subscript"/>
        </w:rPr>
        <w:t>n</w:t>
      </w:r>
      <w:r>
        <w:rPr>
          <w:rFonts w:ascii="Cambria" w:eastAsia="Cambria" w:hAnsi="Cambria" w:cs="Cambria"/>
        </w:rPr>
        <w:t>(</w:t>
      </w:r>
      <w:r>
        <w:rPr>
          <w:i/>
        </w:rPr>
        <w:t>x</w:t>
      </w:r>
      <w:r>
        <w:rPr>
          <w:rFonts w:ascii="Cambria" w:eastAsia="Cambria" w:hAnsi="Cambria" w:cs="Cambria"/>
        </w:rPr>
        <w:t xml:space="preserve">) </w:t>
      </w:r>
      <w:r>
        <w:t xml:space="preserve">that can effectively minimize the energy, generated by the sum of each particular property </w:t>
      </w:r>
      <w:r>
        <w:rPr>
          <w:i/>
        </w:rPr>
        <w:t>A</w:t>
      </w:r>
      <w:r>
        <w:rPr>
          <w:i/>
          <w:vertAlign w:val="subscript"/>
        </w:rPr>
        <w:t>n</w:t>
      </w:r>
      <w:r>
        <w:t xml:space="preserve">. Each property is also called a term of the energy function, and the minimization of </w:t>
      </w:r>
      <w:r>
        <w:rPr>
          <w:i/>
        </w:rPr>
        <w:t xml:space="preserve">E </w:t>
      </w:r>
      <w:r>
        <w:t>is a compromise among each term. In our experiments we used a simplified version of this energy function [</w:t>
      </w:r>
      <w:r>
        <w:rPr>
          <w:color w:val="00005A"/>
        </w:rPr>
        <w:t>2</w:t>
      </w:r>
      <w:r>
        <w:t xml:space="preserve">] also described in the equation below </w:t>
      </w:r>
      <w:r>
        <w:rPr>
          <w:color w:val="00005A"/>
        </w:rPr>
        <w:t>3</w:t>
      </w:r>
      <w:r>
        <w:t>:</w:t>
      </w:r>
    </w:p>
    <w:p w:rsidR="00D84051" w:rsidRDefault="00BC4FE1">
      <w:pPr>
        <w:spacing w:after="64" w:line="259" w:lineRule="auto"/>
        <w:ind w:left="1519" w:firstLine="0"/>
        <w:jc w:val="left"/>
      </w:pPr>
      <w:r>
        <w:rPr>
          <w:rFonts w:ascii="Cambria" w:eastAsia="Cambria" w:hAnsi="Cambria" w:cs="Cambria"/>
          <w:sz w:val="18"/>
        </w:rPr>
        <w:t>Z</w:t>
      </w:r>
    </w:p>
    <w:p w:rsidR="00D84051" w:rsidRDefault="00BC4FE1">
      <w:pPr>
        <w:tabs>
          <w:tab w:val="center" w:pos="1899"/>
          <w:tab w:val="center" w:pos="4723"/>
        </w:tabs>
        <w:spacing w:after="0" w:line="259" w:lineRule="auto"/>
        <w:ind w:left="0" w:firstLine="0"/>
        <w:jc w:val="left"/>
      </w:pPr>
      <w:r>
        <w:rPr>
          <w:sz w:val="22"/>
        </w:rPr>
        <w:tab/>
      </w:r>
      <w:r>
        <w:rPr>
          <w:i/>
        </w:rPr>
        <w:t>E</w:t>
      </w:r>
      <w:r>
        <w:rPr>
          <w:rFonts w:ascii="Cambria" w:eastAsia="Cambria" w:hAnsi="Cambria" w:cs="Cambria"/>
        </w:rPr>
        <w:t>(</w:t>
      </w:r>
      <w:r>
        <w:rPr>
          <w:i/>
        </w:rPr>
        <w:t>u</w:t>
      </w:r>
      <w:r>
        <w:rPr>
          <w:rFonts w:ascii="Cambria" w:eastAsia="Cambria" w:hAnsi="Cambria" w:cs="Cambria"/>
          <w:i/>
        </w:rPr>
        <w:t>,</w:t>
      </w:r>
      <w:r>
        <w:rPr>
          <w:i/>
        </w:rPr>
        <w:t>K</w:t>
      </w:r>
      <w:r>
        <w:rPr>
          <w:rFonts w:ascii="Cambria" w:eastAsia="Cambria" w:hAnsi="Cambria" w:cs="Cambria"/>
        </w:rPr>
        <w:t>)=</w:t>
      </w:r>
      <w:r>
        <w:rPr>
          <w:i/>
        </w:rPr>
        <w:t xml:space="preserve">β </w:t>
      </w:r>
      <w:r>
        <w:rPr>
          <w:rFonts w:ascii="Cambria" w:eastAsia="Cambria" w:hAnsi="Cambria" w:cs="Cambria"/>
        </w:rPr>
        <w:t>(</w:t>
      </w:r>
      <w:r>
        <w:rPr>
          <w:i/>
        </w:rPr>
        <w:t>u</w:t>
      </w:r>
      <w:r>
        <w:rPr>
          <w:rFonts w:ascii="Cambria" w:eastAsia="Cambria" w:hAnsi="Cambria" w:cs="Cambria"/>
        </w:rPr>
        <w:t>−</w:t>
      </w:r>
      <w:r>
        <w:rPr>
          <w:i/>
        </w:rPr>
        <w:t>I</w:t>
      </w:r>
      <w:r>
        <w:rPr>
          <w:rFonts w:ascii="Cambria" w:eastAsia="Cambria" w:hAnsi="Cambria" w:cs="Cambria"/>
        </w:rPr>
        <w:t>)</w:t>
      </w:r>
      <w:r>
        <w:rPr>
          <w:vertAlign w:val="superscript"/>
        </w:rPr>
        <w:t>2</w:t>
      </w:r>
      <w:r>
        <w:rPr>
          <w:i/>
        </w:rPr>
        <w:t>dx</w:t>
      </w:r>
      <w:r>
        <w:rPr>
          <w:rFonts w:ascii="Cambria" w:eastAsia="Cambria" w:hAnsi="Cambria" w:cs="Cambria"/>
        </w:rPr>
        <w:t>+</w:t>
      </w:r>
      <w:r>
        <w:rPr>
          <w:i/>
        </w:rPr>
        <w:t>λ</w:t>
      </w:r>
      <w:r>
        <w:rPr>
          <w:rFonts w:ascii="Cambria" w:eastAsia="Cambria" w:hAnsi="Cambria" w:cs="Cambria"/>
          <w:i/>
        </w:rPr>
        <w:t>`</w:t>
      </w:r>
      <w:r>
        <w:rPr>
          <w:rFonts w:ascii="Cambria" w:eastAsia="Cambria" w:hAnsi="Cambria" w:cs="Cambria"/>
        </w:rPr>
        <w:t>(</w:t>
      </w:r>
      <w:r>
        <w:rPr>
          <w:i/>
        </w:rPr>
        <w:t>K</w:t>
      </w:r>
      <w:r>
        <w:rPr>
          <w:rFonts w:ascii="Cambria" w:eastAsia="Cambria" w:hAnsi="Cambria" w:cs="Cambria"/>
        </w:rPr>
        <w:t>)</w:t>
      </w:r>
      <w:r>
        <w:rPr>
          <w:rFonts w:ascii="Cambria" w:eastAsia="Cambria" w:hAnsi="Cambria" w:cs="Cambria"/>
        </w:rPr>
        <w:tab/>
      </w:r>
      <w:r>
        <w:t>(3)</w:t>
      </w:r>
    </w:p>
    <w:p w:rsidR="00D84051" w:rsidRDefault="00BC4FE1">
      <w:pPr>
        <w:spacing w:line="301" w:lineRule="auto"/>
        <w:ind w:left="308" w:right="2782" w:firstLine="1310"/>
      </w:pPr>
      <w:r>
        <w:rPr>
          <w:sz w:val="15"/>
        </w:rPr>
        <w:t xml:space="preserve">Ω </w:t>
      </w:r>
      <w:r>
        <w:t>where:</w:t>
      </w:r>
    </w:p>
    <w:p w:rsidR="00D84051" w:rsidRDefault="00BC4FE1">
      <w:pPr>
        <w:numPr>
          <w:ilvl w:val="0"/>
          <w:numId w:val="1"/>
        </w:numPr>
        <w:spacing w:after="37"/>
        <w:ind w:right="13" w:hanging="169"/>
      </w:pPr>
      <w:r>
        <w:rPr>
          <w:noProof/>
        </w:rPr>
        <w:drawing>
          <wp:inline distT="0" distB="0" distL="0" distR="0">
            <wp:extent cx="618744" cy="225552"/>
            <wp:effectExtent l="0" t="0" r="0" b="0"/>
            <wp:docPr id="47362" name="Picture 47362"/>
            <wp:cNvGraphicFramePr/>
            <a:graphic xmlns:a="http://schemas.openxmlformats.org/drawingml/2006/main">
              <a:graphicData uri="http://schemas.openxmlformats.org/drawingml/2006/picture">
                <pic:pic xmlns:pic="http://schemas.openxmlformats.org/drawingml/2006/picture">
                  <pic:nvPicPr>
                    <pic:cNvPr id="47362" name="Picture 47362"/>
                    <pic:cNvPicPr/>
                  </pic:nvPicPr>
                  <pic:blipFill>
                    <a:blip r:embed="rId15"/>
                    <a:stretch>
                      <a:fillRect/>
                    </a:stretch>
                  </pic:blipFill>
                  <pic:spPr>
                    <a:xfrm>
                      <a:off x="0" y="0"/>
                      <a:ext cx="618744" cy="225552"/>
                    </a:xfrm>
                    <a:prstGeom prst="rect">
                      <a:avLst/>
                    </a:prstGeom>
                  </pic:spPr>
                </pic:pic>
              </a:graphicData>
            </a:graphic>
          </wp:inline>
        </w:drawing>
      </w:r>
      <w:r>
        <w:rPr>
          <w:noProof/>
          <w:sz w:val="22"/>
        </w:rPr>
        <mc:AlternateContent>
          <mc:Choice Requires="wpg">
            <w:drawing>
              <wp:inline distT="0" distB="0" distL="0" distR="0">
                <wp:extent cx="388442" cy="5055"/>
                <wp:effectExtent l="0" t="0" r="0" b="0"/>
                <wp:docPr id="35847" name="Group 35847"/>
                <wp:cNvGraphicFramePr/>
                <a:graphic xmlns:a="http://schemas.openxmlformats.org/drawingml/2006/main">
                  <a:graphicData uri="http://schemas.microsoft.com/office/word/2010/wordprocessingGroup">
                    <wpg:wgp>
                      <wpg:cNvGrpSpPr/>
                      <wpg:grpSpPr>
                        <a:xfrm>
                          <a:off x="0" y="0"/>
                          <a:ext cx="388442" cy="5055"/>
                          <a:chOff x="0" y="0"/>
                          <a:chExt cx="388442" cy="5055"/>
                        </a:xfrm>
                      </wpg:grpSpPr>
                      <wps:wsp>
                        <wps:cNvPr id="818" name="Shape 818"/>
                        <wps:cNvSpPr/>
                        <wps:spPr>
                          <a:xfrm>
                            <a:off x="0" y="0"/>
                            <a:ext cx="388442" cy="0"/>
                          </a:xfrm>
                          <a:custGeom>
                            <a:avLst/>
                            <a:gdLst/>
                            <a:ahLst/>
                            <a:cxnLst/>
                            <a:rect l="0" t="0" r="0" b="0"/>
                            <a:pathLst>
                              <a:path w="388442">
                                <a:moveTo>
                                  <a:pt x="0" y="0"/>
                                </a:moveTo>
                                <a:lnTo>
                                  <a:pt x="38844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847" style="width:30.586pt;height:0.398pt;mso-position-horizontal-relative:char;mso-position-vertical-relative:line" coordsize="3884,50">
                <v:shape id="Shape 818" style="position:absolute;width:3884;height:0;left:0;top:0;" coordsize="388442,0" path="m0,0l388442,0">
                  <v:stroke weight="0.398pt" endcap="flat" joinstyle="miter" miterlimit="10" on="true" color="#000000"/>
                  <v:fill on="false" color="#000000" opacity="0"/>
                </v:shape>
              </v:group>
            </w:pict>
          </mc:Fallback>
        </mc:AlternateContent>
      </w:r>
      <w:r>
        <w:rPr>
          <w:rFonts w:ascii="Cambria" w:eastAsia="Cambria" w:hAnsi="Cambria" w:cs="Cambria"/>
          <w:vertAlign w:val="subscript"/>
        </w:rPr>
        <w:t>|</w:t>
      </w:r>
      <w:r>
        <w:t xml:space="preserve">, is a coefficient of area used to provide regularity to the model when the region merging is being performed between adjacent regions </w:t>
      </w:r>
      <w:r>
        <w:rPr>
          <w:rFonts w:ascii="Cambria" w:eastAsia="Cambria" w:hAnsi="Cambria" w:cs="Cambria"/>
        </w:rPr>
        <w:t>|</w:t>
      </w:r>
      <w:r>
        <w:t>Ω</w:t>
      </w:r>
      <w:r>
        <w:rPr>
          <w:i/>
          <w:vertAlign w:val="subscript"/>
        </w:rPr>
        <w:t>i</w:t>
      </w:r>
      <w:r>
        <w:rPr>
          <w:rFonts w:ascii="Cambria" w:eastAsia="Cambria" w:hAnsi="Cambria" w:cs="Cambria"/>
        </w:rPr>
        <w:t xml:space="preserve">| </w:t>
      </w:r>
      <w:r>
        <w:t>and</w:t>
      </w:r>
    </w:p>
    <w:p w:rsidR="00D84051" w:rsidRDefault="00BC4FE1">
      <w:pPr>
        <w:spacing w:after="151" w:line="259" w:lineRule="auto"/>
        <w:ind w:left="508" w:firstLine="0"/>
        <w:jc w:val="left"/>
      </w:pPr>
      <w:r>
        <w:rPr>
          <w:rFonts w:ascii="Cambria" w:eastAsia="Cambria" w:hAnsi="Cambria" w:cs="Cambria"/>
        </w:rPr>
        <w:t>|</w:t>
      </w:r>
      <w:r>
        <w:t>Ω</w:t>
      </w:r>
      <w:r>
        <w:rPr>
          <w:i/>
          <w:vertAlign w:val="subscript"/>
        </w:rPr>
        <w:t>j</w:t>
      </w:r>
      <w:r>
        <w:rPr>
          <w:rFonts w:ascii="Cambria" w:eastAsia="Cambria" w:hAnsi="Cambria" w:cs="Cambria"/>
        </w:rPr>
        <w:t>|</w:t>
      </w:r>
      <w:r>
        <w:t>;</w:t>
      </w:r>
    </w:p>
    <w:p w:rsidR="00D84051" w:rsidRDefault="00BC4FE1">
      <w:pPr>
        <w:numPr>
          <w:ilvl w:val="0"/>
          <w:numId w:val="1"/>
        </w:numPr>
        <w:ind w:right="13" w:hanging="169"/>
      </w:pPr>
      <w:r>
        <w:rPr>
          <w:rFonts w:ascii="Cambria" w:eastAsia="Cambria" w:hAnsi="Cambria" w:cs="Cambria"/>
        </w:rPr>
        <w:t>(</w:t>
      </w:r>
      <w:r>
        <w:rPr>
          <w:i/>
        </w:rPr>
        <w:t>u</w:t>
      </w:r>
      <w:r>
        <w:rPr>
          <w:rFonts w:ascii="Cambria" w:eastAsia="Cambria" w:hAnsi="Cambria" w:cs="Cambria"/>
        </w:rPr>
        <w:t>−</w:t>
      </w:r>
      <w:r>
        <w:rPr>
          <w:i/>
        </w:rPr>
        <w:t>I</w:t>
      </w:r>
      <w:r>
        <w:rPr>
          <w:rFonts w:ascii="Cambria" w:eastAsia="Cambria" w:hAnsi="Cambria" w:cs="Cambria"/>
        </w:rPr>
        <w:t xml:space="preserve">) </w:t>
      </w:r>
      <w:r>
        <w:t xml:space="preserve">is a fidelity term which estimates the quality of the piece-wise approximation of a function </w:t>
      </w:r>
      <w:r>
        <w:rPr>
          <w:i/>
        </w:rPr>
        <w:t>u</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t>to</w:t>
      </w:r>
    </w:p>
    <w:p w:rsidR="00D84051" w:rsidRDefault="00BC4FE1">
      <w:pPr>
        <w:spacing w:after="157" w:line="249" w:lineRule="auto"/>
        <w:ind w:left="511" w:right="20" w:hanging="3"/>
      </w:pPr>
      <w:r>
        <w:rPr>
          <w:i/>
        </w:rPr>
        <w:t>I</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w:t>
      </w:r>
      <w:r>
        <w:t>;</w:t>
      </w:r>
    </w:p>
    <w:p w:rsidR="00D84051" w:rsidRDefault="00BC4FE1">
      <w:pPr>
        <w:numPr>
          <w:ilvl w:val="0"/>
          <w:numId w:val="1"/>
        </w:numPr>
        <w:ind w:right="13" w:hanging="169"/>
      </w:pPr>
      <w:r>
        <w:rPr>
          <w:i/>
        </w:rPr>
        <w:lastRenderedPageBreak/>
        <w:t xml:space="preserve">λ </w:t>
      </w:r>
      <w:r>
        <w:t>- is the scale space parameter for segment granularity, used to control sub and over segmentation;</w:t>
      </w:r>
    </w:p>
    <w:p w:rsidR="00D84051" w:rsidRDefault="00BC4FE1">
      <w:pPr>
        <w:numPr>
          <w:ilvl w:val="0"/>
          <w:numId w:val="1"/>
        </w:numPr>
        <w:spacing w:after="80" w:line="320" w:lineRule="auto"/>
        <w:ind w:right="13" w:hanging="169"/>
      </w:pPr>
      <w:r>
        <w:rPr>
          <w:rFonts w:ascii="Cambria" w:eastAsia="Cambria" w:hAnsi="Cambria" w:cs="Cambria"/>
          <w:i/>
        </w:rPr>
        <w:t>`</w:t>
      </w:r>
      <w:r>
        <w:rPr>
          <w:rFonts w:ascii="Cambria" w:eastAsia="Cambria" w:hAnsi="Cambria" w:cs="Cambria"/>
        </w:rPr>
        <w:t>(</w:t>
      </w:r>
      <w:r>
        <w:rPr>
          <w:i/>
        </w:rPr>
        <w:t>K</w:t>
      </w:r>
      <w:r>
        <w:rPr>
          <w:rFonts w:ascii="Cambria" w:eastAsia="Cambria" w:hAnsi="Cambria" w:cs="Cambria"/>
        </w:rPr>
        <w:t>)=</w:t>
      </w:r>
      <w:r>
        <w:rPr>
          <w:rFonts w:ascii="Cambria" w:eastAsia="Cambria" w:hAnsi="Cambria" w:cs="Cambria"/>
          <w:sz w:val="28"/>
          <w:vertAlign w:val="superscript"/>
        </w:rPr>
        <w:t>R</w:t>
      </w:r>
      <w:r>
        <w:rPr>
          <w:i/>
          <w:vertAlign w:val="subscript"/>
        </w:rPr>
        <w:t xml:space="preserve">K </w:t>
      </w:r>
      <w:r>
        <w:rPr>
          <w:i/>
        </w:rPr>
        <w:t>d</w:t>
      </w:r>
      <w:r>
        <w:rPr>
          <w:rFonts w:ascii="Cambria" w:eastAsia="Cambria" w:hAnsi="Cambria" w:cs="Cambria"/>
          <w:i/>
        </w:rPr>
        <w:t xml:space="preserve">` </w:t>
      </w:r>
      <w:r>
        <w:t xml:space="preserve">is the length of the frontier between </w:t>
      </w:r>
      <w:r>
        <w:rPr>
          <w:rFonts w:ascii="Cambria" w:eastAsia="Cambria" w:hAnsi="Cambria" w:cs="Cambria"/>
        </w:rPr>
        <w:t>|</w:t>
      </w:r>
      <w:r>
        <w:t>Ω</w:t>
      </w:r>
      <w:r>
        <w:rPr>
          <w:i/>
          <w:vertAlign w:val="subscript"/>
        </w:rPr>
        <w:t>i</w:t>
      </w:r>
      <w:r>
        <w:rPr>
          <w:rFonts w:ascii="Cambria" w:eastAsia="Cambria" w:hAnsi="Cambria" w:cs="Cambria"/>
        </w:rPr>
        <w:t xml:space="preserve">| </w:t>
      </w:r>
      <w:r>
        <w:t xml:space="preserve">and </w:t>
      </w:r>
      <w:r>
        <w:rPr>
          <w:rFonts w:ascii="Cambria" w:eastAsia="Cambria" w:hAnsi="Cambria" w:cs="Cambria"/>
        </w:rPr>
        <w:t>|</w:t>
      </w:r>
      <w:r>
        <w:t>Ω</w:t>
      </w:r>
      <w:r>
        <w:rPr>
          <w:i/>
          <w:vertAlign w:val="subscript"/>
        </w:rPr>
        <w:t>j</w:t>
      </w:r>
      <w:r>
        <w:rPr>
          <w:rFonts w:ascii="Cambria" w:eastAsia="Cambria" w:hAnsi="Cambria" w:cs="Cambria"/>
        </w:rPr>
        <w:t xml:space="preserve">| </w:t>
      </w:r>
      <w:r>
        <w:t>in the Hausdorff sense.</w:t>
      </w:r>
    </w:p>
    <w:p w:rsidR="00D84051" w:rsidRDefault="00BC4FE1">
      <w:pPr>
        <w:ind w:left="13" w:right="232" w:firstLine="305"/>
      </w:pPr>
      <w:r>
        <w:t xml:space="preserve">The simplified minimization energy </w:t>
      </w:r>
      <w:r>
        <w:rPr>
          <w:i/>
        </w:rPr>
        <w:t>E</w:t>
      </w:r>
      <w:r>
        <w:rPr>
          <w:rFonts w:ascii="Cambria" w:eastAsia="Cambria" w:hAnsi="Cambria" w:cs="Cambria"/>
        </w:rPr>
        <w:t>(</w:t>
      </w:r>
      <w:r>
        <w:rPr>
          <w:i/>
        </w:rPr>
        <w:t>u</w:t>
      </w:r>
      <w:r>
        <w:rPr>
          <w:rFonts w:ascii="Cambria" w:eastAsia="Cambria" w:hAnsi="Cambria" w:cs="Cambria"/>
          <w:i/>
        </w:rPr>
        <w:t>,</w:t>
      </w:r>
      <w:r>
        <w:rPr>
          <w:i/>
        </w:rPr>
        <w:t>K</w:t>
      </w:r>
      <w:r>
        <w:rPr>
          <w:rFonts w:ascii="Cambria" w:eastAsia="Cambria" w:hAnsi="Cambria" w:cs="Cambria"/>
        </w:rPr>
        <w:t xml:space="preserve">) </w:t>
      </w:r>
      <w:r>
        <w:t xml:space="preserve">is given only as a function of common boundaries for adjacent regions. The coefficient </w:t>
      </w:r>
      <w:r>
        <w:rPr>
          <w:i/>
        </w:rPr>
        <w:t xml:space="preserve">β </w:t>
      </w:r>
      <w:r>
        <w:t xml:space="preserve">weights the approximation of regions by their mean values </w:t>
      </w:r>
      <w:r>
        <w:rPr>
          <w:i/>
        </w:rPr>
        <w:t xml:space="preserve">u </w:t>
      </w:r>
      <w:r>
        <w:t xml:space="preserve">and </w:t>
      </w:r>
      <w:r>
        <w:rPr>
          <w:i/>
        </w:rPr>
        <w:t>I</w:t>
      </w:r>
      <w:r>
        <w:t xml:space="preserve">. Its typical exponential growth makes large regions absorbing small ones, according to a predetermined similarity criteria among the color vectors. The coefficient </w:t>
      </w:r>
      <w:r>
        <w:rPr>
          <w:i/>
        </w:rPr>
        <w:t xml:space="preserve">λ </w:t>
      </w:r>
      <w:r>
        <w:t>controls and limits the total number of regions. Starting with each pixel in the image being a single region, the algorithm successively merges any two adjacent regions Ω</w:t>
      </w:r>
      <w:r>
        <w:rPr>
          <w:i/>
          <w:vertAlign w:val="subscript"/>
        </w:rPr>
        <w:t xml:space="preserve">i </w:t>
      </w:r>
      <w:r>
        <w:t>and Ω</w:t>
      </w:r>
      <w:r>
        <w:rPr>
          <w:i/>
          <w:vertAlign w:val="subscript"/>
        </w:rPr>
        <w:t>j</w:t>
      </w:r>
      <w:r>
        <w:t>, which lead to the largest energy decrease. The constant approximation, regions ranking, fusion of two smallest energy regions Ω</w:t>
      </w:r>
      <w:r>
        <w:rPr>
          <w:i/>
          <w:vertAlign w:val="subscript"/>
        </w:rPr>
        <w:t xml:space="preserve">i </w:t>
      </w:r>
      <w:r>
        <w:t>and Ω</w:t>
      </w:r>
      <w:r>
        <w:rPr>
          <w:i/>
          <w:vertAlign w:val="subscript"/>
        </w:rPr>
        <w:t>j</w:t>
      </w:r>
      <w:r>
        <w:t>, the recalculation of energy and reordering of stack of regions, continues until the number of regions informed as parameter is reached. Mumford-Shah uses fusion as discrimination criteria for recalculating and re-ranking the regions stack.</w:t>
      </w:r>
    </w:p>
    <w:p w:rsidR="00D84051" w:rsidRDefault="00BC4FE1">
      <w:pPr>
        <w:spacing w:after="373"/>
        <w:ind w:left="13" w:right="234" w:firstLine="299"/>
      </w:pPr>
      <w:r>
        <w:t>Supervised Mumford-Shah (SMS) is a variant of the original Mumford-Shah equation, where a supervised discrimination function is used to replace the approximation between adjacent regions [</w:t>
      </w:r>
      <w:r>
        <w:rPr>
          <w:color w:val="00005A"/>
        </w:rPr>
        <w:t>2</w:t>
      </w:r>
      <w:r>
        <w:t xml:space="preserve">, </w:t>
      </w:r>
      <w:r>
        <w:rPr>
          <w:color w:val="00005A"/>
        </w:rPr>
        <w:t>4</w:t>
      </w:r>
      <w:r>
        <w:t xml:space="preserve">]. This variant modifies the fusion and consequently the energy and reordering calculation of regions using the nonlinear metric, described as the following inequality </w:t>
      </w:r>
      <w:r>
        <w:rPr>
          <w:color w:val="00005A"/>
        </w:rPr>
        <w:t>4</w:t>
      </w:r>
      <w:r>
        <w:t>:</w:t>
      </w:r>
    </w:p>
    <w:p w:rsidR="00D84051" w:rsidRDefault="00BC4FE1">
      <w:pPr>
        <w:tabs>
          <w:tab w:val="center" w:pos="1529"/>
          <w:tab w:val="center" w:pos="4720"/>
        </w:tabs>
        <w:spacing w:after="115" w:line="259" w:lineRule="auto"/>
        <w:ind w:left="0" w:firstLine="0"/>
        <w:jc w:val="left"/>
      </w:pPr>
      <w:r>
        <w:rPr>
          <w:sz w:val="22"/>
        </w:rPr>
        <w:tab/>
      </w:r>
      <w:r>
        <w:rPr>
          <w:noProof/>
        </w:rPr>
        <w:drawing>
          <wp:inline distT="0" distB="0" distL="0" distR="0">
            <wp:extent cx="618744" cy="295656"/>
            <wp:effectExtent l="0" t="0" r="0" b="0"/>
            <wp:docPr id="47361" name="Picture 47361"/>
            <wp:cNvGraphicFramePr/>
            <a:graphic xmlns:a="http://schemas.openxmlformats.org/drawingml/2006/main">
              <a:graphicData uri="http://schemas.openxmlformats.org/drawingml/2006/picture">
                <pic:pic xmlns:pic="http://schemas.openxmlformats.org/drawingml/2006/picture">
                  <pic:nvPicPr>
                    <pic:cNvPr id="47361" name="Picture 47361"/>
                    <pic:cNvPicPr/>
                  </pic:nvPicPr>
                  <pic:blipFill>
                    <a:blip r:embed="rId16"/>
                    <a:stretch>
                      <a:fillRect/>
                    </a:stretch>
                  </pic:blipFill>
                  <pic:spPr>
                    <a:xfrm>
                      <a:off x="0" y="0"/>
                      <a:ext cx="618744" cy="295656"/>
                    </a:xfrm>
                    <a:prstGeom prst="rect">
                      <a:avLst/>
                    </a:prstGeom>
                  </pic:spPr>
                </pic:pic>
              </a:graphicData>
            </a:graphic>
          </wp:inline>
        </w:drawing>
      </w:r>
      <w:r>
        <w:rPr>
          <w:rFonts w:ascii="Cambria" w:eastAsia="Cambria" w:hAnsi="Cambria" w:cs="Cambria"/>
          <w:i/>
        </w:rPr>
        <w:t>.</w:t>
      </w:r>
      <w:r>
        <w:rPr>
          <w:i/>
        </w:rPr>
        <w:t>PMD</w:t>
      </w:r>
      <w:r>
        <w:rPr>
          <w:rFonts w:ascii="Cambria" w:eastAsia="Cambria" w:hAnsi="Cambria" w:cs="Cambria"/>
        </w:rPr>
        <w:t>(</w:t>
      </w:r>
      <w:r>
        <w:rPr>
          <w:i/>
        </w:rPr>
        <w:t>u</w:t>
      </w:r>
      <w:r>
        <w:rPr>
          <w:i/>
          <w:vertAlign w:val="subscript"/>
        </w:rPr>
        <w:t>i</w:t>
      </w:r>
      <w:r>
        <w:rPr>
          <w:rFonts w:ascii="Cambria" w:eastAsia="Cambria" w:hAnsi="Cambria" w:cs="Cambria"/>
          <w:i/>
        </w:rPr>
        <w:t>,</w:t>
      </w:r>
      <w:r>
        <w:rPr>
          <w:i/>
        </w:rPr>
        <w:t>u</w:t>
      </w:r>
      <w:r>
        <w:rPr>
          <w:i/>
          <w:vertAlign w:val="subscript"/>
        </w:rPr>
        <w:t>j</w:t>
      </w:r>
      <w:r>
        <w:rPr>
          <w:rFonts w:ascii="Cambria" w:eastAsia="Cambria" w:hAnsi="Cambria" w:cs="Cambria"/>
        </w:rPr>
        <w:t>)</w:t>
      </w:r>
      <w:r>
        <w:rPr>
          <w:rFonts w:ascii="Cambria" w:eastAsia="Cambria" w:hAnsi="Cambria" w:cs="Cambria"/>
        </w:rPr>
        <w:tab/>
      </w:r>
      <w:r>
        <w:t>(4)</w:t>
      </w:r>
    </w:p>
    <w:p w:rsidR="00D84051" w:rsidRDefault="00BC4FE1">
      <w:pPr>
        <w:spacing w:after="149"/>
        <w:ind w:left="305" w:right="13"/>
      </w:pPr>
      <w:r>
        <w:t>where:</w:t>
      </w:r>
    </w:p>
    <w:p w:rsidR="00D84051" w:rsidRDefault="00BC4FE1">
      <w:pPr>
        <w:numPr>
          <w:ilvl w:val="0"/>
          <w:numId w:val="2"/>
        </w:numPr>
        <w:spacing w:after="165"/>
        <w:ind w:right="13" w:hanging="169"/>
      </w:pPr>
      <w:r>
        <w:rPr>
          <w:i/>
        </w:rPr>
        <w:t xml:space="preserve">φ </w:t>
      </w:r>
      <w:r>
        <w:t>is the equivalent boundary between regions Ω</w:t>
      </w:r>
      <w:r>
        <w:rPr>
          <w:i/>
          <w:vertAlign w:val="subscript"/>
        </w:rPr>
        <w:t xml:space="preserve">i </w:t>
      </w:r>
      <w:r>
        <w:t>and Ω</w:t>
      </w:r>
      <w:r>
        <w:rPr>
          <w:i/>
          <w:vertAlign w:val="subscript"/>
        </w:rPr>
        <w:t xml:space="preserve">j </w:t>
      </w:r>
      <w:r>
        <w:t>[</w:t>
      </w:r>
      <w:r>
        <w:rPr>
          <w:color w:val="00005A"/>
        </w:rPr>
        <w:t>4</w:t>
      </w:r>
      <w:r>
        <w:t>];</w:t>
      </w:r>
    </w:p>
    <w:p w:rsidR="00D84051" w:rsidRDefault="00BC4FE1">
      <w:pPr>
        <w:numPr>
          <w:ilvl w:val="0"/>
          <w:numId w:val="2"/>
        </w:numPr>
        <w:spacing w:after="169"/>
        <w:ind w:right="13" w:hanging="169"/>
      </w:pPr>
      <w:r>
        <w:rPr>
          <w:rFonts w:ascii="Cambria" w:eastAsia="Cambria" w:hAnsi="Cambria" w:cs="Cambria"/>
          <w:i/>
        </w:rPr>
        <w:t>`</w:t>
      </w:r>
      <w:r>
        <w:rPr>
          <w:rFonts w:ascii="Cambria" w:eastAsia="Cambria" w:hAnsi="Cambria" w:cs="Cambria"/>
        </w:rPr>
        <w:t>(</w:t>
      </w:r>
      <w:r>
        <w:rPr>
          <w:i/>
        </w:rPr>
        <w:t>K</w:t>
      </w:r>
      <w:r>
        <w:rPr>
          <w:rFonts w:ascii="Cambria" w:eastAsia="Cambria" w:hAnsi="Cambria" w:cs="Cambria"/>
        </w:rPr>
        <w:t xml:space="preserve">) </w:t>
      </w:r>
      <w:r>
        <w:t>is the boundary length;</w:t>
      </w:r>
    </w:p>
    <w:p w:rsidR="00D84051" w:rsidRDefault="00BC4FE1">
      <w:pPr>
        <w:numPr>
          <w:ilvl w:val="0"/>
          <w:numId w:val="2"/>
        </w:numPr>
        <w:spacing w:after="77" w:line="296" w:lineRule="auto"/>
        <w:ind w:right="13" w:hanging="169"/>
      </w:pPr>
      <w:r>
        <w:rPr>
          <w:i/>
        </w:rPr>
        <w:t>PMD</w:t>
      </w:r>
      <w:r>
        <w:rPr>
          <w:rFonts w:ascii="Cambria" w:eastAsia="Cambria" w:hAnsi="Cambria" w:cs="Cambria"/>
        </w:rPr>
        <w:t>(</w:t>
      </w:r>
      <w:r>
        <w:rPr>
          <w:i/>
        </w:rPr>
        <w:t>u</w:t>
      </w:r>
      <w:r>
        <w:rPr>
          <w:i/>
          <w:vertAlign w:val="subscript"/>
        </w:rPr>
        <w:t>i</w:t>
      </w:r>
      <w:r>
        <w:rPr>
          <w:rFonts w:ascii="Cambria" w:eastAsia="Cambria" w:hAnsi="Cambria" w:cs="Cambria"/>
          <w:i/>
        </w:rPr>
        <w:t>,</w:t>
      </w:r>
      <w:r>
        <w:rPr>
          <w:i/>
        </w:rPr>
        <w:t>u</w:t>
      </w:r>
      <w:r>
        <w:rPr>
          <w:i/>
          <w:vertAlign w:val="subscript"/>
        </w:rPr>
        <w:t>j</w:t>
      </w:r>
      <w:r>
        <w:rPr>
          <w:rFonts w:ascii="Cambria" w:eastAsia="Cambria" w:hAnsi="Cambria" w:cs="Cambria"/>
        </w:rPr>
        <w:t xml:space="preserve">) </w:t>
      </w:r>
      <w:r>
        <w:t>is the new similarity measure between regions Ω</w:t>
      </w:r>
      <w:r>
        <w:rPr>
          <w:i/>
          <w:vertAlign w:val="subscript"/>
        </w:rPr>
        <w:t xml:space="preserve">i </w:t>
      </w:r>
      <w:r>
        <w:t>and Ω</w:t>
      </w:r>
      <w:r>
        <w:rPr>
          <w:i/>
          <w:vertAlign w:val="subscript"/>
        </w:rPr>
        <w:t>j</w:t>
      </w:r>
      <w:r>
        <w:t>.</w:t>
      </w:r>
    </w:p>
    <w:p w:rsidR="00D84051" w:rsidRDefault="00BC4FE1">
      <w:pPr>
        <w:ind w:left="13" w:right="13" w:firstLine="299"/>
      </w:pPr>
      <w:r>
        <w:t xml:space="preserve">The computational flow executed by the supervised MumfordShah variant is illustrated in the Figure </w:t>
      </w:r>
      <w:r>
        <w:rPr>
          <w:color w:val="00005A"/>
        </w:rPr>
        <w:t>3</w:t>
      </w:r>
      <w:r>
        <w:t>. The input parameters of the SMS are the regions to be grouped, the selected pattern of the image and the scale parameter, respectively. Initially the execution parameters were determined from the input adjacent regions Ω</w:t>
      </w:r>
      <w:r>
        <w:rPr>
          <w:i/>
          <w:vertAlign w:val="subscript"/>
        </w:rPr>
        <w:t xml:space="preserve">i </w:t>
      </w:r>
      <w:r>
        <w:t>and Ω</w:t>
      </w:r>
      <w:r>
        <w:rPr>
          <w:i/>
          <w:vertAlign w:val="subscript"/>
        </w:rPr>
        <w:t>j</w:t>
      </w:r>
      <w:r>
        <w:t>. The distance between adjacent regions Ω</w:t>
      </w:r>
      <w:r>
        <w:rPr>
          <w:i/>
          <w:vertAlign w:val="subscript"/>
        </w:rPr>
        <w:t xml:space="preserve">i </w:t>
      </w:r>
      <w:r>
        <w:t>and Ω</w:t>
      </w:r>
      <w:r>
        <w:rPr>
          <w:i/>
          <w:vertAlign w:val="subscript"/>
        </w:rPr>
        <w:t>j</w:t>
      </w:r>
      <w:r>
        <w:t>, which will be grouped, is calculated using the mean value of each region (</w:t>
      </w:r>
      <w:r>
        <w:rPr>
          <w:i/>
        </w:rPr>
        <w:t>u</w:t>
      </w:r>
      <w:r>
        <w:rPr>
          <w:i/>
          <w:vertAlign w:val="subscript"/>
        </w:rPr>
        <w:t xml:space="preserve">i </w:t>
      </w:r>
      <w:r>
        <w:t xml:space="preserve">and </w:t>
      </w:r>
      <w:r>
        <w:rPr>
          <w:i/>
        </w:rPr>
        <w:t>u</w:t>
      </w:r>
      <w:r>
        <w:rPr>
          <w:i/>
          <w:vertAlign w:val="subscript"/>
        </w:rPr>
        <w:t>j</w:t>
      </w:r>
      <w:r>
        <w:t xml:space="preserve">), the topological map </w:t>
      </w:r>
      <w:r>
        <w:rPr>
          <w:i/>
        </w:rPr>
        <w:t xml:space="preserve">M </w:t>
      </w:r>
      <w:r>
        <w:t xml:space="preserve">(generated from the selected pattern of the image) and a contrast (c) value. Next step is the calculation of the area regularization term, i.e., </w:t>
      </w:r>
      <w:r>
        <w:rPr>
          <w:i/>
        </w:rPr>
        <w:t xml:space="preserve">β </w:t>
      </w:r>
      <w:r>
        <w:t xml:space="preserve">also from </w:t>
      </w:r>
      <w:r>
        <w:lastRenderedPageBreak/>
        <w:t xml:space="preserve">equation </w:t>
      </w:r>
      <w:r>
        <w:rPr>
          <w:color w:val="00005A"/>
        </w:rPr>
        <w:t>4</w:t>
      </w:r>
      <w:r>
        <w:t>. For this purpose, the quantity of pixels bordering between regions Ω</w:t>
      </w:r>
      <w:r>
        <w:rPr>
          <w:i/>
          <w:vertAlign w:val="subscript"/>
        </w:rPr>
        <w:t xml:space="preserve">i </w:t>
      </w:r>
      <w:r>
        <w:t>and Ω</w:t>
      </w:r>
      <w:r>
        <w:rPr>
          <w:i/>
          <w:vertAlign w:val="subscript"/>
        </w:rPr>
        <w:t xml:space="preserve">j </w:t>
      </w:r>
      <w:r>
        <w:t xml:space="preserve">is used. After that, the last term of the function, </w:t>
      </w:r>
      <w:r>
        <w:rPr>
          <w:i/>
        </w:rPr>
        <w:t>φ</w:t>
      </w:r>
      <w:r>
        <w:t xml:space="preserve">, scalar </w:t>
      </w:r>
      <w:r>
        <w:rPr>
          <w:rFonts w:ascii="Cambria" w:eastAsia="Cambria" w:hAnsi="Cambria" w:cs="Cambria"/>
        </w:rPr>
        <w:t xml:space="preserve">≥ </w:t>
      </w:r>
      <w:r>
        <w:t xml:space="preserve">0, is used to penalize the equation due to an equivalence border method, obtaining the final value of the Eq. </w:t>
      </w:r>
      <w:r>
        <w:rPr>
          <w:color w:val="00005A"/>
        </w:rPr>
        <w:t>4</w:t>
      </w:r>
      <w:r>
        <w:t>. Based on this value the algorithm makes the update of the stack of adjacent segments and continues this process of calculation and update until the stop condition is reached.</w:t>
      </w:r>
    </w:p>
    <w:tbl>
      <w:tblPr>
        <w:tblStyle w:val="TableGrid"/>
        <w:tblpPr w:vertAnchor="text" w:horzAnchor="margin"/>
        <w:tblOverlap w:val="never"/>
        <w:tblW w:w="10012" w:type="dxa"/>
        <w:tblInd w:w="0" w:type="dxa"/>
        <w:tblCellMar>
          <w:top w:w="0" w:type="dxa"/>
          <w:left w:w="1308" w:type="dxa"/>
          <w:bottom w:w="1" w:type="dxa"/>
          <w:right w:w="1334" w:type="dxa"/>
        </w:tblCellMar>
        <w:tblLook w:val="04A0" w:firstRow="1" w:lastRow="0" w:firstColumn="1" w:lastColumn="0" w:noHBand="0" w:noVBand="1"/>
      </w:tblPr>
      <w:tblGrid>
        <w:gridCol w:w="10012"/>
      </w:tblGrid>
      <w:tr w:rsidR="00D84051">
        <w:trPr>
          <w:trHeight w:val="190"/>
        </w:trPr>
        <w:tc>
          <w:tcPr>
            <w:tcW w:w="6250" w:type="dxa"/>
            <w:tcBorders>
              <w:top w:val="nil"/>
              <w:left w:val="nil"/>
              <w:bottom w:val="nil"/>
              <w:right w:val="nil"/>
            </w:tcBorders>
            <w:vAlign w:val="bottom"/>
          </w:tcPr>
          <w:p w:rsidR="00D84051" w:rsidRDefault="00BC4FE1">
            <w:pPr>
              <w:spacing w:after="192" w:line="259" w:lineRule="auto"/>
              <w:ind w:left="0" w:firstLine="0"/>
              <w:jc w:val="left"/>
            </w:pPr>
            <w:r>
              <w:rPr>
                <w:noProof/>
              </w:rPr>
              <w:drawing>
                <wp:inline distT="0" distB="0" distL="0" distR="0">
                  <wp:extent cx="4680357" cy="3160760"/>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7"/>
                          <a:stretch>
                            <a:fillRect/>
                          </a:stretch>
                        </pic:blipFill>
                        <pic:spPr>
                          <a:xfrm>
                            <a:off x="0" y="0"/>
                            <a:ext cx="4680357" cy="3160760"/>
                          </a:xfrm>
                          <a:prstGeom prst="rect">
                            <a:avLst/>
                          </a:prstGeom>
                        </pic:spPr>
                      </pic:pic>
                    </a:graphicData>
                  </a:graphic>
                </wp:inline>
              </w:drawing>
            </w:r>
          </w:p>
          <w:p w:rsidR="00D84051" w:rsidRDefault="00BC4FE1">
            <w:pPr>
              <w:spacing w:after="0" w:line="259" w:lineRule="auto"/>
              <w:ind w:left="560" w:firstLine="0"/>
            </w:pPr>
            <w:r>
              <w:rPr>
                <w:b/>
                <w:sz w:val="18"/>
              </w:rPr>
              <w:t xml:space="preserve">Figure 3. </w:t>
            </w:r>
            <w:r>
              <w:t>Flowchart of the SMS method, illustrating similarity functions used.</w:t>
            </w:r>
          </w:p>
        </w:tc>
      </w:tr>
    </w:tbl>
    <w:p w:rsidR="00D84051" w:rsidRDefault="00BC4FE1">
      <w:pPr>
        <w:pStyle w:val="Ttulo2"/>
        <w:spacing w:after="62"/>
        <w:ind w:left="381"/>
      </w:pPr>
      <w:r>
        <w:t>2.4 Graph-Based Segmentation: Felzenszwalb and Huttenlocher Method</w:t>
      </w:r>
    </w:p>
    <w:p w:rsidR="00D84051" w:rsidRDefault="00BC4FE1">
      <w:pPr>
        <w:spacing w:after="34"/>
        <w:ind w:left="13" w:right="13"/>
      </w:pPr>
      <w:r>
        <w:t>The Felzenszwalb and Huttenlocher method (FH) [</w:t>
      </w:r>
      <w:r>
        <w:rPr>
          <w:color w:val="00005A"/>
        </w:rPr>
        <w:t>12</w:t>
      </w:r>
      <w:r>
        <w:t xml:space="preserve">] is based on a graph representation of the image as a non-directed graph </w:t>
      </w:r>
      <w:r>
        <w:rPr>
          <w:i/>
        </w:rPr>
        <w:t xml:space="preserve">G </w:t>
      </w:r>
      <w:r>
        <w:rPr>
          <w:rFonts w:ascii="Cambria" w:eastAsia="Cambria" w:hAnsi="Cambria" w:cs="Cambria"/>
        </w:rPr>
        <w:t>=(</w:t>
      </w:r>
      <w:r>
        <w:rPr>
          <w:i/>
        </w:rPr>
        <w:t>V</w:t>
      </w:r>
      <w:r>
        <w:rPr>
          <w:rFonts w:ascii="Cambria" w:eastAsia="Cambria" w:hAnsi="Cambria" w:cs="Cambria"/>
          <w:i/>
        </w:rPr>
        <w:t>,</w:t>
      </w:r>
      <w:r>
        <w:rPr>
          <w:i/>
        </w:rPr>
        <w:t>A</w:t>
      </w:r>
      <w:r>
        <w:rPr>
          <w:rFonts w:ascii="Cambria" w:eastAsia="Cambria" w:hAnsi="Cambria" w:cs="Cambria"/>
        </w:rPr>
        <w:t xml:space="preserve">) </w:t>
      </w:r>
      <w:r>
        <w:t xml:space="preserve">where the nodes (or pixels) </w:t>
      </w:r>
      <w:r>
        <w:rPr>
          <w:i/>
        </w:rPr>
        <w:t>v</w:t>
      </w:r>
      <w:r>
        <w:rPr>
          <w:i/>
          <w:vertAlign w:val="subscript"/>
        </w:rPr>
        <w:t xml:space="preserve">i </w:t>
      </w:r>
      <w:r>
        <w:rPr>
          <w:rFonts w:ascii="Cambria" w:eastAsia="Cambria" w:hAnsi="Cambria" w:cs="Cambria"/>
        </w:rPr>
        <w:t>∈</w:t>
      </w:r>
      <w:r>
        <w:rPr>
          <w:i/>
        </w:rPr>
        <w:t xml:space="preserve">V </w:t>
      </w:r>
      <w:r>
        <w:t xml:space="preserve">are connected by edges </w:t>
      </w:r>
      <w:r>
        <w:rPr>
          <w:rFonts w:ascii="Cambria" w:eastAsia="Cambria" w:hAnsi="Cambria" w:cs="Cambria"/>
        </w:rPr>
        <w:t>(</w:t>
      </w:r>
      <w:r>
        <w:rPr>
          <w:i/>
        </w:rPr>
        <w:t>v</w:t>
      </w:r>
      <w:r>
        <w:rPr>
          <w:i/>
          <w:vertAlign w:val="subscript"/>
        </w:rPr>
        <w:t>i</w:t>
      </w:r>
      <w:r>
        <w:rPr>
          <w:rFonts w:ascii="Cambria" w:eastAsia="Cambria" w:hAnsi="Cambria" w:cs="Cambria"/>
          <w:i/>
        </w:rPr>
        <w:t>,</w:t>
      </w:r>
      <w:r>
        <w:rPr>
          <w:i/>
        </w:rPr>
        <w:t>v</w:t>
      </w:r>
      <w:r>
        <w:rPr>
          <w:i/>
          <w:vertAlign w:val="subscript"/>
        </w:rPr>
        <w:t>j</w:t>
      </w:r>
      <w:r>
        <w:rPr>
          <w:rFonts w:ascii="Cambria" w:eastAsia="Cambria" w:hAnsi="Cambria" w:cs="Cambria"/>
        </w:rPr>
        <w:t xml:space="preserve">) ∈ </w:t>
      </w:r>
      <w:r>
        <w:rPr>
          <w:i/>
        </w:rPr>
        <w:t>A</w:t>
      </w:r>
      <w:r>
        <w:t xml:space="preserve">. The segmentation </w:t>
      </w:r>
      <w:r>
        <w:rPr>
          <w:i/>
        </w:rPr>
        <w:t xml:space="preserve">S </w:t>
      </w:r>
      <w:r>
        <w:t xml:space="preserve">is the image partition in regions (or components) </w:t>
      </w:r>
      <w:r>
        <w:rPr>
          <w:i/>
        </w:rPr>
        <w:t>C</w:t>
      </w:r>
      <w:r>
        <w:rPr>
          <w:i/>
          <w:vertAlign w:val="subscript"/>
        </w:rPr>
        <w:t xml:space="preserve">n </w:t>
      </w:r>
      <w:r>
        <w:rPr>
          <w:rFonts w:ascii="Cambria" w:eastAsia="Cambria" w:hAnsi="Cambria" w:cs="Cambria"/>
        </w:rPr>
        <w:t xml:space="preserve">∈ </w:t>
      </w:r>
      <w:r>
        <w:rPr>
          <w:i/>
        </w:rPr>
        <w:t>S</w:t>
      </w:r>
      <w:r>
        <w:t xml:space="preserve">, where each edge has a positive weight </w:t>
      </w:r>
      <w:r>
        <w:rPr>
          <w:i/>
        </w:rPr>
        <w:t>w</w:t>
      </w:r>
      <w:r>
        <w:rPr>
          <w:rFonts w:ascii="Cambria" w:eastAsia="Cambria" w:hAnsi="Cambria" w:cs="Cambria"/>
        </w:rPr>
        <w:t>(</w:t>
      </w:r>
      <w:r>
        <w:rPr>
          <w:i/>
        </w:rPr>
        <w:t>v</w:t>
      </w:r>
      <w:r>
        <w:rPr>
          <w:i/>
          <w:vertAlign w:val="subscript"/>
        </w:rPr>
        <w:t>i</w:t>
      </w:r>
      <w:r>
        <w:rPr>
          <w:rFonts w:ascii="Cambria" w:eastAsia="Cambria" w:hAnsi="Cambria" w:cs="Cambria"/>
          <w:i/>
        </w:rPr>
        <w:t>,</w:t>
      </w:r>
      <w:r>
        <w:rPr>
          <w:i/>
        </w:rPr>
        <w:t>v</w:t>
      </w:r>
      <w:r>
        <w:rPr>
          <w:i/>
          <w:vertAlign w:val="subscript"/>
        </w:rPr>
        <w:t>j</w:t>
      </w:r>
      <w:r>
        <w:rPr>
          <w:rFonts w:ascii="Cambria" w:eastAsia="Cambria" w:hAnsi="Cambria" w:cs="Cambria"/>
        </w:rPr>
        <w:t xml:space="preserve">) </w:t>
      </w:r>
      <w:r>
        <w:t>indicating the measure of dissimilarity between two neighboring elements connected by this edge. For determination of dissimilarity, FH employs a predicate that compares the differences between regions based on the ED of color attributes.</w:t>
      </w:r>
    </w:p>
    <w:p w:rsidR="00D84051" w:rsidRDefault="00BC4FE1">
      <w:pPr>
        <w:spacing w:after="63"/>
        <w:ind w:left="13" w:right="13" w:firstLine="305"/>
      </w:pPr>
      <w:r>
        <w:t>The Weighted Felzenszwalb and Huttenlocher method (WFH) [</w:t>
      </w:r>
      <w:r>
        <w:rPr>
          <w:color w:val="00005A"/>
        </w:rPr>
        <w:t>6</w:t>
      </w:r>
      <w:r>
        <w:t xml:space="preserve">] modifies the construction and grouping of the connected regions, replacing the linear ED by a nonlinear WED. Similarly as used on WCSC case, WED is also weighted by the Polynomial Mahalanobis Distance, but including the modifications for nonlinear measures. The WCSC tests the threshold </w:t>
      </w:r>
      <w:r>
        <w:rPr>
          <w:i/>
        </w:rPr>
        <w:t xml:space="preserve">th </w:t>
      </w:r>
      <w:r>
        <w:t xml:space="preserve">twice: if it fails the ED, the region is granted a second chance of linking on WED. The WFH tests </w:t>
      </w:r>
      <w:r>
        <w:rPr>
          <w:i/>
        </w:rPr>
        <w:t xml:space="preserve">th </w:t>
      </w:r>
      <w:r>
        <w:t xml:space="preserve">only once on WED. Another modification was made on the calculation of the weight factor by the PMD. It also considers not only the similarity of node </w:t>
      </w:r>
      <w:r>
        <w:rPr>
          <w:i/>
        </w:rPr>
        <w:t xml:space="preserve">B </w:t>
      </w:r>
      <w:r>
        <w:t xml:space="preserve">in relation to the selected pattern, but also </w:t>
      </w:r>
      <w:r>
        <w:lastRenderedPageBreak/>
        <w:t xml:space="preserve">the similarity of node </w:t>
      </w:r>
      <w:r>
        <w:rPr>
          <w:i/>
        </w:rPr>
        <w:t xml:space="preserve">A </w:t>
      </w:r>
      <w:r>
        <w:t>towards the same pattern. This modification is performed in order to strengthen the union of nodes that have a higher degree of similarity with the selected pattern.</w:t>
      </w:r>
    </w:p>
    <w:p w:rsidR="00D84051" w:rsidRDefault="00BC4FE1">
      <w:pPr>
        <w:ind w:left="13" w:right="13" w:firstLine="299"/>
      </w:pPr>
      <w:r>
        <w:t xml:space="preserve">Figure </w:t>
      </w:r>
      <w:r>
        <w:rPr>
          <w:color w:val="00005A"/>
        </w:rPr>
        <w:t xml:space="preserve">4 </w:t>
      </w:r>
      <w:r>
        <w:t xml:space="preserve">illustrates the process performed by WFH. The input parameters for WFH are: regions A and B, selected pattern </w:t>
      </w:r>
      <w:r>
        <w:rPr>
          <w:i/>
        </w:rPr>
        <w:t xml:space="preserve">P </w:t>
      </w:r>
      <w:r>
        <w:t xml:space="preserve">and the threshold </w:t>
      </w:r>
      <w:r>
        <w:rPr>
          <w:i/>
        </w:rPr>
        <w:t>th</w:t>
      </w:r>
      <w:r>
        <w:t xml:space="preserve">. The first step, is the calculation of the PMD between the pattern </w:t>
      </w:r>
      <w:r>
        <w:rPr>
          <w:i/>
        </w:rPr>
        <w:t xml:space="preserve">P </w:t>
      </w:r>
      <w:r>
        <w:t xml:space="preserve">and the nodes </w:t>
      </w:r>
      <w:r>
        <w:rPr>
          <w:i/>
        </w:rPr>
        <w:t xml:space="preserve">A </w:t>
      </w:r>
      <w:r>
        <w:t xml:space="preserve">and </w:t>
      </w:r>
      <w:r>
        <w:rPr>
          <w:i/>
        </w:rPr>
        <w:t xml:space="preserve">B </w:t>
      </w:r>
      <w:r>
        <w:t xml:space="preserve">separately. The second step is the calculation of WED using the two obtained results and the original nodes, resulting in a new weight of dissimilarity </w:t>
      </w:r>
      <w:r>
        <w:rPr>
          <w:i/>
        </w:rPr>
        <w:t xml:space="preserve">W </w:t>
      </w:r>
      <w:r>
        <w:t xml:space="preserve">associated to the connection of nodes </w:t>
      </w:r>
      <w:r>
        <w:rPr>
          <w:i/>
        </w:rPr>
        <w:t xml:space="preserve">A </w:t>
      </w:r>
      <w:r>
        <w:t xml:space="preserve">and </w:t>
      </w:r>
      <w:r>
        <w:rPr>
          <w:i/>
        </w:rPr>
        <w:t>B</w:t>
      </w:r>
      <w:r>
        <w:t xml:space="preserve">. If the value of </w:t>
      </w:r>
      <w:r>
        <w:rPr>
          <w:i/>
        </w:rPr>
        <w:t xml:space="preserve">W </w:t>
      </w:r>
      <w:r>
        <w:t xml:space="preserve">is lower than </w:t>
      </w:r>
      <w:r>
        <w:rPr>
          <w:i/>
        </w:rPr>
        <w:t>th</w:t>
      </w:r>
      <w:r>
        <w:t xml:space="preserve">, then the nodes </w:t>
      </w:r>
      <w:r>
        <w:rPr>
          <w:i/>
        </w:rPr>
        <w:t xml:space="preserve">A </w:t>
      </w:r>
      <w:r>
        <w:t xml:space="preserve">and </w:t>
      </w:r>
      <w:r>
        <w:rPr>
          <w:i/>
        </w:rPr>
        <w:t xml:space="preserve">B </w:t>
      </w:r>
      <w:r>
        <w:t>are grouped in the same connected region and the weight of the region is adjusted. Otherwise, the nodes are kept apart.</w:t>
      </w:r>
    </w:p>
    <w:p w:rsidR="00D84051" w:rsidRDefault="00BC4FE1">
      <w:pPr>
        <w:spacing w:after="193" w:line="259" w:lineRule="auto"/>
        <w:ind w:left="0" w:firstLine="0"/>
        <w:jc w:val="left"/>
      </w:pPr>
      <w:r>
        <w:rPr>
          <w:noProof/>
        </w:rPr>
        <w:drawing>
          <wp:inline distT="0" distB="0" distL="0" distR="0">
            <wp:extent cx="3067051" cy="2240991"/>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8"/>
                    <a:stretch>
                      <a:fillRect/>
                    </a:stretch>
                  </pic:blipFill>
                  <pic:spPr>
                    <a:xfrm>
                      <a:off x="0" y="0"/>
                      <a:ext cx="3067051" cy="2240991"/>
                    </a:xfrm>
                    <a:prstGeom prst="rect">
                      <a:avLst/>
                    </a:prstGeom>
                  </pic:spPr>
                </pic:pic>
              </a:graphicData>
            </a:graphic>
          </wp:inline>
        </w:drawing>
      </w:r>
    </w:p>
    <w:p w:rsidR="00D84051" w:rsidRDefault="00BC4FE1">
      <w:pPr>
        <w:spacing w:after="278"/>
        <w:ind w:left="13" w:right="13"/>
      </w:pPr>
      <w:r>
        <w:rPr>
          <w:b/>
          <w:sz w:val="18"/>
        </w:rPr>
        <w:lastRenderedPageBreak/>
        <w:t xml:space="preserve">Figure 4. </w:t>
      </w:r>
      <w:r>
        <w:t>Flow diagram of the WFH method, illustrating the procedure used.</w:t>
      </w:r>
    </w:p>
    <w:tbl>
      <w:tblPr>
        <w:tblStyle w:val="TableGrid"/>
        <w:tblpPr w:vertAnchor="text" w:horzAnchor="margin" w:tblpY="1135"/>
        <w:tblOverlap w:val="never"/>
        <w:tblW w:w="10014" w:type="dxa"/>
        <w:tblInd w:w="0" w:type="dxa"/>
        <w:tblCellMar>
          <w:top w:w="0" w:type="dxa"/>
          <w:left w:w="7" w:type="dxa"/>
          <w:bottom w:w="0" w:type="dxa"/>
          <w:right w:w="35" w:type="dxa"/>
        </w:tblCellMar>
        <w:tblLook w:val="04A0" w:firstRow="1" w:lastRow="0" w:firstColumn="1" w:lastColumn="0" w:noHBand="0" w:noVBand="1"/>
      </w:tblPr>
      <w:tblGrid>
        <w:gridCol w:w="10014"/>
      </w:tblGrid>
      <w:tr w:rsidR="00D84051">
        <w:trPr>
          <w:trHeight w:val="428"/>
        </w:trPr>
        <w:tc>
          <w:tcPr>
            <w:tcW w:w="9972" w:type="dxa"/>
            <w:tcBorders>
              <w:top w:val="nil"/>
              <w:left w:val="nil"/>
              <w:bottom w:val="nil"/>
              <w:right w:val="nil"/>
            </w:tcBorders>
            <w:vAlign w:val="bottom"/>
          </w:tcPr>
          <w:p w:rsidR="00D84051" w:rsidRDefault="00BC4FE1">
            <w:pPr>
              <w:spacing w:after="33" w:line="259" w:lineRule="auto"/>
              <w:ind w:left="499" w:firstLine="0"/>
              <w:jc w:val="left"/>
            </w:pPr>
            <w:r>
              <w:rPr>
                <w:noProof/>
              </w:rPr>
              <w:drawing>
                <wp:inline distT="0" distB="0" distL="0" distR="0">
                  <wp:extent cx="5699138" cy="967778"/>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19"/>
                          <a:stretch>
                            <a:fillRect/>
                          </a:stretch>
                        </pic:blipFill>
                        <pic:spPr>
                          <a:xfrm>
                            <a:off x="0" y="0"/>
                            <a:ext cx="5699138" cy="967778"/>
                          </a:xfrm>
                          <a:prstGeom prst="rect">
                            <a:avLst/>
                          </a:prstGeom>
                        </pic:spPr>
                      </pic:pic>
                    </a:graphicData>
                  </a:graphic>
                </wp:inline>
              </w:drawing>
            </w:r>
          </w:p>
          <w:p w:rsidR="00D84051" w:rsidRDefault="00BC4FE1">
            <w:pPr>
              <w:spacing w:after="0" w:line="259" w:lineRule="auto"/>
              <w:ind w:left="0" w:firstLine="0"/>
              <w:jc w:val="left"/>
            </w:pPr>
            <w:r>
              <w:rPr>
                <w:b/>
                <w:sz w:val="18"/>
              </w:rPr>
              <w:t xml:space="preserve">Figure 5. </w:t>
            </w:r>
            <w:r>
              <w:t>Effects of two different pattern selection using a white line for WCSC segmentation. Original image on (A) with first pattern selection resulting on (B) regions. A second pattern selection (C) resulting on (D) regions.</w:t>
            </w:r>
          </w:p>
        </w:tc>
      </w:tr>
    </w:tbl>
    <w:p w:rsidR="00D84051" w:rsidRDefault="00BC4FE1">
      <w:pPr>
        <w:spacing w:after="327"/>
        <w:ind w:left="13" w:right="234" w:firstLine="299"/>
      </w:pPr>
      <w:r>
        <w:t xml:space="preserve">It is important to notice that original FH algorithm employs a pre-processing step before the segmentation. The authors used a smoothing function </w:t>
      </w:r>
      <w:r>
        <w:rPr>
          <w:i/>
        </w:rPr>
        <w:t xml:space="preserve">σ </w:t>
      </w:r>
      <w:r>
        <w:t xml:space="preserve">with a threshold </w:t>
      </w:r>
      <w:r>
        <w:rPr>
          <w:i/>
        </w:rPr>
        <w:t xml:space="preserve">th </w:t>
      </w:r>
      <w:r>
        <w:t xml:space="preserve">and determined a minimum size of a connected region </w:t>
      </w:r>
      <w:r>
        <w:rPr>
          <w:i/>
        </w:rPr>
        <w:t>min</w:t>
      </w:r>
      <w:r>
        <w:t xml:space="preserve">. They originally suggested the following values: 0.5, 500 and 20 respectively for </w:t>
      </w:r>
      <w:r>
        <w:rPr>
          <w:i/>
        </w:rPr>
        <w:t>σ</w:t>
      </w:r>
      <w:r>
        <w:t xml:space="preserve">, </w:t>
      </w:r>
      <w:r>
        <w:rPr>
          <w:i/>
        </w:rPr>
        <w:t xml:space="preserve">th </w:t>
      </w:r>
      <w:r>
        <w:t xml:space="preserve">and </w:t>
      </w:r>
      <w:r>
        <w:rPr>
          <w:i/>
        </w:rPr>
        <w:t>min</w:t>
      </w:r>
      <w:r>
        <w:t xml:space="preserve">. We had to test these parameters in order to obtain more meaningful results. Using again the Berkeley dataset, we tested a combination of parameters finding new </w:t>
      </w:r>
      <w:r>
        <w:rPr>
          <w:i/>
        </w:rPr>
        <w:t xml:space="preserve">th </w:t>
      </w:r>
      <w:r>
        <w:t xml:space="preserve">and </w:t>
      </w:r>
      <w:r>
        <w:rPr>
          <w:i/>
        </w:rPr>
        <w:t xml:space="preserve">min </w:t>
      </w:r>
      <w:r>
        <w:t>values [</w:t>
      </w:r>
      <w:r>
        <w:rPr>
          <w:color w:val="00005A"/>
        </w:rPr>
        <w:t>6</w:t>
      </w:r>
      <w:r>
        <w:t>].</w:t>
      </w:r>
    </w:p>
    <w:p w:rsidR="00D84051" w:rsidRDefault="00BC4FE1">
      <w:pPr>
        <w:pStyle w:val="Ttulo2"/>
        <w:ind w:left="-6" w:firstLine="0"/>
      </w:pPr>
      <w:r>
        <w:t>2.5 Evaluation Data and Metric</w:t>
      </w:r>
    </w:p>
    <w:p w:rsidR="00D84051" w:rsidRDefault="00BC4FE1">
      <w:pPr>
        <w:ind w:left="13" w:right="103"/>
      </w:pPr>
      <w:r>
        <w:t xml:space="preserve">The images used on the present work were obtained from the Berkeley segmentation dataset and benchmark </w:t>
      </w:r>
      <w:r>
        <w:rPr>
          <w:color w:val="00005A"/>
          <w:vertAlign w:val="superscript"/>
        </w:rPr>
        <w:footnoteReference w:id="1"/>
      </w:r>
      <w:r>
        <w:rPr>
          <w:color w:val="00005A"/>
          <w:vertAlign w:val="superscript"/>
        </w:rPr>
        <w:t xml:space="preserve"> </w:t>
      </w:r>
      <w:r>
        <w:t>[</w:t>
      </w:r>
      <w:r>
        <w:rPr>
          <w:color w:val="00005A"/>
        </w:rPr>
        <w:t>15</w:t>
      </w:r>
      <w:r>
        <w:t xml:space="preserve">]. This dataset is well known by the image processing community and is used in the present work as a gold standard segmentation reference. Each sample image contains several ground-truths (GT) generated by different human observers and a subset of 60 were selected and used. These images presented a high degree of consensus (or low discordance) on segment objects manually evaluated by observers, as can be noticed in the table </w:t>
      </w:r>
      <w:r>
        <w:rPr>
          <w:color w:val="00005A"/>
        </w:rPr>
        <w:t xml:space="preserve">1 </w:t>
      </w:r>
      <w:r>
        <w:t xml:space="preserve">appendix A. Due to rationalization of space, a few images were used to illustrate the results, but the full dataset could be observed on the following address: </w:t>
      </w:r>
      <w:r>
        <w:rPr>
          <w:i/>
        </w:rPr>
        <w:t>http://www.incod.ufsc.br/non-linear-color-metrics/</w:t>
      </w:r>
      <w:r>
        <w:t>.</w:t>
      </w:r>
    </w:p>
    <w:p w:rsidR="00D84051" w:rsidRDefault="00BC4FE1">
      <w:pPr>
        <w:ind w:left="13" w:right="13" w:firstLine="299"/>
      </w:pPr>
      <w:r>
        <w:t>In order to evaluate the results, it was used a well-established automated quality metric the Rand Index (RI) [</w:t>
      </w:r>
      <w:r>
        <w:rPr>
          <w:color w:val="00005A"/>
        </w:rPr>
        <w:t>16</w:t>
      </w:r>
      <w:r>
        <w:t>]. The resulting images were compared against Berkeley’s ground truth</w:t>
      </w:r>
    </w:p>
    <w:p w:rsidR="00D84051" w:rsidRDefault="00BC4FE1">
      <w:pPr>
        <w:spacing w:after="408"/>
        <w:ind w:left="13" w:right="13"/>
      </w:pPr>
      <w:r>
        <w:t>(GT), keeping the same strategy employed by previous works [</w:t>
      </w:r>
      <w:r>
        <w:rPr>
          <w:color w:val="00005A"/>
        </w:rPr>
        <w:t>3</w:t>
      </w:r>
      <w:r>
        <w:t xml:space="preserve">, </w:t>
      </w:r>
      <w:r>
        <w:rPr>
          <w:color w:val="00005A"/>
        </w:rPr>
        <w:t>8</w:t>
      </w:r>
      <w:r>
        <w:t xml:space="preserve">, </w:t>
      </w:r>
      <w:r>
        <w:rPr>
          <w:color w:val="00005A"/>
        </w:rPr>
        <w:t>5</w:t>
      </w:r>
      <w:r>
        <w:t xml:space="preserve">, </w:t>
      </w:r>
      <w:r>
        <w:rPr>
          <w:color w:val="00005A"/>
        </w:rPr>
        <w:t>6</w:t>
      </w:r>
      <w:r>
        <w:t>].</w:t>
      </w:r>
    </w:p>
    <w:p w:rsidR="00D84051" w:rsidRDefault="00BC4FE1">
      <w:pPr>
        <w:pStyle w:val="Ttulo1"/>
        <w:spacing w:after="71"/>
        <w:ind w:left="70"/>
      </w:pPr>
      <w:r w:rsidRPr="00BC4FE1">
        <w:rPr>
          <w:highlight w:val="cyan"/>
        </w:rPr>
        <w:t>3. Experimental Results</w:t>
      </w:r>
    </w:p>
    <w:p w:rsidR="00D84051" w:rsidRDefault="00BC4FE1">
      <w:pPr>
        <w:ind w:left="13" w:right="105"/>
      </w:pPr>
      <w:r>
        <w:t xml:space="preserve">This section presents the segmentation results for the proposed approach comparison categorized into three experiments. The first one compares the nonlinear method against their original version. This will be performed by parametric hypothesis test on Rand index, to confirm if the differences between the algorithms are significant. The second experiment compares the Rand index of the methods using the nonlinear metric against commonly used segmentation methods. The last experiment compares all the methods average execution times, aiming to investigate the algorithms in terms of their efficiency. It is important to be outlined that the nonlinear method is a pattern oriented segmentation. That feature is better illustrated on figure </w:t>
      </w:r>
      <w:r>
        <w:rPr>
          <w:color w:val="00005A"/>
        </w:rPr>
        <w:t xml:space="preserve">5 </w:t>
      </w:r>
      <w:r>
        <w:t>where for the same image, the selection of different patterns result on different regions.</w:t>
      </w:r>
    </w:p>
    <w:p w:rsidR="00D84051" w:rsidRPr="00BC4FE1" w:rsidRDefault="00BC4FE1">
      <w:pPr>
        <w:pStyle w:val="Ttulo2"/>
        <w:ind w:left="381"/>
        <w:rPr>
          <w:highlight w:val="cyan"/>
        </w:rPr>
      </w:pPr>
      <w:r w:rsidRPr="00BC4FE1">
        <w:rPr>
          <w:highlight w:val="cyan"/>
        </w:rPr>
        <w:t>3.1 Experiment 1: Comparison between the linear and nonlinear versions</w:t>
      </w:r>
    </w:p>
    <w:p w:rsidR="00D84051" w:rsidRPr="00BC4FE1" w:rsidRDefault="00BC4FE1">
      <w:pPr>
        <w:spacing w:after="32"/>
        <w:ind w:left="13" w:right="234"/>
        <w:rPr>
          <w:highlight w:val="cyan"/>
        </w:rPr>
      </w:pPr>
      <w:r w:rsidRPr="00BC4FE1">
        <w:rPr>
          <w:highlight w:val="cyan"/>
        </w:rPr>
        <w:t xml:space="preserve">In this section we investigate the performance differences between the linear and nonlinear versions of three segmentation algorithms. The Split and Merge comparison between CSC and WCSC is illustrated side by side in Figure </w:t>
      </w:r>
      <w:r w:rsidRPr="00BC4FE1">
        <w:rPr>
          <w:color w:val="00005A"/>
          <w:highlight w:val="cyan"/>
        </w:rPr>
        <w:t>6</w:t>
      </w:r>
      <w:r w:rsidRPr="00BC4FE1">
        <w:rPr>
          <w:highlight w:val="cyan"/>
        </w:rPr>
        <w:t xml:space="preserve">. As it can be noticed by first row of the figure </w:t>
      </w:r>
      <w:r w:rsidRPr="00BC4FE1">
        <w:rPr>
          <w:color w:val="00005A"/>
          <w:highlight w:val="cyan"/>
        </w:rPr>
        <w:t>6</w:t>
      </w:r>
      <w:r w:rsidRPr="00BC4FE1">
        <w:rPr>
          <w:highlight w:val="cyan"/>
        </w:rPr>
        <w:t>, fewer regions were generated by WCSC on the star and a better coherence of objects was achieved. This performance is directly related to the pattern selection illustrated on (B). Where the more similar the selection is to the target pattern, greater is its probability of being merged in the same region. In the second row, due to the background selection as pattern, we obtained a better coherence in the foreground elements. In the third row both algorithms identified two regions, but while the CSC misses the shape of the boat, the WCSC keeps it coherent. In the fourth row the selection presented variations in terms of color distribution. In this case WCSC showed a noticeable better segmentation of the mushroom, in one homogeneous region, which highlights the pattern oriented feature added by the PMD inclusion.</w:t>
      </w:r>
    </w:p>
    <w:p w:rsidR="00D84051" w:rsidRPr="00BC4FE1" w:rsidRDefault="00BC4FE1">
      <w:pPr>
        <w:spacing w:after="32"/>
        <w:ind w:left="13" w:right="233" w:firstLine="299"/>
        <w:rPr>
          <w:highlight w:val="cyan"/>
        </w:rPr>
      </w:pPr>
      <w:r w:rsidRPr="00BC4FE1">
        <w:rPr>
          <w:highlight w:val="cyan"/>
        </w:rPr>
        <w:t xml:space="preserve">The variational region growing comparison between MS and SMS is illustrated side by side on figure </w:t>
      </w:r>
      <w:r w:rsidRPr="00BC4FE1">
        <w:rPr>
          <w:color w:val="00005A"/>
          <w:highlight w:val="cyan"/>
        </w:rPr>
        <w:t>7</w:t>
      </w:r>
      <w:r w:rsidRPr="00BC4FE1">
        <w:rPr>
          <w:highlight w:val="cyan"/>
        </w:rPr>
        <w:t xml:space="preserve">. As it is presented, MS by itself presents limitations in all column (C) results. The first row presented some regions merged. On the second and third rows some elements were missed and in the forth row some over segmentation was noticed. These limitations were almost mitigated on the SMS results, </w:t>
      </w:r>
      <w:r w:rsidRPr="00BC4FE1">
        <w:rPr>
          <w:highlight w:val="cyan"/>
        </w:rPr>
        <w:lastRenderedPageBreak/>
        <w:t>column (D). In the first row the star is coherently segmented in one unique segment, eliminating some inappropriate leakage previously presented. In the second row, the same aspects of under segmentation are mitigated and in the third and fourth row, a better coherence between segments are presented, avoiding the missing regions and reducing the over segmentation, respectively.</w:t>
      </w:r>
    </w:p>
    <w:p w:rsidR="00D84051" w:rsidRPr="00BC4FE1" w:rsidRDefault="00BC4FE1">
      <w:pPr>
        <w:spacing w:after="31"/>
        <w:ind w:left="13" w:right="234" w:firstLine="299"/>
        <w:rPr>
          <w:highlight w:val="cyan"/>
        </w:rPr>
      </w:pPr>
      <w:r w:rsidRPr="00BC4FE1">
        <w:rPr>
          <w:highlight w:val="cyan"/>
        </w:rPr>
        <w:t xml:space="preserve">The Graph-Based Segmentation comparison between FH and WFH is illustrated side by side on figure </w:t>
      </w:r>
      <w:r w:rsidRPr="00BC4FE1">
        <w:rPr>
          <w:color w:val="00005A"/>
          <w:highlight w:val="cyan"/>
        </w:rPr>
        <w:t>8</w:t>
      </w:r>
      <w:r w:rsidRPr="00BC4FE1">
        <w:rPr>
          <w:highlight w:val="cyan"/>
        </w:rPr>
        <w:t>. Similarly as in the previous comparisons, one can notice that FH presented problems in all column (C) results, specially over segmentation. The WFH results in all rows appear with less over segmentation and more region coherence, also highlighting the feature of pattern oriented segmentation.</w:t>
      </w:r>
    </w:p>
    <w:p w:rsidR="00D84051" w:rsidRPr="00BC4FE1" w:rsidRDefault="00BC4FE1">
      <w:pPr>
        <w:spacing w:after="0" w:line="259" w:lineRule="auto"/>
        <w:ind w:left="10" w:right="267" w:hanging="10"/>
        <w:jc w:val="right"/>
        <w:rPr>
          <w:highlight w:val="cyan"/>
        </w:rPr>
      </w:pPr>
      <w:r w:rsidRPr="00BC4FE1">
        <w:rPr>
          <w:highlight w:val="cyan"/>
        </w:rPr>
        <w:t>A parametric hypothesis test was performed for each case</w:t>
      </w:r>
    </w:p>
    <w:tbl>
      <w:tblPr>
        <w:tblStyle w:val="TableGrid"/>
        <w:tblpPr w:vertAnchor="text" w:horzAnchor="margin" w:tblpY="417"/>
        <w:tblOverlap w:val="never"/>
        <w:tblW w:w="10095" w:type="dxa"/>
        <w:tblInd w:w="0" w:type="dxa"/>
        <w:tblCellMar>
          <w:top w:w="0" w:type="dxa"/>
          <w:left w:w="0" w:type="dxa"/>
          <w:bottom w:w="0" w:type="dxa"/>
          <w:right w:w="115" w:type="dxa"/>
        </w:tblCellMar>
        <w:tblLook w:val="04A0" w:firstRow="1" w:lastRow="0" w:firstColumn="1" w:lastColumn="0" w:noHBand="0" w:noVBand="1"/>
      </w:tblPr>
      <w:tblGrid>
        <w:gridCol w:w="10095"/>
      </w:tblGrid>
      <w:tr w:rsidR="00D84051" w:rsidRPr="00BC4FE1">
        <w:trPr>
          <w:trHeight w:val="428"/>
        </w:trPr>
        <w:tc>
          <w:tcPr>
            <w:tcW w:w="9972" w:type="dxa"/>
            <w:tcBorders>
              <w:top w:val="nil"/>
              <w:left w:val="nil"/>
              <w:bottom w:val="nil"/>
              <w:right w:val="nil"/>
            </w:tcBorders>
            <w:vAlign w:val="bottom"/>
          </w:tcPr>
          <w:p w:rsidR="00D84051" w:rsidRPr="00BC4FE1" w:rsidRDefault="00BC4FE1">
            <w:pPr>
              <w:spacing w:after="33" w:line="259" w:lineRule="auto"/>
              <w:ind w:left="499" w:firstLine="0"/>
              <w:jc w:val="left"/>
              <w:rPr>
                <w:highlight w:val="cyan"/>
              </w:rPr>
            </w:pPr>
            <w:r w:rsidRPr="00BC4FE1">
              <w:rPr>
                <w:noProof/>
                <w:highlight w:val="cyan"/>
              </w:rPr>
              <w:drawing>
                <wp:inline distT="0" distB="0" distL="0" distR="0">
                  <wp:extent cx="5699151" cy="5063053"/>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20"/>
                          <a:stretch>
                            <a:fillRect/>
                          </a:stretch>
                        </pic:blipFill>
                        <pic:spPr>
                          <a:xfrm>
                            <a:off x="0" y="0"/>
                            <a:ext cx="5699151" cy="5063053"/>
                          </a:xfrm>
                          <a:prstGeom prst="rect">
                            <a:avLst/>
                          </a:prstGeom>
                        </pic:spPr>
                      </pic:pic>
                    </a:graphicData>
                  </a:graphic>
                </wp:inline>
              </w:drawing>
            </w:r>
          </w:p>
          <w:p w:rsidR="00D84051" w:rsidRPr="00BC4FE1" w:rsidRDefault="00BC4FE1">
            <w:pPr>
              <w:spacing w:after="0" w:line="259" w:lineRule="auto"/>
              <w:ind w:left="0" w:firstLine="0"/>
              <w:jc w:val="left"/>
              <w:rPr>
                <w:highlight w:val="cyan"/>
              </w:rPr>
            </w:pPr>
            <w:r w:rsidRPr="00BC4FE1">
              <w:rPr>
                <w:b/>
                <w:sz w:val="18"/>
                <w:highlight w:val="cyan"/>
              </w:rPr>
              <w:t xml:space="preserve">Figure 6. </w:t>
            </w:r>
            <w:r w:rsidRPr="00BC4FE1">
              <w:rPr>
                <w:highlight w:val="cyan"/>
              </w:rPr>
              <w:t>Comparison between CSC and WCSC segmentation. Original image on column (A), a white line showing the pattern selection on (B) and the segmentation results of CSC and WCSC on (C) and (D), respectively.</w:t>
            </w:r>
          </w:p>
        </w:tc>
      </w:tr>
    </w:tbl>
    <w:p w:rsidR="00D84051" w:rsidRDefault="00BC4FE1">
      <w:pPr>
        <w:spacing w:after="385"/>
        <w:ind w:left="13" w:right="13"/>
      </w:pPr>
      <w:r w:rsidRPr="00BC4FE1">
        <w:rPr>
          <w:highlight w:val="cyan"/>
        </w:rPr>
        <w:t xml:space="preserve">to confirm if the differences between the two algorithms, linear and nonlinear, are significant or just caused by external effects. We used the following assumptions: The Rand Index </w:t>
      </w:r>
      <w:r w:rsidRPr="00BC4FE1">
        <w:rPr>
          <w:i/>
          <w:highlight w:val="cyan"/>
        </w:rPr>
        <w:t xml:space="preserve">x </w:t>
      </w:r>
      <w:r w:rsidRPr="00BC4FE1">
        <w:rPr>
          <w:highlight w:val="cyan"/>
        </w:rPr>
        <w:t>paired differences (</w:t>
      </w:r>
      <w:r w:rsidRPr="00BC4FE1">
        <w:rPr>
          <w:i/>
          <w:highlight w:val="cyan"/>
        </w:rPr>
        <w:t>x</w:t>
      </w:r>
      <w:r w:rsidRPr="00BC4FE1">
        <w:rPr>
          <w:i/>
          <w:highlight w:val="cyan"/>
          <w:vertAlign w:val="subscript"/>
        </w:rPr>
        <w:t xml:space="preserve">linear </w:t>
      </w:r>
      <w:r w:rsidRPr="00BC4FE1">
        <w:rPr>
          <w:rFonts w:ascii="Cambria" w:eastAsia="Cambria" w:hAnsi="Cambria" w:cs="Cambria"/>
          <w:highlight w:val="cyan"/>
        </w:rPr>
        <w:t>−</w:t>
      </w:r>
      <w:r w:rsidRPr="00BC4FE1">
        <w:rPr>
          <w:i/>
          <w:highlight w:val="cyan"/>
        </w:rPr>
        <w:t>x</w:t>
      </w:r>
      <w:r w:rsidRPr="00BC4FE1">
        <w:rPr>
          <w:i/>
          <w:highlight w:val="cyan"/>
          <w:vertAlign w:val="subscript"/>
        </w:rPr>
        <w:t>nonlinear</w:t>
      </w:r>
      <w:r w:rsidRPr="00BC4FE1">
        <w:rPr>
          <w:highlight w:val="cyan"/>
        </w:rPr>
        <w:t xml:space="preserve">) between the two methods were considered to have a normal distribution with a sufficient large population of </w:t>
      </w:r>
      <w:r w:rsidRPr="00BC4FE1">
        <w:rPr>
          <w:i/>
          <w:highlight w:val="cyan"/>
        </w:rPr>
        <w:t xml:space="preserve">n </w:t>
      </w:r>
      <w:r w:rsidRPr="00BC4FE1">
        <w:rPr>
          <w:rFonts w:ascii="Cambria" w:eastAsia="Cambria" w:hAnsi="Cambria" w:cs="Cambria"/>
          <w:highlight w:val="cyan"/>
        </w:rPr>
        <w:t xml:space="preserve">= </w:t>
      </w:r>
      <w:r w:rsidRPr="00BC4FE1">
        <w:rPr>
          <w:highlight w:val="cyan"/>
        </w:rPr>
        <w:t xml:space="preserve">60 images. An unilateral hypothesis test with a level of significance of </w:t>
      </w:r>
      <w:r w:rsidRPr="00BC4FE1">
        <w:rPr>
          <w:i/>
          <w:highlight w:val="cyan"/>
        </w:rPr>
        <w:t xml:space="preserve">α </w:t>
      </w:r>
      <w:r w:rsidRPr="00BC4FE1">
        <w:rPr>
          <w:rFonts w:ascii="Cambria" w:eastAsia="Cambria" w:hAnsi="Cambria" w:cs="Cambria"/>
          <w:highlight w:val="cyan"/>
        </w:rPr>
        <w:t xml:space="preserve">= </w:t>
      </w:r>
      <w:r w:rsidRPr="00BC4FE1">
        <w:rPr>
          <w:highlight w:val="cyan"/>
        </w:rPr>
        <w:t xml:space="preserve">5% was established, with null hypothesis indicating that algorithms have similar performance and alternative hypothesis indicating the proposed algorithm shows a significant better performance (smaller dissimilarity between segmentation and GT). During the analysis, the rejection of null hypothesis for all investigated cases, indicated with 95% of confidence that the nonlinear versions showed a significant improvement on performance. Table </w:t>
      </w:r>
      <w:r w:rsidRPr="00BC4FE1">
        <w:rPr>
          <w:color w:val="00005A"/>
          <w:highlight w:val="cyan"/>
        </w:rPr>
        <w:t xml:space="preserve">1 </w:t>
      </w:r>
      <w:r w:rsidRPr="00BC4FE1">
        <w:rPr>
          <w:highlight w:val="cyan"/>
        </w:rPr>
        <w:t xml:space="preserve">described all parameters determined on the analysis and figure </w:t>
      </w:r>
      <w:r w:rsidRPr="00BC4FE1">
        <w:rPr>
          <w:color w:val="00005A"/>
          <w:highlight w:val="cyan"/>
        </w:rPr>
        <w:t xml:space="preserve">9 </w:t>
      </w:r>
      <w:r w:rsidRPr="00BC4FE1">
        <w:rPr>
          <w:highlight w:val="cyan"/>
        </w:rPr>
        <w:t>illustrate the box-plot graphs obtained in the first experiment. From this figure it is possible to observe the improvement of the nonlinear version demonstrated by the hypothesis test in the following parameters. Reduction of Rand</w:t>
      </w:r>
      <w:r>
        <w:t xml:space="preserve"> Index and variance parameters, which indicated a more stable segmentation behavior for all three approaches tested. In [</w:t>
      </w:r>
      <w:r>
        <w:rPr>
          <w:color w:val="00005A"/>
        </w:rPr>
        <w:t>17</w:t>
      </w:r>
      <w:r>
        <w:t xml:space="preserve">], </w:t>
      </w:r>
      <w:r>
        <w:lastRenderedPageBreak/>
        <w:t>we presented a detailed description of Rand index calculation for each case.</w:t>
      </w:r>
    </w:p>
    <w:p w:rsidR="00D84051" w:rsidRDefault="00BC4FE1">
      <w:pPr>
        <w:pStyle w:val="Ttulo2"/>
        <w:ind w:left="381"/>
      </w:pPr>
      <w:r>
        <w:t>3.</w:t>
      </w:r>
      <w:r w:rsidRPr="00BC4FE1">
        <w:rPr>
          <w:highlight w:val="cyan"/>
        </w:rPr>
        <w:t>2 Experiment 2: Broader comparison against other segmentation methods</w:t>
      </w:r>
    </w:p>
    <w:p w:rsidR="00D84051" w:rsidRDefault="00BC4FE1">
      <w:pPr>
        <w:ind w:left="13" w:right="230"/>
      </w:pPr>
      <w:r>
        <w:t>In this section we describe the data comparison among the previous linear and nonlinear approaches against additional 8 commonly used segmentation methods using Rand Index, against a GT. The 8 added segmentation algorithms are: Edge Detection and Image Segmentation (EDISON) [</w:t>
      </w:r>
      <w:r>
        <w:rPr>
          <w:color w:val="00005A"/>
        </w:rPr>
        <w:t>19</w:t>
      </w:r>
      <w:r>
        <w:t>], Mumford-</w:t>
      </w:r>
    </w:p>
    <w:p w:rsidR="00D84051" w:rsidRDefault="00BC4FE1">
      <w:pPr>
        <w:ind w:left="13" w:right="13"/>
      </w:pPr>
      <w:r>
        <w:t>Shah (MS) [</w:t>
      </w:r>
      <w:r>
        <w:rPr>
          <w:color w:val="00005A"/>
        </w:rPr>
        <w:t>10</w:t>
      </w:r>
      <w:r>
        <w:t>], Watershed (WS) [</w:t>
      </w:r>
      <w:r>
        <w:rPr>
          <w:color w:val="00005A"/>
        </w:rPr>
        <w:t>20</w:t>
      </w:r>
      <w:r>
        <w:t>], JSEG [</w:t>
      </w:r>
      <w:r>
        <w:rPr>
          <w:color w:val="00005A"/>
        </w:rPr>
        <w:t>21</w:t>
      </w:r>
      <w:r>
        <w:t>], Recursive</w:t>
      </w:r>
    </w:p>
    <w:p w:rsidR="00D84051" w:rsidRDefault="00BC4FE1">
      <w:pPr>
        <w:ind w:left="13" w:right="13"/>
      </w:pPr>
      <w:r>
        <w:t>Hierarchical Segmentation (RHSEG) [</w:t>
      </w:r>
      <w:r>
        <w:rPr>
          <w:color w:val="00005A"/>
        </w:rPr>
        <w:t>22</w:t>
      </w:r>
      <w:r>
        <w:t>], Gradient Network</w:t>
      </w:r>
    </w:p>
    <w:tbl>
      <w:tblPr>
        <w:tblStyle w:val="TableGrid"/>
        <w:tblpPr w:vertAnchor="text" w:horzAnchor="margin" w:tblpY="1135"/>
        <w:tblOverlap w:val="never"/>
        <w:tblW w:w="10014" w:type="dxa"/>
        <w:tblInd w:w="0" w:type="dxa"/>
        <w:tblCellMar>
          <w:top w:w="0" w:type="dxa"/>
          <w:left w:w="7" w:type="dxa"/>
          <w:bottom w:w="0" w:type="dxa"/>
          <w:right w:w="96" w:type="dxa"/>
        </w:tblCellMar>
        <w:tblLook w:val="04A0" w:firstRow="1" w:lastRow="0" w:firstColumn="1" w:lastColumn="0" w:noHBand="0" w:noVBand="1"/>
      </w:tblPr>
      <w:tblGrid>
        <w:gridCol w:w="10014"/>
      </w:tblGrid>
      <w:tr w:rsidR="00D84051">
        <w:trPr>
          <w:trHeight w:val="428"/>
        </w:trPr>
        <w:tc>
          <w:tcPr>
            <w:tcW w:w="9912" w:type="dxa"/>
            <w:tcBorders>
              <w:top w:val="nil"/>
              <w:left w:val="nil"/>
              <w:bottom w:val="nil"/>
              <w:right w:val="nil"/>
            </w:tcBorders>
            <w:vAlign w:val="bottom"/>
          </w:tcPr>
          <w:p w:rsidR="00D84051" w:rsidRDefault="00BC4FE1">
            <w:pPr>
              <w:spacing w:after="192" w:line="259" w:lineRule="auto"/>
              <w:ind w:left="499" w:firstLine="0"/>
              <w:jc w:val="left"/>
            </w:pPr>
            <w:r>
              <w:rPr>
                <w:noProof/>
              </w:rPr>
              <w:drawing>
                <wp:inline distT="0" distB="0" distL="0" distR="0">
                  <wp:extent cx="5699151" cy="5063053"/>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21"/>
                          <a:stretch>
                            <a:fillRect/>
                          </a:stretch>
                        </pic:blipFill>
                        <pic:spPr>
                          <a:xfrm>
                            <a:off x="0" y="0"/>
                            <a:ext cx="5699151" cy="5063053"/>
                          </a:xfrm>
                          <a:prstGeom prst="rect">
                            <a:avLst/>
                          </a:prstGeom>
                        </pic:spPr>
                      </pic:pic>
                    </a:graphicData>
                  </a:graphic>
                </wp:inline>
              </w:drawing>
            </w:r>
          </w:p>
          <w:p w:rsidR="00D84051" w:rsidRDefault="00BC4FE1">
            <w:pPr>
              <w:spacing w:after="0" w:line="259" w:lineRule="auto"/>
              <w:ind w:left="0" w:firstLine="0"/>
              <w:jc w:val="left"/>
            </w:pPr>
            <w:r>
              <w:rPr>
                <w:b/>
                <w:sz w:val="18"/>
              </w:rPr>
              <w:t xml:space="preserve">Figure 7. </w:t>
            </w:r>
            <w:r>
              <w:t>Comparison between MS and SMS segmentation. Original image on column (A), a white line showing the pattern selection on (B) and the results of MS and SMS on (C) and (D), respectively.</w:t>
            </w:r>
          </w:p>
        </w:tc>
      </w:tr>
    </w:tbl>
    <w:p w:rsidR="00D84051" w:rsidRDefault="00BC4FE1">
      <w:pPr>
        <w:spacing w:after="71"/>
        <w:ind w:left="13" w:right="232"/>
      </w:pPr>
      <w:r>
        <w:t>Method (GNM and GNM2) combined with MS and CSC [</w:t>
      </w:r>
      <w:r>
        <w:rPr>
          <w:color w:val="00005A"/>
        </w:rPr>
        <w:t>8</w:t>
      </w:r>
      <w:r>
        <w:t xml:space="preserve">]. The graph of figure </w:t>
      </w:r>
      <w:r>
        <w:rPr>
          <w:color w:val="00005A"/>
        </w:rPr>
        <w:t xml:space="preserve">10 </w:t>
      </w:r>
      <w:r>
        <w:t xml:space="preserve">shows values of Rand index for the images in the figure </w:t>
      </w:r>
      <w:r>
        <w:rPr>
          <w:color w:val="00005A"/>
        </w:rPr>
        <w:t xml:space="preserve">12 </w:t>
      </w:r>
      <w:r>
        <w:t xml:space="preserve">for each algorithm tested. According to the graph, the nonlinear versions are among the smallest </w:t>
      </w:r>
      <w:r>
        <w:lastRenderedPageBreak/>
        <w:t>Rand Index values, indicating a higher similarity and smaller data variance.</w:t>
      </w:r>
    </w:p>
    <w:p w:rsidR="00D84051" w:rsidRDefault="00BC4FE1">
      <w:pPr>
        <w:spacing w:after="58"/>
        <w:ind w:left="13" w:right="13" w:firstLine="306"/>
      </w:pPr>
      <w:r>
        <w:t xml:space="preserve">Figure </w:t>
      </w:r>
      <w:r>
        <w:rPr>
          <w:color w:val="00005A"/>
        </w:rPr>
        <w:t xml:space="preserve">12 </w:t>
      </w:r>
      <w:r>
        <w:t xml:space="preserve">shows the segmentation of image 368078 for each method used. As can be observed on this figure, the RHSEG segmentation presented regions grouped incorrectly. This segmentation results are in accordance to the Rand index value as shown on figure </w:t>
      </w:r>
      <w:r>
        <w:rPr>
          <w:color w:val="00005A"/>
        </w:rPr>
        <w:t>10</w:t>
      </w:r>
      <w:r>
        <w:t xml:space="preserve">. On the other hand by observing the results obtained by EDISON, a small number of regions were generated and there is a higher coherence between the objects forming the image. Therefore, EDISON presented the lowest Rand index value as shown on figure </w:t>
      </w:r>
      <w:r>
        <w:rPr>
          <w:color w:val="00005A"/>
        </w:rPr>
        <w:t>10</w:t>
      </w:r>
      <w:r>
        <w:t>.</w:t>
      </w:r>
    </w:p>
    <w:p w:rsidR="00D84051" w:rsidRDefault="00BC4FE1">
      <w:pPr>
        <w:spacing w:after="352"/>
        <w:ind w:left="13" w:right="13" w:firstLine="306"/>
      </w:pPr>
      <w:r>
        <w:t xml:space="preserve">Additional tests were performed to extend the analysis to a group of 16 images selected from the set with 60 images previously constructed. Each Rand Index resulted from segmentation comparison against the GT image, was grouped by method and illustrated on figure </w:t>
      </w:r>
      <w:r>
        <w:rPr>
          <w:color w:val="00005A"/>
        </w:rPr>
        <w:t>11</w:t>
      </w:r>
      <w:r>
        <w:t xml:space="preserve">. On this figure, methods with lower Rand Index values, smaller variance and no outliers </w:t>
      </w:r>
      <w:r>
        <w:lastRenderedPageBreak/>
        <w:t>are the ones that have a more stable segmentation behavior, which can be noticed in the three methods associated with the nonlinear metric.</w:t>
      </w:r>
    </w:p>
    <w:p w:rsidR="00D84051" w:rsidRDefault="00BC4FE1">
      <w:pPr>
        <w:pStyle w:val="Ttulo2"/>
        <w:ind w:left="381"/>
      </w:pPr>
      <w:r>
        <w:t xml:space="preserve">3.3 </w:t>
      </w:r>
      <w:r w:rsidRPr="00BC4FE1">
        <w:rPr>
          <w:highlight w:val="cyan"/>
        </w:rPr>
        <w:t>Experiment 3: Comparison of methods based on execution time</w:t>
      </w:r>
    </w:p>
    <w:p w:rsidR="00D84051" w:rsidRDefault="00BC4FE1">
      <w:pPr>
        <w:ind w:left="13" w:right="232"/>
      </w:pPr>
      <w:r>
        <w:t xml:space="preserve">In this section we compare the average execution times from each segmentation method with and without the </w:t>
      </w:r>
      <w:r>
        <w:lastRenderedPageBreak/>
        <w:t>proposed improvement, to evaluate the algorithms in terms of efficiency. For this analysis, the execution times for the methods were recorded running the algorithms on a Core 2 Duo CPU P8700 2.53GHz under Ubuntu Linux for all the 60 selected images used on the first experiment. The individual values obtained can be observed on the web page describing our experiments and the technical report [</w:t>
      </w:r>
      <w:r>
        <w:rPr>
          <w:color w:val="00005A"/>
        </w:rPr>
        <w:t>17</w:t>
      </w:r>
      <w:r>
        <w:t>]. The mean execution time obtained by the experiment for all the 60 images is illustrated on</w:t>
      </w:r>
    </w:p>
    <w:p w:rsidR="00D84051" w:rsidRDefault="00D84051">
      <w:pPr>
        <w:sectPr w:rsidR="00D84051">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2240" w:h="15840"/>
          <w:pgMar w:top="1276" w:right="867" w:bottom="1233" w:left="1125" w:header="591" w:footer="485" w:gutter="0"/>
          <w:cols w:num="2" w:space="90"/>
        </w:sectPr>
      </w:pPr>
    </w:p>
    <w:p w:rsidR="00D84051" w:rsidRDefault="00BC4FE1">
      <w:pPr>
        <w:spacing w:after="192" w:line="259" w:lineRule="auto"/>
        <w:ind w:left="505" w:firstLine="0"/>
        <w:jc w:val="left"/>
      </w:pPr>
      <w:r>
        <w:rPr>
          <w:noProof/>
        </w:rPr>
        <w:lastRenderedPageBreak/>
        <w:drawing>
          <wp:inline distT="0" distB="0" distL="0" distR="0">
            <wp:extent cx="5699151" cy="5063053"/>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8"/>
                    <a:stretch>
                      <a:fillRect/>
                    </a:stretch>
                  </pic:blipFill>
                  <pic:spPr>
                    <a:xfrm>
                      <a:off x="0" y="0"/>
                      <a:ext cx="5699151" cy="5063053"/>
                    </a:xfrm>
                    <a:prstGeom prst="rect">
                      <a:avLst/>
                    </a:prstGeom>
                  </pic:spPr>
                </pic:pic>
              </a:graphicData>
            </a:graphic>
          </wp:inline>
        </w:drawing>
      </w:r>
    </w:p>
    <w:p w:rsidR="00D84051" w:rsidRDefault="00BC4FE1">
      <w:pPr>
        <w:spacing w:after="456"/>
        <w:ind w:left="13" w:right="13"/>
      </w:pPr>
      <w:r>
        <w:rPr>
          <w:b/>
          <w:sz w:val="18"/>
        </w:rPr>
        <w:t xml:space="preserve">Figure 8. </w:t>
      </w:r>
      <w:r>
        <w:t>Comparison between FH and WFH segmentation. Original image on column (A), a white line showing the pattern selection on (B) and the results of FH and WFH on (C) and (D). respectively.</w:t>
      </w:r>
    </w:p>
    <w:p w:rsidR="00D84051" w:rsidRDefault="00BC4FE1">
      <w:pPr>
        <w:pStyle w:val="Ttulo1"/>
        <w:tabs>
          <w:tab w:val="center" w:pos="5980"/>
        </w:tabs>
        <w:spacing w:after="59"/>
        <w:ind w:left="0" w:firstLine="0"/>
      </w:pPr>
      <w:r>
        <w:rPr>
          <w:b w:val="0"/>
          <w:color w:val="000000"/>
          <w:sz w:val="20"/>
        </w:rPr>
        <w:t xml:space="preserve">figure </w:t>
      </w:r>
      <w:r>
        <w:rPr>
          <w:b w:val="0"/>
          <w:sz w:val="20"/>
        </w:rPr>
        <w:t>13</w:t>
      </w:r>
      <w:r>
        <w:rPr>
          <w:b w:val="0"/>
          <w:color w:val="000000"/>
          <w:sz w:val="20"/>
        </w:rPr>
        <w:t>.</w:t>
      </w:r>
      <w:r>
        <w:rPr>
          <w:b w:val="0"/>
          <w:color w:val="000000"/>
          <w:sz w:val="20"/>
        </w:rPr>
        <w:tab/>
      </w:r>
      <w:r w:rsidRPr="00BC4FE1">
        <w:rPr>
          <w:highlight w:val="cyan"/>
        </w:rPr>
        <w:t>4. Discussion</w:t>
      </w:r>
    </w:p>
    <w:p w:rsidR="00D84051" w:rsidRPr="004F6408" w:rsidRDefault="00BC4FE1">
      <w:pPr>
        <w:ind w:left="305" w:right="13"/>
        <w:rPr>
          <w:highlight w:val="cyan"/>
        </w:rPr>
      </w:pPr>
      <w:r w:rsidRPr="004F6408">
        <w:rPr>
          <w:highlight w:val="cyan"/>
        </w:rPr>
        <w:t>Analyzing the mean execution times, one can notice that</w:t>
      </w:r>
    </w:p>
    <w:p w:rsidR="00D84051" w:rsidRPr="004F6408" w:rsidRDefault="00BC4FE1">
      <w:pPr>
        <w:spacing w:after="0" w:line="259" w:lineRule="auto"/>
        <w:ind w:left="10" w:right="20" w:hanging="10"/>
        <w:jc w:val="right"/>
        <w:rPr>
          <w:highlight w:val="cyan"/>
        </w:rPr>
      </w:pPr>
      <w:r w:rsidRPr="004F6408">
        <w:rPr>
          <w:highlight w:val="cyan"/>
        </w:rPr>
        <w:t>Every study necessarily has limitations and imposes trade-offs.</w:t>
      </w:r>
    </w:p>
    <w:p w:rsidR="00D84051" w:rsidRPr="004F6408" w:rsidRDefault="00BC4FE1">
      <w:pPr>
        <w:ind w:left="13" w:right="13"/>
        <w:rPr>
          <w:highlight w:val="cyan"/>
        </w:rPr>
      </w:pPr>
      <w:r w:rsidRPr="004F6408">
        <w:rPr>
          <w:highlight w:val="cyan"/>
        </w:rPr>
        <w:t>methods employing Polynomial Mahalanobis Distance (PMD)</w:t>
      </w:r>
    </w:p>
    <w:p w:rsidR="00D84051" w:rsidRPr="004F6408" w:rsidRDefault="00BC4FE1">
      <w:pPr>
        <w:spacing w:after="0" w:line="259" w:lineRule="auto"/>
        <w:ind w:left="10" w:right="20" w:hanging="10"/>
        <w:jc w:val="right"/>
        <w:rPr>
          <w:highlight w:val="cyan"/>
        </w:rPr>
      </w:pPr>
      <w:r w:rsidRPr="004F6408">
        <w:rPr>
          <w:highlight w:val="cyan"/>
        </w:rPr>
        <w:t>We discuss here if our method could represent a threat to a</w:t>
      </w:r>
    </w:p>
    <w:p w:rsidR="00D84051" w:rsidRDefault="00BC4FE1">
      <w:pPr>
        <w:ind w:left="5155" w:right="13" w:hanging="5142"/>
      </w:pPr>
      <w:r w:rsidRPr="004F6408">
        <w:rPr>
          <w:highlight w:val="cyan"/>
        </w:rPr>
        <w:t>have higher execution times. This is justified by the introducmore general validity of the conclusions reached in this work.</w:t>
      </w:r>
    </w:p>
    <w:p w:rsidR="00D84051" w:rsidRPr="004F6408" w:rsidRDefault="00BC4FE1">
      <w:pPr>
        <w:ind w:left="13" w:right="13"/>
        <w:rPr>
          <w:highlight w:val="cyan"/>
        </w:rPr>
      </w:pPr>
      <w:r w:rsidRPr="004F6408">
        <w:rPr>
          <w:highlight w:val="cyan"/>
        </w:rPr>
        <w:lastRenderedPageBreak/>
        <w:t>tion of the extra calculations of the PMD to the similarity</w:t>
      </w:r>
    </w:p>
    <w:p w:rsidR="00D84051" w:rsidRPr="004F6408" w:rsidRDefault="00BC4FE1">
      <w:pPr>
        <w:spacing w:after="0" w:line="259" w:lineRule="auto"/>
        <w:ind w:left="10" w:right="20" w:hanging="10"/>
        <w:jc w:val="right"/>
        <w:rPr>
          <w:highlight w:val="cyan"/>
        </w:rPr>
      </w:pPr>
      <w:r w:rsidRPr="004F6408">
        <w:rPr>
          <w:highlight w:val="cyan"/>
        </w:rPr>
        <w:t>The first identified threat was the lower number of algorithms</w:t>
      </w:r>
    </w:p>
    <w:p w:rsidR="00D84051" w:rsidRPr="004F6408" w:rsidRDefault="00BC4FE1">
      <w:pPr>
        <w:ind w:left="5155" w:right="13" w:hanging="5142"/>
        <w:rPr>
          <w:highlight w:val="cyan"/>
        </w:rPr>
      </w:pPr>
      <w:r w:rsidRPr="004F6408">
        <w:rPr>
          <w:highlight w:val="cyan"/>
        </w:rPr>
        <w:t>calculation (training and evaluation). However, despite this chosen to be tested within our approach. With the goal of</w:t>
      </w:r>
    </w:p>
    <w:p w:rsidR="00D84051" w:rsidRPr="004F6408" w:rsidRDefault="00BC4FE1">
      <w:pPr>
        <w:ind w:left="5150" w:right="13" w:hanging="5137"/>
        <w:rPr>
          <w:highlight w:val="cyan"/>
        </w:rPr>
      </w:pPr>
      <w:r w:rsidRPr="004F6408">
        <w:rPr>
          <w:highlight w:val="cyan"/>
        </w:rPr>
        <w:t>increase on the execution time, we can observe a gain in verify the influence of a nonlinear metric as a central device</w:t>
      </w:r>
    </w:p>
    <w:p w:rsidR="00D84051" w:rsidRPr="004F6408" w:rsidRDefault="00BC4FE1">
      <w:pPr>
        <w:ind w:left="5155" w:right="13" w:hanging="5142"/>
        <w:rPr>
          <w:highlight w:val="cyan"/>
        </w:rPr>
      </w:pPr>
      <w:r w:rsidRPr="004F6408">
        <w:rPr>
          <w:highlight w:val="cyan"/>
        </w:rPr>
        <w:t>terms of effectiveness as shown by the previous experiments. for segmentation algorithms, looking for a general overall</w:t>
      </w:r>
    </w:p>
    <w:p w:rsidR="00D84051" w:rsidRPr="004F6408" w:rsidRDefault="00BC4FE1">
      <w:pPr>
        <w:ind w:left="5161" w:right="13" w:hanging="5148"/>
        <w:rPr>
          <w:highlight w:val="cyan"/>
        </w:rPr>
      </w:pPr>
      <w:r w:rsidRPr="004F6408">
        <w:rPr>
          <w:highlight w:val="cyan"/>
        </w:rPr>
        <w:t xml:space="preserve">Table </w:t>
      </w:r>
      <w:r w:rsidRPr="004F6408">
        <w:rPr>
          <w:color w:val="00005A"/>
          <w:highlight w:val="cyan"/>
        </w:rPr>
        <w:t xml:space="preserve">2 </w:t>
      </w:r>
      <w:r w:rsidRPr="004F6408">
        <w:rPr>
          <w:highlight w:val="cyan"/>
        </w:rPr>
        <w:t>gives a summary about the comparison between exeimprovement of the segmentation results, we selected three al-</w:t>
      </w:r>
    </w:p>
    <w:p w:rsidR="00D84051" w:rsidRPr="004F6408" w:rsidRDefault="00BC4FE1">
      <w:pPr>
        <w:ind w:left="5155" w:right="13" w:hanging="5142"/>
        <w:rPr>
          <w:highlight w:val="cyan"/>
        </w:rPr>
      </w:pPr>
      <w:r w:rsidRPr="004F6408">
        <w:rPr>
          <w:highlight w:val="cyan"/>
        </w:rPr>
        <w:t>cution time and effectiveness. In this table we can highlight gorithms (CSC, MS and FH). Those algorithms were selected</w:t>
      </w:r>
    </w:p>
    <w:p w:rsidR="00D84051" w:rsidRPr="004F6408" w:rsidRDefault="00BC4FE1">
      <w:pPr>
        <w:ind w:left="5155" w:right="13" w:hanging="5142"/>
        <w:rPr>
          <w:highlight w:val="cyan"/>
        </w:rPr>
      </w:pPr>
      <w:r w:rsidRPr="004F6408">
        <w:rPr>
          <w:highlight w:val="cyan"/>
        </w:rPr>
        <w:t>that although the execution time of all nonlinear methods has because this central device is in some manner dissociated</w:t>
      </w:r>
    </w:p>
    <w:p w:rsidR="00D84051" w:rsidRPr="004F6408" w:rsidRDefault="00BC4FE1">
      <w:pPr>
        <w:ind w:left="5155" w:right="13" w:hanging="5142"/>
        <w:rPr>
          <w:highlight w:val="cyan"/>
        </w:rPr>
      </w:pPr>
      <w:r w:rsidRPr="004F6408">
        <w:rPr>
          <w:highlight w:val="cyan"/>
        </w:rPr>
        <w:t>increased the results were improved, demonstrated by the from their main concept, and a distance metric can be easily</w:t>
      </w:r>
    </w:p>
    <w:p w:rsidR="00D84051" w:rsidRPr="004F6408" w:rsidRDefault="00BC4FE1">
      <w:pPr>
        <w:ind w:left="5155" w:right="13" w:hanging="5142"/>
        <w:rPr>
          <w:highlight w:val="cyan"/>
        </w:rPr>
      </w:pPr>
      <w:r w:rsidRPr="004F6408">
        <w:rPr>
          <w:highlight w:val="cyan"/>
        </w:rPr>
        <w:t>smaller mean and standard deviation values when compared included to drive these algorithms. On the other hand, there</w:t>
      </w:r>
    </w:p>
    <w:p w:rsidR="00D84051" w:rsidRPr="004F6408" w:rsidRDefault="00BC4FE1">
      <w:pPr>
        <w:ind w:left="13" w:right="13"/>
        <w:rPr>
          <w:highlight w:val="cyan"/>
        </w:rPr>
      </w:pPr>
      <w:r w:rsidRPr="004F6408">
        <w:rPr>
          <w:highlight w:val="cyan"/>
        </w:rPr>
        <w:t>against their linear counterparts.</w:t>
      </w:r>
    </w:p>
    <w:p w:rsidR="00D84051" w:rsidRDefault="00BC4FE1">
      <w:pPr>
        <w:ind w:left="5148" w:right="13"/>
      </w:pPr>
      <w:r w:rsidRPr="004F6408">
        <w:rPr>
          <w:highlight w:val="cyan"/>
        </w:rPr>
        <w:t xml:space="preserve">are algorithms where this ”device” is not completely clear and other dependencies can be found, making it hard or imprecise the addition of a nonlinear metric. Therefore, we adopted a strategy to use stable segmentation algorithms, where the </w:t>
      </w:r>
      <w:r w:rsidRPr="004F6408">
        <w:rPr>
          <w:b/>
          <w:sz w:val="18"/>
          <w:highlight w:val="cyan"/>
        </w:rPr>
        <w:t xml:space="preserve">Table 1. </w:t>
      </w:r>
      <w:r w:rsidRPr="004F6408">
        <w:rPr>
          <w:highlight w:val="cyan"/>
        </w:rPr>
        <w:t xml:space="preserve">Parameters obtained during hypothesis test experiment. Where </w:t>
      </w:r>
      <w:r w:rsidRPr="004F6408">
        <w:rPr>
          <w:i/>
          <w:highlight w:val="cyan"/>
        </w:rPr>
        <w:t>s</w:t>
      </w:r>
      <w:r w:rsidRPr="004F6408">
        <w:rPr>
          <w:i/>
          <w:highlight w:val="cyan"/>
          <w:vertAlign w:val="subscript"/>
        </w:rPr>
        <w:t xml:space="preserve">linear </w:t>
      </w:r>
      <w:r w:rsidRPr="004F6408">
        <w:rPr>
          <w:highlight w:val="cyan"/>
        </w:rPr>
        <w:t xml:space="preserve">and </w:t>
      </w:r>
      <w:r w:rsidRPr="004F6408">
        <w:rPr>
          <w:i/>
          <w:highlight w:val="cyan"/>
        </w:rPr>
        <w:t>s</w:t>
      </w:r>
      <w:r w:rsidRPr="004F6408">
        <w:rPr>
          <w:i/>
          <w:highlight w:val="cyan"/>
          <w:vertAlign w:val="subscript"/>
        </w:rPr>
        <w:t xml:space="preserve">nonlinear </w:t>
      </w:r>
      <w:r w:rsidRPr="004F6408">
        <w:rPr>
          <w:highlight w:val="cyan"/>
        </w:rPr>
        <w:t xml:space="preserve">are the standard deviation for the algorithms with linear a nonlinear approaches, respectively, and </w:t>
      </w:r>
      <w:r w:rsidRPr="004F6408">
        <w:rPr>
          <w:i/>
          <w:highlight w:val="cyan"/>
        </w:rPr>
        <w:t>z</w:t>
      </w:r>
      <w:r w:rsidRPr="004F6408">
        <w:rPr>
          <w:i/>
          <w:highlight w:val="cyan"/>
          <w:vertAlign w:val="subscript"/>
        </w:rPr>
        <w:t xml:space="preserve">c </w:t>
      </w:r>
      <w:r w:rsidRPr="004F6408">
        <w:rPr>
          <w:rFonts w:ascii="Cambria" w:eastAsia="Cambria" w:hAnsi="Cambria" w:cs="Cambria"/>
          <w:highlight w:val="cyan"/>
        </w:rPr>
        <w:t xml:space="preserve">= </w:t>
      </w:r>
      <w:r w:rsidRPr="004F6408">
        <w:rPr>
          <w:highlight w:val="cyan"/>
        </w:rPr>
        <w:t>1</w:t>
      </w:r>
      <w:r w:rsidRPr="004F6408">
        <w:rPr>
          <w:rFonts w:ascii="Cambria" w:eastAsia="Cambria" w:hAnsi="Cambria" w:cs="Cambria"/>
          <w:i/>
          <w:highlight w:val="cyan"/>
        </w:rPr>
        <w:t>.</w:t>
      </w:r>
      <w:r w:rsidRPr="004F6408">
        <w:rPr>
          <w:highlight w:val="cyan"/>
        </w:rPr>
        <w:t>65 is the critical value obtained from statistical table from [</w:t>
      </w:r>
      <w:r w:rsidRPr="004F6408">
        <w:rPr>
          <w:color w:val="00005A"/>
          <w:highlight w:val="cyan"/>
        </w:rPr>
        <w:t>18</w:t>
      </w:r>
      <w:r w:rsidRPr="004F6408">
        <w:rPr>
          <w:highlight w:val="cyan"/>
        </w:rPr>
        <w:t xml:space="preserve">] for an accumulated value </w:t>
      </w:r>
      <w:r w:rsidRPr="004F6408">
        <w:rPr>
          <w:rFonts w:ascii="Cambria" w:eastAsia="Cambria" w:hAnsi="Cambria" w:cs="Cambria"/>
          <w:highlight w:val="cyan"/>
        </w:rPr>
        <w:t xml:space="preserve">= </w:t>
      </w:r>
      <w:r w:rsidRPr="004F6408">
        <w:rPr>
          <w:highlight w:val="cyan"/>
        </w:rPr>
        <w:t>0</w:t>
      </w:r>
      <w:r w:rsidRPr="004F6408">
        <w:rPr>
          <w:rFonts w:ascii="Cambria" w:eastAsia="Cambria" w:hAnsi="Cambria" w:cs="Cambria"/>
          <w:i/>
          <w:highlight w:val="cyan"/>
        </w:rPr>
        <w:t>.</w:t>
      </w:r>
      <w:r w:rsidRPr="004F6408">
        <w:rPr>
          <w:highlight w:val="cyan"/>
        </w:rPr>
        <w:t>950529.</w:t>
      </w:r>
    </w:p>
    <w:tbl>
      <w:tblPr>
        <w:tblStyle w:val="TableGrid"/>
        <w:tblW w:w="5827" w:type="dxa"/>
        <w:tblInd w:w="2079" w:type="dxa"/>
        <w:tblCellMar>
          <w:top w:w="36" w:type="dxa"/>
          <w:left w:w="0" w:type="dxa"/>
          <w:bottom w:w="0" w:type="dxa"/>
          <w:right w:w="120" w:type="dxa"/>
        </w:tblCellMar>
        <w:tblLook w:val="04A0" w:firstRow="1" w:lastRow="0" w:firstColumn="1" w:lastColumn="0" w:noHBand="0" w:noVBand="1"/>
      </w:tblPr>
      <w:tblGrid>
        <w:gridCol w:w="2486"/>
        <w:gridCol w:w="1410"/>
        <w:gridCol w:w="1003"/>
        <w:gridCol w:w="928"/>
      </w:tblGrid>
      <w:tr w:rsidR="00D84051">
        <w:trPr>
          <w:trHeight w:val="267"/>
        </w:trPr>
        <w:tc>
          <w:tcPr>
            <w:tcW w:w="2486" w:type="dxa"/>
            <w:tcBorders>
              <w:top w:val="double" w:sz="3" w:space="0" w:color="000000"/>
              <w:left w:val="nil"/>
              <w:bottom w:val="single" w:sz="3" w:space="0" w:color="000000"/>
              <w:right w:val="single" w:sz="3" w:space="0" w:color="000000"/>
            </w:tcBorders>
          </w:tcPr>
          <w:p w:rsidR="00D84051" w:rsidRDefault="00BC4FE1">
            <w:pPr>
              <w:spacing w:after="0" w:line="259" w:lineRule="auto"/>
              <w:ind w:left="120" w:firstLine="0"/>
              <w:jc w:val="center"/>
            </w:pPr>
            <w:r>
              <w:t>Parameter of differences</w:t>
            </w:r>
          </w:p>
        </w:tc>
        <w:tc>
          <w:tcPr>
            <w:tcW w:w="1410" w:type="dxa"/>
            <w:tcBorders>
              <w:top w:val="double" w:sz="3" w:space="0" w:color="000000"/>
              <w:left w:val="single" w:sz="3" w:space="0" w:color="000000"/>
              <w:bottom w:val="single" w:sz="3" w:space="0" w:color="000000"/>
              <w:right w:val="nil"/>
            </w:tcBorders>
          </w:tcPr>
          <w:p w:rsidR="00D84051" w:rsidRDefault="00BC4FE1">
            <w:pPr>
              <w:spacing w:after="0" w:line="259" w:lineRule="auto"/>
              <w:ind w:left="120" w:firstLine="0"/>
              <w:jc w:val="left"/>
            </w:pPr>
            <w:r>
              <w:t>CSC/WCSC</w:t>
            </w:r>
          </w:p>
        </w:tc>
        <w:tc>
          <w:tcPr>
            <w:tcW w:w="1003" w:type="dxa"/>
            <w:tcBorders>
              <w:top w:val="double" w:sz="3" w:space="0" w:color="000000"/>
              <w:left w:val="nil"/>
              <w:bottom w:val="single" w:sz="3" w:space="0" w:color="000000"/>
              <w:right w:val="nil"/>
            </w:tcBorders>
          </w:tcPr>
          <w:p w:rsidR="00D84051" w:rsidRDefault="00BC4FE1">
            <w:pPr>
              <w:spacing w:after="0" w:line="259" w:lineRule="auto"/>
              <w:ind w:left="0" w:firstLine="0"/>
              <w:jc w:val="left"/>
            </w:pPr>
            <w:r>
              <w:t>MS/SMS</w:t>
            </w:r>
          </w:p>
        </w:tc>
        <w:tc>
          <w:tcPr>
            <w:tcW w:w="928" w:type="dxa"/>
            <w:tcBorders>
              <w:top w:val="double" w:sz="3" w:space="0" w:color="000000"/>
              <w:left w:val="nil"/>
              <w:bottom w:val="single" w:sz="3" w:space="0" w:color="000000"/>
              <w:right w:val="nil"/>
            </w:tcBorders>
          </w:tcPr>
          <w:p w:rsidR="00D84051" w:rsidRDefault="00BC4FE1">
            <w:pPr>
              <w:spacing w:after="0" w:line="259" w:lineRule="auto"/>
              <w:ind w:left="0" w:firstLine="0"/>
            </w:pPr>
            <w:r>
              <w:t>FH/WFH</w:t>
            </w:r>
          </w:p>
        </w:tc>
      </w:tr>
      <w:tr w:rsidR="00D84051">
        <w:trPr>
          <w:trHeight w:val="486"/>
        </w:trPr>
        <w:tc>
          <w:tcPr>
            <w:tcW w:w="2486" w:type="dxa"/>
            <w:tcBorders>
              <w:top w:val="single" w:sz="3" w:space="0" w:color="000000"/>
              <w:left w:val="nil"/>
              <w:bottom w:val="single" w:sz="3" w:space="0" w:color="000000"/>
              <w:right w:val="single" w:sz="3" w:space="0" w:color="000000"/>
            </w:tcBorders>
          </w:tcPr>
          <w:p w:rsidR="00D84051" w:rsidRDefault="00BC4FE1">
            <w:pPr>
              <w:spacing w:after="65" w:line="259" w:lineRule="auto"/>
              <w:ind w:left="39" w:firstLine="0"/>
              <w:jc w:val="center"/>
            </w:pPr>
            <w:r>
              <w:t>Mean</w:t>
            </w:r>
          </w:p>
          <w:p w:rsidR="00D84051" w:rsidRDefault="00BC4FE1">
            <w:pPr>
              <w:spacing w:after="0" w:line="259" w:lineRule="auto"/>
              <w:ind w:left="26" w:firstLine="0"/>
              <w:jc w:val="center"/>
            </w:pPr>
            <w:r>
              <w:rPr>
                <w:i/>
              </w:rPr>
              <w:t>x</w:t>
            </w:r>
            <w:r>
              <w:rPr>
                <w:i/>
                <w:sz w:val="15"/>
              </w:rPr>
              <w:t xml:space="preserve">dif f </w:t>
            </w:r>
            <w:r>
              <w:rPr>
                <w:rFonts w:ascii="Cambria" w:eastAsia="Cambria" w:hAnsi="Cambria" w:cs="Cambria"/>
              </w:rPr>
              <w:t xml:space="preserve">= </w:t>
            </w:r>
            <w:r>
              <w:rPr>
                <w:i/>
              </w:rPr>
              <w:t>x</w:t>
            </w:r>
            <w:r>
              <w:rPr>
                <w:i/>
                <w:sz w:val="15"/>
              </w:rPr>
              <w:t xml:space="preserve">linear </w:t>
            </w:r>
            <w:r>
              <w:rPr>
                <w:rFonts w:ascii="Cambria" w:eastAsia="Cambria" w:hAnsi="Cambria" w:cs="Cambria"/>
              </w:rPr>
              <w:t>−</w:t>
            </w:r>
            <w:r>
              <w:rPr>
                <w:i/>
              </w:rPr>
              <w:t>x</w:t>
            </w:r>
            <w:r>
              <w:rPr>
                <w:i/>
                <w:sz w:val="15"/>
              </w:rPr>
              <w:t>nonlinear</w:t>
            </w:r>
          </w:p>
        </w:tc>
        <w:tc>
          <w:tcPr>
            <w:tcW w:w="1410" w:type="dxa"/>
            <w:tcBorders>
              <w:top w:val="single" w:sz="3" w:space="0" w:color="000000"/>
              <w:left w:val="single" w:sz="3" w:space="0" w:color="000000"/>
              <w:bottom w:val="single" w:sz="3" w:space="0" w:color="000000"/>
              <w:right w:val="nil"/>
            </w:tcBorders>
            <w:vAlign w:val="bottom"/>
          </w:tcPr>
          <w:p w:rsidR="00D84051" w:rsidRDefault="00BC4FE1">
            <w:pPr>
              <w:spacing w:after="0" w:line="259" w:lineRule="auto"/>
              <w:ind w:left="291" w:firstLine="0"/>
              <w:jc w:val="left"/>
            </w:pPr>
            <w:r>
              <w:t>0.0285</w:t>
            </w:r>
          </w:p>
        </w:tc>
        <w:tc>
          <w:tcPr>
            <w:tcW w:w="1003" w:type="dxa"/>
            <w:tcBorders>
              <w:top w:val="single" w:sz="3" w:space="0" w:color="000000"/>
              <w:left w:val="nil"/>
              <w:bottom w:val="single" w:sz="3" w:space="0" w:color="000000"/>
              <w:right w:val="nil"/>
            </w:tcBorders>
            <w:vAlign w:val="bottom"/>
          </w:tcPr>
          <w:p w:rsidR="00D84051" w:rsidRDefault="00BC4FE1">
            <w:pPr>
              <w:spacing w:after="0" w:line="259" w:lineRule="auto"/>
              <w:ind w:left="28" w:firstLine="0"/>
              <w:jc w:val="left"/>
            </w:pPr>
            <w:r>
              <w:t>0.1099</w:t>
            </w:r>
          </w:p>
        </w:tc>
        <w:tc>
          <w:tcPr>
            <w:tcW w:w="928" w:type="dxa"/>
            <w:tcBorders>
              <w:top w:val="single" w:sz="3" w:space="0" w:color="000000"/>
              <w:left w:val="nil"/>
              <w:bottom w:val="single" w:sz="3" w:space="0" w:color="000000"/>
              <w:right w:val="nil"/>
            </w:tcBorders>
            <w:vAlign w:val="bottom"/>
          </w:tcPr>
          <w:p w:rsidR="00D84051" w:rsidRDefault="00BC4FE1">
            <w:pPr>
              <w:spacing w:after="0" w:line="259" w:lineRule="auto"/>
              <w:ind w:left="0" w:firstLine="0"/>
              <w:jc w:val="left"/>
            </w:pPr>
            <w:r>
              <w:t>0.02930</w:t>
            </w:r>
          </w:p>
        </w:tc>
      </w:tr>
      <w:tr w:rsidR="00D84051">
        <w:trPr>
          <w:trHeight w:val="852"/>
        </w:trPr>
        <w:tc>
          <w:tcPr>
            <w:tcW w:w="2486" w:type="dxa"/>
            <w:tcBorders>
              <w:top w:val="single" w:sz="3" w:space="0" w:color="000000"/>
              <w:left w:val="nil"/>
              <w:bottom w:val="single" w:sz="3" w:space="0" w:color="000000"/>
              <w:right w:val="single" w:sz="3" w:space="0" w:color="000000"/>
            </w:tcBorders>
          </w:tcPr>
          <w:p w:rsidR="00D84051" w:rsidRDefault="00BC4FE1">
            <w:pPr>
              <w:spacing w:after="0" w:line="259" w:lineRule="auto"/>
              <w:ind w:left="39" w:firstLine="0"/>
              <w:jc w:val="center"/>
            </w:pPr>
            <w:r>
              <w:t>Standard deviation</w:t>
            </w:r>
          </w:p>
          <w:p w:rsidR="00D84051" w:rsidRDefault="00BC4FE1">
            <w:pPr>
              <w:spacing w:after="112" w:line="259" w:lineRule="auto"/>
              <w:ind w:left="659" w:firstLine="0"/>
              <w:jc w:val="left"/>
            </w:pPr>
            <w:r>
              <w:rPr>
                <w:noProof/>
                <w:sz w:val="22"/>
              </w:rPr>
              <mc:AlternateContent>
                <mc:Choice Requires="wpg">
                  <w:drawing>
                    <wp:anchor distT="0" distB="0" distL="114300" distR="114300" simplePos="0" relativeHeight="251659264" behindDoc="1" locked="0" layoutInCell="1" allowOverlap="1">
                      <wp:simplePos x="0" y="0"/>
                      <wp:positionH relativeFrom="column">
                        <wp:posOffset>596024</wp:posOffset>
                      </wp:positionH>
                      <wp:positionV relativeFrom="paragraph">
                        <wp:posOffset>2598</wp:posOffset>
                      </wp:positionV>
                      <wp:extent cx="906920" cy="4928"/>
                      <wp:effectExtent l="0" t="0" r="0" b="0"/>
                      <wp:wrapNone/>
                      <wp:docPr id="38548" name="Group 38548"/>
                      <wp:cNvGraphicFramePr/>
                      <a:graphic xmlns:a="http://schemas.openxmlformats.org/drawingml/2006/main">
                        <a:graphicData uri="http://schemas.microsoft.com/office/word/2010/wordprocessingGroup">
                          <wpg:wgp>
                            <wpg:cNvGrpSpPr/>
                            <wpg:grpSpPr>
                              <a:xfrm>
                                <a:off x="0" y="0"/>
                                <a:ext cx="906920" cy="4928"/>
                                <a:chOff x="0" y="0"/>
                                <a:chExt cx="906920" cy="4928"/>
                              </a:xfrm>
                            </wpg:grpSpPr>
                            <wps:wsp>
                              <wps:cNvPr id="1764" name="Shape 1764"/>
                              <wps:cNvSpPr/>
                              <wps:spPr>
                                <a:xfrm>
                                  <a:off x="0" y="0"/>
                                  <a:ext cx="906920" cy="0"/>
                                </a:xfrm>
                                <a:custGeom>
                                  <a:avLst/>
                                  <a:gdLst/>
                                  <a:ahLst/>
                                  <a:cxnLst/>
                                  <a:rect l="0" t="0" r="0" b="0"/>
                                  <a:pathLst>
                                    <a:path w="906920">
                                      <a:moveTo>
                                        <a:pt x="0" y="0"/>
                                      </a:moveTo>
                                      <a:lnTo>
                                        <a:pt x="906920" y="0"/>
                                      </a:lnTo>
                                    </a:path>
                                  </a:pathLst>
                                </a:custGeom>
                                <a:ln w="492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48" style="width:71.411pt;height:0.388pt;position:absolute;z-index:-2147483599;mso-position-horizontal-relative:text;mso-position-horizontal:absolute;margin-left:46.931pt;mso-position-vertical-relative:text;margin-top:0.204529pt;" coordsize="9069,49">
                      <v:shape id="Shape 1764" style="position:absolute;width:9069;height:0;left:0;top:0;" coordsize="906920,0" path="m0,0l906920,0">
                        <v:stroke weight="0.388pt" endcap="flat" joinstyle="miter" miterlimit="10" on="true" color="#000000"/>
                        <v:fill on="false" color="#000000" opacity="0"/>
                      </v:shape>
                    </v:group>
                  </w:pict>
                </mc:Fallback>
              </mc:AlternateContent>
            </w:r>
            <w:r>
              <w:rPr>
                <w:rFonts w:ascii="Cambria" w:eastAsia="Cambria" w:hAnsi="Cambria" w:cs="Cambria"/>
              </w:rPr>
              <w:t>s</w:t>
            </w:r>
          </w:p>
          <w:p w:rsidR="00D84051" w:rsidRDefault="00BC4FE1">
            <w:pPr>
              <w:spacing w:after="0" w:line="228" w:lineRule="auto"/>
              <w:ind w:left="39" w:firstLine="843"/>
              <w:jc w:val="left"/>
            </w:pPr>
            <w:r>
              <w:rPr>
                <w:i/>
                <w:sz w:val="31"/>
                <w:vertAlign w:val="superscript"/>
              </w:rPr>
              <w:t>s</w:t>
            </w:r>
            <w:r>
              <w:rPr>
                <w:sz w:val="15"/>
              </w:rPr>
              <w:t>2</w:t>
            </w:r>
            <w:r>
              <w:rPr>
                <w:i/>
                <w:sz w:val="15"/>
                <w:u w:val="single" w:color="000000"/>
              </w:rPr>
              <w:t>linear</w:t>
            </w:r>
            <w:r>
              <w:rPr>
                <w:i/>
                <w:sz w:val="15"/>
                <w:u w:val="single" w:color="000000"/>
              </w:rPr>
              <w:tab/>
            </w:r>
            <w:r>
              <w:rPr>
                <w:i/>
                <w:sz w:val="31"/>
                <w:vertAlign w:val="superscript"/>
              </w:rPr>
              <w:t>s</w:t>
            </w:r>
            <w:r>
              <w:rPr>
                <w:sz w:val="15"/>
              </w:rPr>
              <w:t>2</w:t>
            </w:r>
            <w:r>
              <w:rPr>
                <w:i/>
                <w:sz w:val="15"/>
                <w:u w:val="single" w:color="000000"/>
              </w:rPr>
              <w:t xml:space="preserve">nonlinear </w:t>
            </w:r>
            <w:r>
              <w:rPr>
                <w:i/>
              </w:rPr>
              <w:t>s</w:t>
            </w:r>
            <w:r>
              <w:rPr>
                <w:i/>
                <w:vertAlign w:val="subscript"/>
              </w:rPr>
              <w:t xml:space="preserve">dif f </w:t>
            </w:r>
            <w:r>
              <w:rPr>
                <w:rFonts w:ascii="Cambria" w:eastAsia="Cambria" w:hAnsi="Cambria" w:cs="Cambria"/>
              </w:rPr>
              <w:t>=</w:t>
            </w:r>
            <w:r>
              <w:rPr>
                <w:rFonts w:ascii="Cambria" w:eastAsia="Cambria" w:hAnsi="Cambria" w:cs="Cambria"/>
              </w:rPr>
              <w:tab/>
              <w:t>+</w:t>
            </w:r>
          </w:p>
          <w:p w:rsidR="00D84051" w:rsidRDefault="00BC4FE1">
            <w:pPr>
              <w:tabs>
                <w:tab w:val="center" w:pos="1188"/>
                <w:tab w:val="center" w:pos="2007"/>
              </w:tabs>
              <w:spacing w:after="0" w:line="259" w:lineRule="auto"/>
              <w:ind w:left="0" w:firstLine="0"/>
              <w:jc w:val="left"/>
            </w:pPr>
            <w:r>
              <w:rPr>
                <w:sz w:val="22"/>
              </w:rPr>
              <w:tab/>
            </w:r>
            <w:r>
              <w:rPr>
                <w:i/>
              </w:rPr>
              <w:t>n</w:t>
            </w:r>
            <w:r>
              <w:rPr>
                <w:i/>
              </w:rPr>
              <w:tab/>
              <w:t>n</w:t>
            </w:r>
          </w:p>
        </w:tc>
        <w:tc>
          <w:tcPr>
            <w:tcW w:w="1410" w:type="dxa"/>
            <w:tcBorders>
              <w:top w:val="single" w:sz="3" w:space="0" w:color="000000"/>
              <w:left w:val="single" w:sz="3" w:space="0" w:color="000000"/>
              <w:bottom w:val="single" w:sz="3" w:space="0" w:color="000000"/>
              <w:right w:val="nil"/>
            </w:tcBorders>
            <w:vAlign w:val="bottom"/>
          </w:tcPr>
          <w:p w:rsidR="00D84051" w:rsidRDefault="00BC4FE1">
            <w:pPr>
              <w:spacing w:after="0" w:line="259" w:lineRule="auto"/>
              <w:ind w:left="291" w:firstLine="0"/>
              <w:jc w:val="left"/>
            </w:pPr>
            <w:r>
              <w:t>0.0149</w:t>
            </w:r>
          </w:p>
        </w:tc>
        <w:tc>
          <w:tcPr>
            <w:tcW w:w="1003" w:type="dxa"/>
            <w:tcBorders>
              <w:top w:val="single" w:sz="3" w:space="0" w:color="000000"/>
              <w:left w:val="nil"/>
              <w:bottom w:val="single" w:sz="3" w:space="0" w:color="000000"/>
              <w:right w:val="nil"/>
            </w:tcBorders>
            <w:vAlign w:val="bottom"/>
          </w:tcPr>
          <w:p w:rsidR="00D84051" w:rsidRDefault="00BC4FE1">
            <w:pPr>
              <w:spacing w:after="0" w:line="259" w:lineRule="auto"/>
              <w:ind w:left="28" w:firstLine="0"/>
              <w:jc w:val="left"/>
            </w:pPr>
            <w:r>
              <w:t>0.0186</w:t>
            </w:r>
          </w:p>
        </w:tc>
        <w:tc>
          <w:tcPr>
            <w:tcW w:w="928" w:type="dxa"/>
            <w:tcBorders>
              <w:top w:val="single" w:sz="3" w:space="0" w:color="000000"/>
              <w:left w:val="nil"/>
              <w:bottom w:val="single" w:sz="3" w:space="0" w:color="000000"/>
              <w:right w:val="nil"/>
            </w:tcBorders>
            <w:vAlign w:val="bottom"/>
          </w:tcPr>
          <w:p w:rsidR="00D84051" w:rsidRDefault="00BC4FE1">
            <w:pPr>
              <w:spacing w:after="0" w:line="259" w:lineRule="auto"/>
              <w:ind w:left="0" w:firstLine="0"/>
              <w:jc w:val="left"/>
            </w:pPr>
            <w:r>
              <w:t>0.01749</w:t>
            </w:r>
          </w:p>
        </w:tc>
      </w:tr>
      <w:tr w:rsidR="00D84051">
        <w:trPr>
          <w:trHeight w:val="676"/>
        </w:trPr>
        <w:tc>
          <w:tcPr>
            <w:tcW w:w="2486" w:type="dxa"/>
            <w:tcBorders>
              <w:top w:val="single" w:sz="3" w:space="0" w:color="000000"/>
              <w:left w:val="nil"/>
              <w:bottom w:val="single" w:sz="3" w:space="0" w:color="000000"/>
              <w:right w:val="single" w:sz="3" w:space="0" w:color="000000"/>
            </w:tcBorders>
          </w:tcPr>
          <w:p w:rsidR="00D84051" w:rsidRDefault="00BC4FE1">
            <w:pPr>
              <w:spacing w:after="0" w:line="216" w:lineRule="auto"/>
              <w:ind w:left="635" w:right="338" w:hanging="258"/>
            </w:pPr>
            <w:r>
              <w:t xml:space="preserve">Normalized z-value </w:t>
            </w:r>
            <w:r>
              <w:rPr>
                <w:i/>
              </w:rPr>
              <w:t>x</w:t>
            </w:r>
            <w:r>
              <w:rPr>
                <w:i/>
                <w:sz w:val="15"/>
              </w:rPr>
              <w:t xml:space="preserve">dif f </w:t>
            </w:r>
            <w:r>
              <w:rPr>
                <w:i/>
              </w:rPr>
              <w:t>z</w:t>
            </w:r>
            <w:r>
              <w:rPr>
                <w:i/>
                <w:sz w:val="15"/>
              </w:rPr>
              <w:t xml:space="preserve">dif f </w:t>
            </w:r>
            <w:r>
              <w:rPr>
                <w:rFonts w:ascii="Cambria" w:eastAsia="Cambria" w:hAnsi="Cambria" w:cs="Cambria"/>
              </w:rPr>
              <w:t xml:space="preserve">= </w:t>
            </w:r>
            <w:r>
              <w:rPr>
                <w:noProof/>
                <w:sz w:val="22"/>
              </w:rPr>
              <mc:AlternateContent>
                <mc:Choice Requires="wpg">
                  <w:drawing>
                    <wp:inline distT="0" distB="0" distL="0" distR="0">
                      <wp:extent cx="246012" cy="5055"/>
                      <wp:effectExtent l="0" t="0" r="0" b="0"/>
                      <wp:docPr id="38630" name="Group 38630"/>
                      <wp:cNvGraphicFramePr/>
                      <a:graphic xmlns:a="http://schemas.openxmlformats.org/drawingml/2006/main">
                        <a:graphicData uri="http://schemas.microsoft.com/office/word/2010/wordprocessingGroup">
                          <wpg:wgp>
                            <wpg:cNvGrpSpPr/>
                            <wpg:grpSpPr>
                              <a:xfrm>
                                <a:off x="0" y="0"/>
                                <a:ext cx="246012" cy="5055"/>
                                <a:chOff x="0" y="0"/>
                                <a:chExt cx="246012" cy="5055"/>
                              </a:xfrm>
                            </wpg:grpSpPr>
                            <wps:wsp>
                              <wps:cNvPr id="1786" name="Shape 1786"/>
                              <wps:cNvSpPr/>
                              <wps:spPr>
                                <a:xfrm>
                                  <a:off x="0" y="0"/>
                                  <a:ext cx="246012" cy="0"/>
                                </a:xfrm>
                                <a:custGeom>
                                  <a:avLst/>
                                  <a:gdLst/>
                                  <a:ahLst/>
                                  <a:cxnLst/>
                                  <a:rect l="0" t="0" r="0" b="0"/>
                                  <a:pathLst>
                                    <a:path w="246012">
                                      <a:moveTo>
                                        <a:pt x="0" y="0"/>
                                      </a:moveTo>
                                      <a:lnTo>
                                        <a:pt x="2460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30" style="width:19.371pt;height:0.398pt;mso-position-horizontal-relative:char;mso-position-vertical-relative:line" coordsize="2460,50">
                      <v:shape id="Shape 1786" style="position:absolute;width:2460;height:0;left:0;top:0;" coordsize="246012,0" path="m0,0l246012,0">
                        <v:stroke weight="0.398pt" endcap="flat" joinstyle="miter" miterlimit="10" on="true" color="#000000"/>
                        <v:fill on="false" color="#000000" opacity="0"/>
                      </v:shape>
                    </v:group>
                  </w:pict>
                </mc:Fallback>
              </mc:AlternateContent>
            </w:r>
          </w:p>
          <w:p w:rsidR="00D84051" w:rsidRDefault="00BC4FE1">
            <w:pPr>
              <w:spacing w:after="0" w:line="259" w:lineRule="auto"/>
              <w:ind w:left="628" w:firstLine="0"/>
              <w:jc w:val="center"/>
            </w:pPr>
            <w:r>
              <w:rPr>
                <w:i/>
              </w:rPr>
              <w:t>s</w:t>
            </w:r>
            <w:r>
              <w:rPr>
                <w:i/>
                <w:sz w:val="15"/>
              </w:rPr>
              <w:t>dif f</w:t>
            </w:r>
          </w:p>
        </w:tc>
        <w:tc>
          <w:tcPr>
            <w:tcW w:w="1410" w:type="dxa"/>
            <w:tcBorders>
              <w:top w:val="single" w:sz="3" w:space="0" w:color="000000"/>
              <w:left w:val="single" w:sz="3" w:space="0" w:color="000000"/>
              <w:bottom w:val="single" w:sz="3" w:space="0" w:color="000000"/>
              <w:right w:val="nil"/>
            </w:tcBorders>
            <w:vAlign w:val="bottom"/>
          </w:tcPr>
          <w:p w:rsidR="00D84051" w:rsidRDefault="00BC4FE1">
            <w:pPr>
              <w:spacing w:after="0" w:line="259" w:lineRule="auto"/>
              <w:ind w:left="291" w:firstLine="0"/>
              <w:jc w:val="left"/>
            </w:pPr>
            <w:r>
              <w:t>1.9127</w:t>
            </w:r>
          </w:p>
        </w:tc>
        <w:tc>
          <w:tcPr>
            <w:tcW w:w="1003" w:type="dxa"/>
            <w:tcBorders>
              <w:top w:val="single" w:sz="3" w:space="0" w:color="000000"/>
              <w:left w:val="nil"/>
              <w:bottom w:val="single" w:sz="3" w:space="0" w:color="000000"/>
              <w:right w:val="nil"/>
            </w:tcBorders>
            <w:vAlign w:val="bottom"/>
          </w:tcPr>
          <w:p w:rsidR="00D84051" w:rsidRDefault="00BC4FE1">
            <w:pPr>
              <w:spacing w:after="0" w:line="259" w:lineRule="auto"/>
              <w:ind w:left="28" w:firstLine="0"/>
              <w:jc w:val="left"/>
            </w:pPr>
            <w:r>
              <w:t>5.9086</w:t>
            </w:r>
          </w:p>
        </w:tc>
        <w:tc>
          <w:tcPr>
            <w:tcW w:w="928" w:type="dxa"/>
            <w:tcBorders>
              <w:top w:val="single" w:sz="3" w:space="0" w:color="000000"/>
              <w:left w:val="nil"/>
              <w:bottom w:val="single" w:sz="3" w:space="0" w:color="000000"/>
              <w:right w:val="nil"/>
            </w:tcBorders>
            <w:vAlign w:val="bottom"/>
          </w:tcPr>
          <w:p w:rsidR="00D84051" w:rsidRDefault="00BC4FE1">
            <w:pPr>
              <w:spacing w:after="0" w:line="259" w:lineRule="auto"/>
              <w:ind w:left="50" w:firstLine="0"/>
              <w:jc w:val="left"/>
            </w:pPr>
            <w:r>
              <w:t>1.6752</w:t>
            </w:r>
          </w:p>
        </w:tc>
      </w:tr>
      <w:tr w:rsidR="00D84051">
        <w:trPr>
          <w:trHeight w:val="486"/>
        </w:trPr>
        <w:tc>
          <w:tcPr>
            <w:tcW w:w="2486" w:type="dxa"/>
            <w:tcBorders>
              <w:top w:val="single" w:sz="3" w:space="0" w:color="000000"/>
              <w:left w:val="nil"/>
              <w:bottom w:val="single" w:sz="3" w:space="0" w:color="000000"/>
              <w:right w:val="single" w:sz="3" w:space="0" w:color="000000"/>
            </w:tcBorders>
          </w:tcPr>
          <w:p w:rsidR="00D84051" w:rsidRDefault="00BC4FE1">
            <w:pPr>
              <w:spacing w:after="0" w:line="259" w:lineRule="auto"/>
              <w:ind w:left="477" w:right="438" w:firstLine="0"/>
              <w:jc w:val="center"/>
            </w:pPr>
            <w:r>
              <w:t xml:space="preserve">Critical z-value </w:t>
            </w:r>
            <w:r>
              <w:rPr>
                <w:i/>
              </w:rPr>
              <w:t>z</w:t>
            </w:r>
            <w:r>
              <w:rPr>
                <w:i/>
                <w:vertAlign w:val="subscript"/>
              </w:rPr>
              <w:t xml:space="preserve">c </w:t>
            </w:r>
            <w:r>
              <w:rPr>
                <w:rFonts w:ascii="Cambria" w:eastAsia="Cambria" w:hAnsi="Cambria" w:cs="Cambria"/>
              </w:rPr>
              <w:t>=</w:t>
            </w:r>
          </w:p>
        </w:tc>
        <w:tc>
          <w:tcPr>
            <w:tcW w:w="1410" w:type="dxa"/>
            <w:tcBorders>
              <w:top w:val="single" w:sz="3" w:space="0" w:color="000000"/>
              <w:left w:val="single" w:sz="3" w:space="0" w:color="000000"/>
              <w:bottom w:val="single" w:sz="3" w:space="0" w:color="000000"/>
              <w:right w:val="nil"/>
            </w:tcBorders>
            <w:vAlign w:val="bottom"/>
          </w:tcPr>
          <w:p w:rsidR="00D84051" w:rsidRDefault="00BC4FE1">
            <w:pPr>
              <w:spacing w:after="0" w:line="259" w:lineRule="auto"/>
              <w:ind w:left="0" w:right="80" w:firstLine="0"/>
              <w:jc w:val="center"/>
            </w:pPr>
            <w:r>
              <w:t>1.65</w:t>
            </w:r>
          </w:p>
        </w:tc>
        <w:tc>
          <w:tcPr>
            <w:tcW w:w="1003" w:type="dxa"/>
            <w:tcBorders>
              <w:top w:val="single" w:sz="3" w:space="0" w:color="000000"/>
              <w:left w:val="nil"/>
              <w:bottom w:val="single" w:sz="3" w:space="0" w:color="000000"/>
              <w:right w:val="nil"/>
            </w:tcBorders>
            <w:vAlign w:val="bottom"/>
          </w:tcPr>
          <w:p w:rsidR="00D84051" w:rsidRDefault="00BC4FE1">
            <w:pPr>
              <w:spacing w:after="0" w:line="259" w:lineRule="auto"/>
              <w:ind w:left="127" w:firstLine="0"/>
              <w:jc w:val="left"/>
            </w:pPr>
            <w:r>
              <w:t>1.65</w:t>
            </w:r>
          </w:p>
        </w:tc>
        <w:tc>
          <w:tcPr>
            <w:tcW w:w="928" w:type="dxa"/>
            <w:tcBorders>
              <w:top w:val="single" w:sz="3" w:space="0" w:color="000000"/>
              <w:left w:val="nil"/>
              <w:bottom w:val="single" w:sz="3" w:space="0" w:color="000000"/>
              <w:right w:val="nil"/>
            </w:tcBorders>
            <w:vAlign w:val="bottom"/>
          </w:tcPr>
          <w:p w:rsidR="00D84051" w:rsidRDefault="00BC4FE1">
            <w:pPr>
              <w:spacing w:after="0" w:line="259" w:lineRule="auto"/>
              <w:ind w:left="149" w:firstLine="0"/>
              <w:jc w:val="left"/>
            </w:pPr>
            <w:r>
              <w:t>1.65</w:t>
            </w:r>
          </w:p>
        </w:tc>
      </w:tr>
    </w:tbl>
    <w:p w:rsidR="00D84051" w:rsidRDefault="00BC4FE1">
      <w:pPr>
        <w:spacing w:after="1" w:line="258" w:lineRule="auto"/>
        <w:ind w:left="10" w:right="34" w:hanging="10"/>
        <w:jc w:val="center"/>
      </w:pPr>
      <w:r>
        <w:rPr>
          <w:b/>
          <w:sz w:val="18"/>
        </w:rPr>
        <w:t xml:space="preserve">Table 2. </w:t>
      </w:r>
      <w:r>
        <w:t>Table showing the methods execution time and their mean rand index value for all the 60 images.</w:t>
      </w:r>
    </w:p>
    <w:tbl>
      <w:tblPr>
        <w:tblStyle w:val="TableGrid"/>
        <w:tblW w:w="6539" w:type="dxa"/>
        <w:tblInd w:w="1703" w:type="dxa"/>
        <w:tblCellMar>
          <w:top w:w="33" w:type="dxa"/>
          <w:left w:w="120" w:type="dxa"/>
          <w:bottom w:w="0" w:type="dxa"/>
          <w:right w:w="115" w:type="dxa"/>
        </w:tblCellMar>
        <w:tblLook w:val="04A0" w:firstRow="1" w:lastRow="0" w:firstColumn="1" w:lastColumn="0" w:noHBand="0" w:noVBand="1"/>
      </w:tblPr>
      <w:tblGrid>
        <w:gridCol w:w="771"/>
        <w:gridCol w:w="1996"/>
        <w:gridCol w:w="1442"/>
        <w:gridCol w:w="2330"/>
      </w:tblGrid>
      <w:tr w:rsidR="00D84051">
        <w:trPr>
          <w:trHeight w:val="216"/>
        </w:trPr>
        <w:tc>
          <w:tcPr>
            <w:tcW w:w="770"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rPr>
                <w:sz w:val="16"/>
              </w:rPr>
              <w:t>Method</w:t>
            </w:r>
          </w:p>
        </w:tc>
        <w:tc>
          <w:tcPr>
            <w:tcW w:w="1996"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rPr>
                <w:sz w:val="16"/>
              </w:rPr>
              <w:t>Mean execution time (ms)</w:t>
            </w:r>
          </w:p>
        </w:tc>
        <w:tc>
          <w:tcPr>
            <w:tcW w:w="144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rPr>
                <w:sz w:val="16"/>
              </w:rPr>
              <w:t>Mean Rand value</w:t>
            </w:r>
          </w:p>
        </w:tc>
        <w:tc>
          <w:tcPr>
            <w:tcW w:w="2330"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rPr>
                <w:sz w:val="16"/>
              </w:rPr>
              <w:t>Rand value standard deviation</w:t>
            </w:r>
          </w:p>
        </w:tc>
      </w:tr>
      <w:tr w:rsidR="00D84051">
        <w:trPr>
          <w:trHeight w:val="217"/>
        </w:trPr>
        <w:tc>
          <w:tcPr>
            <w:tcW w:w="770"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CSC</w:t>
            </w:r>
          </w:p>
        </w:tc>
        <w:tc>
          <w:tcPr>
            <w:tcW w:w="1996"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112.287</w:t>
            </w:r>
          </w:p>
        </w:tc>
        <w:tc>
          <w:tcPr>
            <w:tcW w:w="144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0.1514</w:t>
            </w:r>
          </w:p>
        </w:tc>
        <w:tc>
          <w:tcPr>
            <w:tcW w:w="2330"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0.0893</w:t>
            </w:r>
          </w:p>
        </w:tc>
      </w:tr>
      <w:tr w:rsidR="00D84051">
        <w:trPr>
          <w:trHeight w:val="208"/>
        </w:trPr>
        <w:tc>
          <w:tcPr>
            <w:tcW w:w="770" w:type="dxa"/>
            <w:tcBorders>
              <w:top w:val="nil"/>
              <w:left w:val="single" w:sz="3" w:space="0" w:color="000000"/>
              <w:bottom w:val="nil"/>
              <w:right w:val="single" w:sz="3" w:space="0" w:color="000000"/>
            </w:tcBorders>
          </w:tcPr>
          <w:p w:rsidR="00D84051" w:rsidRDefault="00BC4FE1">
            <w:pPr>
              <w:spacing w:after="0" w:line="259" w:lineRule="auto"/>
              <w:ind w:left="40" w:firstLine="0"/>
              <w:jc w:val="left"/>
            </w:pPr>
            <w:r>
              <w:rPr>
                <w:sz w:val="16"/>
              </w:rPr>
              <w:t>WCSC</w:t>
            </w:r>
          </w:p>
        </w:tc>
        <w:tc>
          <w:tcPr>
            <w:tcW w:w="1996"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4616.29</w:t>
            </w:r>
          </w:p>
        </w:tc>
        <w:tc>
          <w:tcPr>
            <w:tcW w:w="1442"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0.1229</w:t>
            </w:r>
          </w:p>
        </w:tc>
        <w:tc>
          <w:tcPr>
            <w:tcW w:w="233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0.0742</w:t>
            </w:r>
          </w:p>
        </w:tc>
      </w:tr>
      <w:tr w:rsidR="00D84051">
        <w:trPr>
          <w:trHeight w:val="208"/>
        </w:trPr>
        <w:tc>
          <w:tcPr>
            <w:tcW w:w="77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MS</w:t>
            </w:r>
          </w:p>
        </w:tc>
        <w:tc>
          <w:tcPr>
            <w:tcW w:w="1996"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28970.40</w:t>
            </w:r>
          </w:p>
        </w:tc>
        <w:tc>
          <w:tcPr>
            <w:tcW w:w="1442"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0.2129</w:t>
            </w:r>
          </w:p>
        </w:tc>
        <w:tc>
          <w:tcPr>
            <w:tcW w:w="233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0.1228</w:t>
            </w:r>
          </w:p>
        </w:tc>
      </w:tr>
      <w:tr w:rsidR="00D84051">
        <w:trPr>
          <w:trHeight w:val="208"/>
        </w:trPr>
        <w:tc>
          <w:tcPr>
            <w:tcW w:w="77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SMS</w:t>
            </w:r>
          </w:p>
        </w:tc>
        <w:tc>
          <w:tcPr>
            <w:tcW w:w="1996"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169411.39</w:t>
            </w:r>
          </w:p>
        </w:tc>
        <w:tc>
          <w:tcPr>
            <w:tcW w:w="1442"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0.1030</w:t>
            </w:r>
          </w:p>
        </w:tc>
        <w:tc>
          <w:tcPr>
            <w:tcW w:w="233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0.0756</w:t>
            </w:r>
          </w:p>
        </w:tc>
      </w:tr>
      <w:tr w:rsidR="00D84051">
        <w:trPr>
          <w:trHeight w:val="208"/>
        </w:trPr>
        <w:tc>
          <w:tcPr>
            <w:tcW w:w="77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FH</w:t>
            </w:r>
          </w:p>
        </w:tc>
        <w:tc>
          <w:tcPr>
            <w:tcW w:w="1996"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123.12</w:t>
            </w:r>
          </w:p>
        </w:tc>
        <w:tc>
          <w:tcPr>
            <w:tcW w:w="1442"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0.1464</w:t>
            </w:r>
          </w:p>
        </w:tc>
        <w:tc>
          <w:tcPr>
            <w:tcW w:w="2330" w:type="dxa"/>
            <w:tcBorders>
              <w:top w:val="nil"/>
              <w:left w:val="single" w:sz="3" w:space="0" w:color="000000"/>
              <w:bottom w:val="nil"/>
              <w:right w:val="single" w:sz="3" w:space="0" w:color="000000"/>
            </w:tcBorders>
          </w:tcPr>
          <w:p w:rsidR="00D84051" w:rsidRDefault="00BC4FE1">
            <w:pPr>
              <w:spacing w:after="0" w:line="259" w:lineRule="auto"/>
              <w:ind w:left="0" w:right="4" w:firstLine="0"/>
              <w:jc w:val="center"/>
            </w:pPr>
            <w:r>
              <w:rPr>
                <w:sz w:val="16"/>
              </w:rPr>
              <w:t>0.1082</w:t>
            </w:r>
          </w:p>
        </w:tc>
      </w:tr>
      <w:tr w:rsidR="00D84051">
        <w:trPr>
          <w:trHeight w:val="207"/>
        </w:trPr>
        <w:tc>
          <w:tcPr>
            <w:tcW w:w="770" w:type="dxa"/>
            <w:tcBorders>
              <w:top w:val="nil"/>
              <w:left w:val="single" w:sz="3" w:space="0" w:color="000000"/>
              <w:bottom w:val="single" w:sz="3" w:space="0" w:color="000000"/>
              <w:right w:val="single" w:sz="3" w:space="0" w:color="000000"/>
            </w:tcBorders>
          </w:tcPr>
          <w:p w:rsidR="00D84051" w:rsidRDefault="00BC4FE1">
            <w:pPr>
              <w:spacing w:after="0" w:line="259" w:lineRule="auto"/>
              <w:ind w:left="89" w:firstLine="0"/>
              <w:jc w:val="left"/>
            </w:pPr>
            <w:r>
              <w:rPr>
                <w:sz w:val="16"/>
              </w:rPr>
              <w:t>WFH</w:t>
            </w:r>
          </w:p>
        </w:tc>
        <w:tc>
          <w:tcPr>
            <w:tcW w:w="1996"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right="4" w:firstLine="0"/>
              <w:jc w:val="center"/>
            </w:pPr>
            <w:r>
              <w:rPr>
                <w:sz w:val="16"/>
              </w:rPr>
              <w:t>15599.90</w:t>
            </w:r>
          </w:p>
        </w:tc>
        <w:tc>
          <w:tcPr>
            <w:tcW w:w="144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right="4" w:firstLine="0"/>
              <w:jc w:val="center"/>
            </w:pPr>
            <w:r>
              <w:rPr>
                <w:sz w:val="16"/>
              </w:rPr>
              <w:t>0.1171</w:t>
            </w:r>
          </w:p>
        </w:tc>
        <w:tc>
          <w:tcPr>
            <w:tcW w:w="2330"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right="4" w:firstLine="0"/>
              <w:jc w:val="center"/>
            </w:pPr>
            <w:r>
              <w:rPr>
                <w:sz w:val="16"/>
              </w:rPr>
              <w:t>0.0815</w:t>
            </w:r>
          </w:p>
        </w:tc>
      </w:tr>
    </w:tbl>
    <w:p w:rsidR="00D84051" w:rsidRDefault="00D84051">
      <w:pPr>
        <w:sectPr w:rsidR="00D84051">
          <w:footnotePr>
            <w:numRestart w:val="eachPage"/>
          </w:footnotePr>
          <w:type w:val="continuous"/>
          <w:pgSz w:w="12240" w:h="15840"/>
          <w:pgMar w:top="1276" w:right="1099" w:bottom="1233" w:left="1128" w:header="720" w:footer="720" w:gutter="0"/>
          <w:cols w:space="720"/>
        </w:sectPr>
      </w:pPr>
    </w:p>
    <w:p w:rsidR="00D84051" w:rsidRDefault="00BC4FE1">
      <w:pPr>
        <w:spacing w:after="193" w:line="259" w:lineRule="auto"/>
        <w:ind w:left="15" w:firstLine="0"/>
        <w:jc w:val="left"/>
      </w:pPr>
      <w:r>
        <w:rPr>
          <w:noProof/>
        </w:rPr>
        <w:lastRenderedPageBreak/>
        <w:drawing>
          <wp:inline distT="0" distB="0" distL="0" distR="0">
            <wp:extent cx="3067284" cy="2428043"/>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9"/>
                    <a:stretch>
                      <a:fillRect/>
                    </a:stretch>
                  </pic:blipFill>
                  <pic:spPr>
                    <a:xfrm>
                      <a:off x="0" y="0"/>
                      <a:ext cx="3067284" cy="2428043"/>
                    </a:xfrm>
                    <a:prstGeom prst="rect">
                      <a:avLst/>
                    </a:prstGeom>
                  </pic:spPr>
                </pic:pic>
              </a:graphicData>
            </a:graphic>
          </wp:inline>
        </w:drawing>
      </w:r>
    </w:p>
    <w:p w:rsidR="00D84051" w:rsidRDefault="00BC4FE1">
      <w:pPr>
        <w:spacing w:after="533" w:line="247" w:lineRule="auto"/>
        <w:ind w:left="16" w:hanging="3"/>
        <w:jc w:val="left"/>
      </w:pPr>
      <w:r>
        <w:rPr>
          <w:b/>
          <w:sz w:val="18"/>
        </w:rPr>
        <w:t xml:space="preserve">Figure 9. </w:t>
      </w:r>
      <w:r>
        <w:t>Box-plot graphs comparing statistic analysis of all data for CSC, WCSC, MS, SMS, FH and WFH for all the 60 selected images.</w:t>
      </w:r>
    </w:p>
    <w:p w:rsidR="00D84051" w:rsidRDefault="00BC4FE1">
      <w:pPr>
        <w:spacing w:after="46"/>
        <w:ind w:left="13" w:right="13"/>
      </w:pPr>
      <w:r>
        <w:t>addition of a nonlinear metric can be easily performed without affecting other parts of the compared method. For the sake of completeness, we provided, in Experiment 2, a comparison of our results to a second set of other common segmentation algorithms in their original versions, i.e we did not extend these algorithms with nonlinear color spaces.</w:t>
      </w:r>
    </w:p>
    <w:p w:rsidR="00D84051" w:rsidRDefault="00BC4FE1">
      <w:pPr>
        <w:ind w:left="13" w:right="13" w:firstLine="299"/>
      </w:pPr>
      <w:r>
        <w:t xml:space="preserve">The second threat was the use of only a subset of Berkeley dataset. Our Berkeley dataset subset selection, containing only ”consensus GTs”, can appear to be subjective, but our criterion selection was simple: the 60 images presenting GT’s with the least variation between subjects. We did this in order to avoid introducing extra noise due to divergence between the different GTs of the same image. The resulting subset still represents a wide variety of outdoors images and a statistically significant </w:t>
      </w:r>
      <w:r>
        <w:rPr>
          <w:i/>
        </w:rPr>
        <w:t>n</w:t>
      </w:r>
      <w:r>
        <w:t>.</w:t>
      </w:r>
    </w:p>
    <w:p w:rsidR="00D84051" w:rsidRDefault="00BC4FE1">
      <w:pPr>
        <w:ind w:left="13" w:right="13" w:firstLine="299"/>
      </w:pPr>
      <w:r>
        <w:t>Another possible threat was the employment of only the Rand Index as validation approach. The choice of the Rand Index as the only method for the automated quality analysis of the results was based upon past experiments [</w:t>
      </w:r>
      <w:r>
        <w:rPr>
          <w:color w:val="00005A"/>
        </w:rPr>
        <w:t>4</w:t>
      </w:r>
      <w:r>
        <w:t xml:space="preserve">, </w:t>
      </w:r>
      <w:r>
        <w:rPr>
          <w:color w:val="00005A"/>
        </w:rPr>
        <w:t>8</w:t>
      </w:r>
      <w:r>
        <w:t>], where other GT analysis methods were also used. During those experiments, the results obtained using Rand were the most similar to human subjective analysis when treating GT-deviant segmentations, compared to other well-known methods such as Fowlkes-Mallows [</w:t>
      </w:r>
      <w:r>
        <w:rPr>
          <w:color w:val="00005A"/>
        </w:rPr>
        <w:t>23</w:t>
      </w:r>
      <w:r>
        <w:t>], Jacard [</w:t>
      </w:r>
      <w:r>
        <w:rPr>
          <w:color w:val="00005A"/>
        </w:rPr>
        <w:t>24</w:t>
      </w:r>
      <w:r>
        <w:t>], BGM [</w:t>
      </w:r>
      <w:r>
        <w:rPr>
          <w:color w:val="00005A"/>
        </w:rPr>
        <w:t>25</w:t>
      </w:r>
      <w:r>
        <w:t>] and Dongen [</w:t>
      </w:r>
      <w:r>
        <w:rPr>
          <w:color w:val="00005A"/>
        </w:rPr>
        <w:t>26</w:t>
      </w:r>
      <w:r>
        <w:t>]. BGM, for example, tends to overrate under segmentations, giving false high scores to results with region leakage.</w:t>
      </w:r>
    </w:p>
    <w:tbl>
      <w:tblPr>
        <w:tblStyle w:val="TableGrid"/>
        <w:tblpPr w:vertAnchor="text" w:horzAnchor="margin" w:tblpY="3286"/>
        <w:tblOverlap w:val="never"/>
        <w:tblW w:w="10010" w:type="dxa"/>
        <w:tblInd w:w="0" w:type="dxa"/>
        <w:tblCellMar>
          <w:top w:w="0" w:type="dxa"/>
          <w:left w:w="753" w:type="dxa"/>
          <w:bottom w:w="1" w:type="dxa"/>
          <w:right w:w="781" w:type="dxa"/>
        </w:tblCellMar>
        <w:tblLook w:val="04A0" w:firstRow="1" w:lastRow="0" w:firstColumn="1" w:lastColumn="0" w:noHBand="0" w:noVBand="1"/>
      </w:tblPr>
      <w:tblGrid>
        <w:gridCol w:w="10010"/>
      </w:tblGrid>
      <w:tr w:rsidR="00D84051">
        <w:trPr>
          <w:trHeight w:val="4655"/>
        </w:trPr>
        <w:tc>
          <w:tcPr>
            <w:tcW w:w="7519" w:type="dxa"/>
            <w:tcBorders>
              <w:top w:val="nil"/>
              <w:left w:val="nil"/>
              <w:bottom w:val="nil"/>
              <w:right w:val="nil"/>
            </w:tcBorders>
            <w:vAlign w:val="bottom"/>
          </w:tcPr>
          <w:p w:rsidR="00D84051" w:rsidRDefault="00BC4FE1">
            <w:pPr>
              <w:spacing w:after="192" w:line="259" w:lineRule="auto"/>
              <w:ind w:left="0" w:firstLine="0"/>
              <w:jc w:val="left"/>
            </w:pPr>
            <w:r>
              <w:rPr>
                <w:noProof/>
              </w:rPr>
              <w:lastRenderedPageBreak/>
              <w:drawing>
                <wp:inline distT="0" distB="0" distL="0" distR="0">
                  <wp:extent cx="5382771" cy="2514963"/>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30"/>
                          <a:stretch>
                            <a:fillRect/>
                          </a:stretch>
                        </pic:blipFill>
                        <pic:spPr>
                          <a:xfrm>
                            <a:off x="0" y="0"/>
                            <a:ext cx="5382771" cy="2514963"/>
                          </a:xfrm>
                          <a:prstGeom prst="rect">
                            <a:avLst/>
                          </a:prstGeom>
                        </pic:spPr>
                      </pic:pic>
                    </a:graphicData>
                  </a:graphic>
                </wp:inline>
              </w:drawing>
            </w:r>
          </w:p>
          <w:p w:rsidR="00D84051" w:rsidRDefault="00BC4FE1">
            <w:pPr>
              <w:spacing w:after="6" w:line="259" w:lineRule="auto"/>
              <w:ind w:left="479" w:firstLine="0"/>
            </w:pPr>
            <w:r>
              <w:rPr>
                <w:b/>
                <w:sz w:val="18"/>
              </w:rPr>
              <w:t xml:space="preserve">Figure 10. </w:t>
            </w:r>
            <w:r>
              <w:t>Graph showing the Rand index score for the image 368068 for each method tested.</w:t>
            </w:r>
          </w:p>
          <w:p w:rsidR="00D84051" w:rsidRDefault="00BC4FE1">
            <w:pPr>
              <w:spacing w:after="33" w:line="259" w:lineRule="auto"/>
              <w:ind w:left="1246" w:firstLine="0"/>
              <w:jc w:val="left"/>
            </w:pPr>
            <w:r>
              <w:rPr>
                <w:noProof/>
              </w:rPr>
              <w:drawing>
                <wp:inline distT="0" distB="0" distL="0" distR="0">
                  <wp:extent cx="3799813" cy="2531593"/>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31"/>
                          <a:stretch>
                            <a:fillRect/>
                          </a:stretch>
                        </pic:blipFill>
                        <pic:spPr>
                          <a:xfrm>
                            <a:off x="0" y="0"/>
                            <a:ext cx="3799813" cy="2531593"/>
                          </a:xfrm>
                          <a:prstGeom prst="rect">
                            <a:avLst/>
                          </a:prstGeom>
                        </pic:spPr>
                      </pic:pic>
                    </a:graphicData>
                  </a:graphic>
                </wp:inline>
              </w:drawing>
            </w:r>
          </w:p>
          <w:p w:rsidR="00D84051" w:rsidRDefault="00BC4FE1">
            <w:pPr>
              <w:spacing w:after="0" w:line="259" w:lineRule="auto"/>
              <w:ind w:left="0" w:firstLine="0"/>
              <w:jc w:val="center"/>
            </w:pPr>
            <w:r>
              <w:rPr>
                <w:b/>
                <w:sz w:val="18"/>
              </w:rPr>
              <w:t xml:space="preserve">Figure 11. </w:t>
            </w:r>
            <w:r>
              <w:t>Comparison between all the methods tested based on the Rand index value.</w:t>
            </w:r>
          </w:p>
        </w:tc>
      </w:tr>
    </w:tbl>
    <w:p w:rsidR="00D84051" w:rsidRDefault="00BC4FE1">
      <w:pPr>
        <w:spacing w:after="27"/>
        <w:ind w:left="13" w:right="13" w:firstLine="306"/>
      </w:pPr>
      <w:r>
        <w:t>Also a possible threat was our choice to not use other generic color spaces and also customized linear color spaces. Our intention with this work was to provide a first analysis in a broader context, not limited to one homogeneous category of images and not limited to one kind of algorithm, of the question whether nonlinear, customized color spaces are generally a better choice than simple linear color spaces. There is a large palette of general-purpose linear color spaces, ranging from simple HSV to elaborate choices such as CIELab, that we did not take into consideration in this study. There is, however, evidence in the literature (e.g. [</w:t>
      </w:r>
      <w:r>
        <w:rPr>
          <w:color w:val="00005A"/>
        </w:rPr>
        <w:t>27</w:t>
      </w:r>
      <w:r>
        <w:t>]) that, even if some generic color spaces are better for specific categories of images, in general, there are no significant differences when they are compared in a broader context. Linear customized color spaces, on the other side, were left out because evidence gathered in a former study [</w:t>
      </w:r>
      <w:r>
        <w:rPr>
          <w:color w:val="00005A"/>
        </w:rPr>
        <w:t>3</w:t>
      </w:r>
      <w:r>
        <w:t xml:space="preserve">] has shown that, at least for the Mahalanobis Distance (MD), to produce a </w:t>
      </w:r>
      <w:r>
        <w:lastRenderedPageBreak/>
        <w:t>customized linear metric involves the same sample-selecting effort for a given image category than for a nonlinear metric, but the nonlinear version of the customized metric produces much better results.</w:t>
      </w:r>
    </w:p>
    <w:p w:rsidR="00D84051" w:rsidRDefault="00BC4FE1">
      <w:pPr>
        <w:spacing w:after="415"/>
        <w:ind w:left="13" w:right="13" w:firstLine="299"/>
      </w:pPr>
      <w:r>
        <w:t xml:space="preserve">The last identified threat was on using customized learned color spaces the segmentation algorithms should always perform better because the color space is specific for a particular image and lacks general character. Furthermore, such a color space would characterize this approach as a semi-supervised segmentation, which is not comparable to an unsupervised segmentation employing generic color spaces. This would be true if a given color space could be used for only one image. Within a given context, however, a customized similarity function generated from a pattern obtained from only a few sample images from a category can indeed be generalized for the whole category of images, as previously shown for the </w:t>
      </w:r>
      <w:r>
        <w:lastRenderedPageBreak/>
        <w:t>category of ”outdoors horse images” [</w:t>
      </w:r>
      <w:r>
        <w:rPr>
          <w:color w:val="00005A"/>
        </w:rPr>
        <w:t>2</w:t>
      </w:r>
      <w:r>
        <w:t>] and was also shown for the ”robot navigation in a forest environment” problem category in [</w:t>
      </w:r>
      <w:r>
        <w:rPr>
          <w:color w:val="00005A"/>
        </w:rPr>
        <w:t>14</w:t>
      </w:r>
      <w:r>
        <w:t>], especially because it is possible to target the color characteristics of the objects of interest that commonly appear in a particular category of images. This means that a customized similarity function generated, e.g. for ”highway traffic scenes” would probably be useless for the segmentation of ”pointillist artwork”, but will probably work better for car navigation scenarios than a generic linear color space such as RGB. This assumption, however, still needs to be better supported by more experimental results.</w:t>
      </w:r>
    </w:p>
    <w:p w:rsidR="00D84051" w:rsidRDefault="00BC4FE1">
      <w:pPr>
        <w:pStyle w:val="Ttulo1"/>
        <w:ind w:left="70"/>
      </w:pPr>
      <w:r>
        <w:t xml:space="preserve">5. </w:t>
      </w:r>
      <w:r w:rsidRPr="004F6408">
        <w:rPr>
          <w:highlight w:val="lightGray"/>
        </w:rPr>
        <w:t>Conclusion and Future work</w:t>
      </w:r>
    </w:p>
    <w:tbl>
      <w:tblPr>
        <w:tblStyle w:val="TableGrid"/>
        <w:tblpPr w:vertAnchor="text" w:horzAnchor="margin" w:tblpY="417"/>
        <w:tblOverlap w:val="never"/>
        <w:tblW w:w="10012" w:type="dxa"/>
        <w:tblInd w:w="0" w:type="dxa"/>
        <w:tblCellMar>
          <w:top w:w="0" w:type="dxa"/>
          <w:left w:w="7" w:type="dxa"/>
          <w:bottom w:w="0" w:type="dxa"/>
          <w:right w:w="10" w:type="dxa"/>
        </w:tblCellMar>
        <w:tblLook w:val="04A0" w:firstRow="1" w:lastRow="0" w:firstColumn="1" w:lastColumn="0" w:noHBand="0" w:noVBand="1"/>
      </w:tblPr>
      <w:tblGrid>
        <w:gridCol w:w="10012"/>
      </w:tblGrid>
      <w:tr w:rsidR="00D84051">
        <w:trPr>
          <w:trHeight w:val="428"/>
        </w:trPr>
        <w:tc>
          <w:tcPr>
            <w:tcW w:w="9995" w:type="dxa"/>
            <w:tcBorders>
              <w:top w:val="nil"/>
              <w:left w:val="nil"/>
              <w:bottom w:val="nil"/>
              <w:right w:val="nil"/>
            </w:tcBorders>
            <w:vAlign w:val="bottom"/>
          </w:tcPr>
          <w:p w:rsidR="00D84051" w:rsidRDefault="00BC4FE1">
            <w:pPr>
              <w:spacing w:after="192" w:line="259" w:lineRule="auto"/>
              <w:ind w:left="748" w:firstLine="0"/>
              <w:jc w:val="left"/>
            </w:pPr>
            <w:r>
              <w:rPr>
                <w:noProof/>
              </w:rPr>
              <w:drawing>
                <wp:inline distT="0" distB="0" distL="0" distR="0">
                  <wp:extent cx="5382482" cy="379735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32"/>
                          <a:stretch>
                            <a:fillRect/>
                          </a:stretch>
                        </pic:blipFill>
                        <pic:spPr>
                          <a:xfrm>
                            <a:off x="0" y="0"/>
                            <a:ext cx="5382482" cy="3797350"/>
                          </a:xfrm>
                          <a:prstGeom prst="rect">
                            <a:avLst/>
                          </a:prstGeom>
                        </pic:spPr>
                      </pic:pic>
                    </a:graphicData>
                  </a:graphic>
                </wp:inline>
              </w:drawing>
            </w:r>
          </w:p>
          <w:p w:rsidR="00D84051" w:rsidRDefault="00BC4FE1">
            <w:pPr>
              <w:spacing w:after="0" w:line="259" w:lineRule="auto"/>
              <w:ind w:left="0" w:firstLine="0"/>
              <w:jc w:val="left"/>
            </w:pPr>
            <w:r>
              <w:rPr>
                <w:b/>
                <w:sz w:val="18"/>
              </w:rPr>
              <w:t xml:space="preserve">Figure 12. </w:t>
            </w:r>
            <w:r>
              <w:t>Visual comparison of the obtained results by the tested methods for the image 368078. (A) original image, (B)</w:t>
            </w:r>
          </w:p>
          <w:p w:rsidR="00D84051" w:rsidRDefault="00BC4FE1">
            <w:pPr>
              <w:spacing w:after="0" w:line="259" w:lineRule="auto"/>
              <w:ind w:left="0" w:firstLine="0"/>
            </w:pPr>
            <w:r>
              <w:t>Ground Truth, (C) Edison, (D) MS+GNM, (E) WFH, (F) WCSC, (G) CSC+GNM, (H) FH, (I) WS, (J) SMS, (K) CSC, (L) MS,</w:t>
            </w:r>
          </w:p>
        </w:tc>
      </w:tr>
    </w:tbl>
    <w:p w:rsidR="00D84051" w:rsidRPr="00F414AC" w:rsidRDefault="00BC4FE1">
      <w:pPr>
        <w:spacing w:after="397"/>
        <w:ind w:left="13" w:right="13"/>
      </w:pPr>
      <w:r w:rsidRPr="004F6408">
        <w:rPr>
          <w:highlight w:val="lightGray"/>
        </w:rPr>
        <w:t xml:space="preserve">The purpose of this study was to analyze whether the use of </w:t>
      </w:r>
      <w:r w:rsidRPr="00F414AC">
        <w:t>customized, nonlinear color metric can systematically im(M) JSEG, (N) CSC+GNM2, (O) MS+GNM2, (P) RHSEG.</w:t>
      </w:r>
    </w:p>
    <w:p w:rsidR="00D84051" w:rsidRPr="004F6408" w:rsidRDefault="00BC4FE1">
      <w:pPr>
        <w:spacing w:after="38"/>
        <w:ind w:left="13" w:right="13"/>
        <w:rPr>
          <w:highlight w:val="lightGray"/>
        </w:rPr>
      </w:pPr>
      <w:bookmarkStart w:id="0" w:name="_GoBack"/>
      <w:bookmarkEnd w:id="0"/>
      <w:r w:rsidRPr="004F6408">
        <w:rPr>
          <w:highlight w:val="lightGray"/>
        </w:rPr>
        <w:t xml:space="preserve">prove the performance of segmentation algorithms, regardless of which kind of segmentation algorithm is employed. In order to demonstrate the potential of this approach, three experiments were performed on images of the Berkeley dataset, using the Rand index as an objective segmentation quality measure for the automated validation </w:t>
      </w:r>
      <w:r w:rsidRPr="004F6408">
        <w:rPr>
          <w:highlight w:val="lightGray"/>
        </w:rPr>
        <w:lastRenderedPageBreak/>
        <w:t>of segmentation results. The obtained results show, for these experiments, a decreasing of the dissimilarity index when a nonlinear discrimination function is used to conduct the segmentation process.</w:t>
      </w:r>
    </w:p>
    <w:p w:rsidR="00D84051" w:rsidRPr="004F6408" w:rsidRDefault="00BC4FE1">
      <w:pPr>
        <w:spacing w:after="38"/>
        <w:ind w:left="13" w:right="13" w:firstLine="306"/>
        <w:rPr>
          <w:highlight w:val="lightGray"/>
        </w:rPr>
      </w:pPr>
      <w:r w:rsidRPr="004F6408">
        <w:rPr>
          <w:highlight w:val="lightGray"/>
        </w:rPr>
        <w:t>In the first experiment, we statistically demonstrated the improvement potential of our approach with the comparison between the selected algorithms original version against their nonlinear counterpart. In the second experiment, we positioned the methods associated with the nonlinear metric in an experiment environment with some commonly used segmentation algorithms. In this experiment, we showed that the methods with the customized approach produced results with less outliers and variance in comparison against the other approaches. In the last experiment, we compared the segmentation algorithms based on their execution time, where we</w:t>
      </w:r>
      <w:r>
        <w:t xml:space="preserve"> </w:t>
      </w:r>
      <w:r w:rsidRPr="004F6408">
        <w:rPr>
          <w:highlight w:val="lightGray"/>
        </w:rPr>
        <w:t>showed that the nonlinear metric increases the execution time, making evident the trade-off between effectiveness and efficiency.</w:t>
      </w:r>
    </w:p>
    <w:p w:rsidR="00D84051" w:rsidRPr="004F6408" w:rsidRDefault="00BC4FE1">
      <w:pPr>
        <w:spacing w:after="250"/>
        <w:ind w:left="13" w:right="13" w:firstLine="299"/>
        <w:rPr>
          <w:highlight w:val="lightGray"/>
        </w:rPr>
      </w:pPr>
      <w:r w:rsidRPr="004F6408">
        <w:rPr>
          <w:highlight w:val="lightGray"/>
        </w:rPr>
        <w:t xml:space="preserve">Even if this study is only a first step in a series of possible empirical evaluation studies employing other segmentation methods and different nonlinear distance metrics, it has shown strong evidences that, at least for some classes of images, the use of a customized nonlinear color space </w:t>
      </w:r>
      <w:r w:rsidRPr="004F6408">
        <w:rPr>
          <w:highlight w:val="lightGray"/>
        </w:rPr>
        <w:lastRenderedPageBreak/>
        <w:t>metric can be considered as a general-purpose applicable improvement.</w:t>
      </w:r>
    </w:p>
    <w:p w:rsidR="00D84051" w:rsidRPr="004F6408" w:rsidRDefault="00BC4FE1">
      <w:pPr>
        <w:pStyle w:val="Ttulo2"/>
        <w:ind w:left="-6" w:firstLine="0"/>
      </w:pPr>
      <w:r w:rsidRPr="004F6408">
        <w:t>5.1 Future works</w:t>
      </w:r>
    </w:p>
    <w:p w:rsidR="00D84051" w:rsidRPr="004F6408" w:rsidRDefault="00BC4FE1">
      <w:pPr>
        <w:spacing w:after="234" w:line="247" w:lineRule="auto"/>
        <w:ind w:left="16" w:hanging="3"/>
        <w:jc w:val="left"/>
      </w:pPr>
      <w:r w:rsidRPr="004F6408">
        <w:t>Despite the promising results obtained with analysis and validation of the developed method, there are still improvements to be made in order to achieve more consistent results. Some of these improvements are:</w:t>
      </w:r>
    </w:p>
    <w:p w:rsidR="00D84051" w:rsidRPr="004F6408" w:rsidRDefault="00BC4FE1">
      <w:pPr>
        <w:numPr>
          <w:ilvl w:val="0"/>
          <w:numId w:val="3"/>
        </w:numPr>
        <w:spacing w:after="197"/>
        <w:ind w:right="13" w:hanging="169"/>
      </w:pPr>
      <w:r w:rsidRPr="004F6408">
        <w:t xml:space="preserve">One disadvantage resulting from the introduction of the Polynomial Mahalanobis Distance (PMD) is the increase of the execution time. To solve this problem an implementation using </w:t>
      </w:r>
      <w:r w:rsidRPr="004F6408">
        <w:rPr>
          <w:i/>
        </w:rPr>
        <w:t xml:space="preserve">Purpose Graphics Processing Unit </w:t>
      </w:r>
      <w:r w:rsidRPr="004F6408">
        <w:t>(GPGPU) could be performed.</w:t>
      </w:r>
    </w:p>
    <w:p w:rsidR="00D84051" w:rsidRPr="004F6408" w:rsidRDefault="00BC4FE1">
      <w:pPr>
        <w:numPr>
          <w:ilvl w:val="0"/>
          <w:numId w:val="3"/>
        </w:numPr>
        <w:spacing w:after="194"/>
        <w:ind w:right="13" w:hanging="169"/>
      </w:pPr>
      <w:r w:rsidRPr="004F6408">
        <w:t>Aiming at the improvement of the results presented by segmentation methods due to the adding of the PMD as a metric, there are still optimization possibilities of the input parameters, finding the optimal values for threshold and contrast and performing a deeper analysis of the selected input pattern.</w:t>
      </w:r>
    </w:p>
    <w:p w:rsidR="00D84051" w:rsidRPr="004F6408" w:rsidRDefault="00BC4FE1">
      <w:pPr>
        <w:numPr>
          <w:ilvl w:val="0"/>
          <w:numId w:val="3"/>
        </w:numPr>
        <w:ind w:right="13" w:hanging="169"/>
      </w:pPr>
      <w:r w:rsidRPr="004F6408">
        <w:t>Another field of study is the possibility of adding extra information, e.g. texture, to the similarity metric, which</w:t>
      </w:r>
    </w:p>
    <w:tbl>
      <w:tblPr>
        <w:tblStyle w:val="TableGrid"/>
        <w:tblpPr w:vertAnchor="text" w:horzAnchor="margin"/>
        <w:tblOverlap w:val="never"/>
        <w:tblW w:w="10007" w:type="dxa"/>
        <w:tblInd w:w="0" w:type="dxa"/>
        <w:tblCellMar>
          <w:top w:w="0" w:type="dxa"/>
          <w:left w:w="748" w:type="dxa"/>
          <w:bottom w:w="1" w:type="dxa"/>
          <w:right w:w="783" w:type="dxa"/>
        </w:tblCellMar>
        <w:tblLook w:val="04A0" w:firstRow="1" w:lastRow="0" w:firstColumn="1" w:lastColumn="0" w:noHBand="0" w:noVBand="1"/>
      </w:tblPr>
      <w:tblGrid>
        <w:gridCol w:w="10007"/>
      </w:tblGrid>
      <w:tr w:rsidR="00D84051" w:rsidRPr="004F6408">
        <w:trPr>
          <w:trHeight w:val="190"/>
        </w:trPr>
        <w:tc>
          <w:tcPr>
            <w:tcW w:w="6591" w:type="dxa"/>
            <w:tcBorders>
              <w:top w:val="nil"/>
              <w:left w:val="nil"/>
              <w:bottom w:val="nil"/>
              <w:right w:val="nil"/>
            </w:tcBorders>
            <w:vAlign w:val="bottom"/>
          </w:tcPr>
          <w:p w:rsidR="00D84051" w:rsidRPr="004F6408" w:rsidRDefault="00BC4FE1">
            <w:pPr>
              <w:spacing w:after="192" w:line="259" w:lineRule="auto"/>
              <w:ind w:left="0" w:firstLine="0"/>
              <w:jc w:val="left"/>
              <w:rPr>
                <w:highlight w:val="lightGray"/>
              </w:rPr>
            </w:pPr>
            <w:r w:rsidRPr="004F6408">
              <w:rPr>
                <w:noProof/>
                <w:highlight w:val="lightGray"/>
              </w:rPr>
              <w:drawing>
                <wp:inline distT="0" distB="0" distL="0" distR="0">
                  <wp:extent cx="5382643" cy="2531674"/>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33"/>
                          <a:stretch>
                            <a:fillRect/>
                          </a:stretch>
                        </pic:blipFill>
                        <pic:spPr>
                          <a:xfrm>
                            <a:off x="0" y="0"/>
                            <a:ext cx="5382643" cy="2531674"/>
                          </a:xfrm>
                          <a:prstGeom prst="rect">
                            <a:avLst/>
                          </a:prstGeom>
                        </pic:spPr>
                      </pic:pic>
                    </a:graphicData>
                  </a:graphic>
                </wp:inline>
              </w:drawing>
            </w:r>
          </w:p>
          <w:p w:rsidR="00D84051" w:rsidRPr="004F6408" w:rsidRDefault="00BC4FE1">
            <w:pPr>
              <w:spacing w:after="0" w:line="259" w:lineRule="auto"/>
              <w:ind w:left="943" w:firstLine="0"/>
              <w:rPr>
                <w:highlight w:val="lightGray"/>
              </w:rPr>
            </w:pPr>
            <w:r w:rsidRPr="004F6408">
              <w:rPr>
                <w:b/>
                <w:sz w:val="18"/>
                <w:highlight w:val="lightGray"/>
              </w:rPr>
              <w:t xml:space="preserve">Figure 13. </w:t>
            </w:r>
            <w:r w:rsidRPr="004F6408">
              <w:rPr>
                <w:highlight w:val="lightGray"/>
              </w:rPr>
              <w:t>Graph illustrating the algorithms execution time on a logarithmic scale.</w:t>
            </w:r>
          </w:p>
        </w:tc>
      </w:tr>
    </w:tbl>
    <w:p w:rsidR="00D84051" w:rsidRPr="004F6408" w:rsidRDefault="00BC4FE1">
      <w:pPr>
        <w:spacing w:after="142"/>
        <w:ind w:left="513" w:right="13"/>
        <w:rPr>
          <w:highlight w:val="lightGray"/>
        </w:rPr>
      </w:pPr>
      <w:r w:rsidRPr="004F6408">
        <w:rPr>
          <w:highlight w:val="lightGray"/>
        </w:rPr>
        <w:t>is facilitated by the use of the PMD, given that the PMD can analyze the similarity between distributions in a n-dimensional space, including parameters describing texture attributes [</w:t>
      </w:r>
      <w:r w:rsidRPr="004F6408">
        <w:rPr>
          <w:color w:val="00005A"/>
          <w:highlight w:val="lightGray"/>
        </w:rPr>
        <w:t>14</w:t>
      </w:r>
      <w:r w:rsidRPr="004F6408">
        <w:rPr>
          <w:highlight w:val="lightGray"/>
        </w:rPr>
        <w:t>].</w:t>
      </w:r>
    </w:p>
    <w:p w:rsidR="00D84051" w:rsidRPr="004F6408" w:rsidRDefault="00BC4FE1">
      <w:pPr>
        <w:numPr>
          <w:ilvl w:val="0"/>
          <w:numId w:val="3"/>
        </w:numPr>
        <w:spacing w:after="271"/>
        <w:ind w:right="13" w:hanging="169"/>
        <w:rPr>
          <w:highlight w:val="lightGray"/>
        </w:rPr>
      </w:pPr>
      <w:r w:rsidRPr="004F6408">
        <w:rPr>
          <w:highlight w:val="lightGray"/>
        </w:rPr>
        <w:t xml:space="preserve">More experiments can be performed extending the original versions of the algorithms employed in the experiment 2 and employing GT-associated datasets of images of different kinds, not only the outdoors scenes from the Berkeley dataset. Also, different color </w:t>
      </w:r>
      <w:r w:rsidRPr="004F6408">
        <w:rPr>
          <w:highlight w:val="lightGray"/>
        </w:rPr>
        <w:lastRenderedPageBreak/>
        <w:t>spaces would be experienced in the further experiments.</w:t>
      </w:r>
    </w:p>
    <w:p w:rsidR="00D84051" w:rsidRDefault="00BC4FE1">
      <w:pPr>
        <w:pStyle w:val="Ttulo1"/>
        <w:ind w:left="70"/>
      </w:pPr>
      <w:r>
        <w:t>6. Author contributions</w:t>
      </w:r>
    </w:p>
    <w:p w:rsidR="00D84051" w:rsidRDefault="00BC4FE1">
      <w:pPr>
        <w:numPr>
          <w:ilvl w:val="0"/>
          <w:numId w:val="4"/>
        </w:numPr>
        <w:spacing w:after="141"/>
        <w:ind w:right="13" w:hanging="169"/>
      </w:pPr>
      <w:r>
        <w:t>Carvalho, L.E. - Researcher that developed two of the main methods evaluated in the manuscript and wrote the article.</w:t>
      </w:r>
    </w:p>
    <w:p w:rsidR="00D84051" w:rsidRDefault="00BC4FE1">
      <w:pPr>
        <w:numPr>
          <w:ilvl w:val="0"/>
          <w:numId w:val="4"/>
        </w:numPr>
        <w:spacing w:after="141"/>
        <w:ind w:right="13" w:hanging="169"/>
      </w:pPr>
      <w:r>
        <w:t>Mantelli Neto, S. L - Researcher that helped in the writting process and performed the statistical analysis.</w:t>
      </w:r>
    </w:p>
    <w:p w:rsidR="00D84051" w:rsidRDefault="00BC4FE1">
      <w:pPr>
        <w:numPr>
          <w:ilvl w:val="0"/>
          <w:numId w:val="4"/>
        </w:numPr>
        <w:spacing w:after="142" w:line="247" w:lineRule="auto"/>
        <w:ind w:right="13" w:hanging="169"/>
      </w:pPr>
      <w:r>
        <w:t>Sobieranski, A.C. - Researcher that developed the other main method evaluated in the manuscript and helped in the writting process.</w:t>
      </w:r>
    </w:p>
    <w:p w:rsidR="00D84051" w:rsidRDefault="00BC4FE1">
      <w:pPr>
        <w:numPr>
          <w:ilvl w:val="0"/>
          <w:numId w:val="4"/>
        </w:numPr>
        <w:spacing w:after="141"/>
        <w:ind w:right="13" w:hanging="169"/>
      </w:pPr>
      <w:r>
        <w:t>Comunello, E. - Researcher that performed a more general revision.</w:t>
      </w:r>
    </w:p>
    <w:p w:rsidR="00D84051" w:rsidRDefault="00BC4FE1">
      <w:pPr>
        <w:numPr>
          <w:ilvl w:val="0"/>
          <w:numId w:val="4"/>
        </w:numPr>
        <w:spacing w:after="861"/>
        <w:ind w:right="13" w:hanging="169"/>
      </w:pPr>
      <w:r>
        <w:t>von Wangenheim, A - Advisor that helped in the writting process and also performed a general revision.</w:t>
      </w:r>
    </w:p>
    <w:p w:rsidR="00D84051" w:rsidRDefault="00BC4FE1">
      <w:pPr>
        <w:pStyle w:val="Ttulo1"/>
        <w:ind w:left="70"/>
      </w:pPr>
      <w:r>
        <w:t>References</w:t>
      </w:r>
    </w:p>
    <w:p w:rsidR="00D84051" w:rsidRDefault="00BC4FE1">
      <w:pPr>
        <w:spacing w:after="87" w:line="258" w:lineRule="auto"/>
        <w:ind w:left="10" w:hanging="10"/>
        <w:jc w:val="center"/>
      </w:pPr>
      <w:r>
        <w:t>[1]</w:t>
      </w:r>
      <w:r>
        <w:tab/>
        <w:t xml:space="preserve">UDUPA, J. K. et al. A framework for evaluating image segmentation algorithms. In: </w:t>
      </w:r>
      <w:r>
        <w:rPr>
          <w:i/>
        </w:rPr>
        <w:t>Computerized Medical Imaging and Graphics</w:t>
      </w:r>
      <w:r>
        <w:t xml:space="preserve">. New York, Usa: Pergamon Press, 2006. v. 30. [2] SOBIERANSKI, A. C. et al. Learning a color distance metric for region-based image segmentation. </w:t>
      </w:r>
      <w:r>
        <w:rPr>
          <w:i/>
        </w:rPr>
        <w:t>Pattern Recognit. Lett</w:t>
      </w:r>
      <w:r>
        <w:t>, v. 30, n. 16, p. 1496–1506, 2009.</w:t>
      </w:r>
    </w:p>
    <w:p w:rsidR="00D84051" w:rsidRDefault="00BC4FE1">
      <w:pPr>
        <w:numPr>
          <w:ilvl w:val="0"/>
          <w:numId w:val="5"/>
        </w:numPr>
        <w:ind w:right="13"/>
      </w:pPr>
      <w:r>
        <w:t xml:space="preserve">SOBIERANSKI, A. et al. Learning a nonlinear color distance metric for the identificationof skin immunohistochemical staining. In: </w:t>
      </w:r>
      <w:r>
        <w:rPr>
          <w:i/>
        </w:rPr>
        <w:t>Computer-Based</w:t>
      </w:r>
    </w:p>
    <w:p w:rsidR="00D84051" w:rsidRDefault="00BC4FE1">
      <w:pPr>
        <w:spacing w:after="8" w:line="249" w:lineRule="auto"/>
        <w:ind w:left="18" w:right="20" w:hanging="3"/>
      </w:pPr>
      <w:r>
        <w:rPr>
          <w:i/>
        </w:rPr>
        <w:lastRenderedPageBreak/>
        <w:t>Medical Systems, 2009. CBMS 2009. 22nd IEEE</w:t>
      </w:r>
    </w:p>
    <w:p w:rsidR="00D84051" w:rsidRDefault="00BC4FE1">
      <w:pPr>
        <w:spacing w:after="96"/>
        <w:ind w:left="13" w:right="13"/>
      </w:pPr>
      <w:r>
        <w:rPr>
          <w:i/>
        </w:rPr>
        <w:t>InternationalSymposium on</w:t>
      </w:r>
      <w:r>
        <w:t>. Albuquerque, USA: IEEE, 2009. v. 22.</w:t>
      </w:r>
    </w:p>
    <w:p w:rsidR="00D84051" w:rsidRDefault="00BC4FE1">
      <w:pPr>
        <w:numPr>
          <w:ilvl w:val="0"/>
          <w:numId w:val="5"/>
        </w:numPr>
        <w:spacing w:after="99"/>
        <w:ind w:right="13"/>
      </w:pPr>
      <w:r>
        <w:t xml:space="preserve">SOBIERANSKI, A. C.; COMUNELLO, E.; WANGENHEIM, A. von. Learning a nonlinear distance metric for supervised region-merging image segmentation. </w:t>
      </w:r>
      <w:r>
        <w:rPr>
          <w:i/>
        </w:rPr>
        <w:t>Comput. Vis. Image Underst.</w:t>
      </w:r>
      <w:r>
        <w:t>, v. 115, n. 2, p. 127–139, 2011.</w:t>
      </w:r>
    </w:p>
    <w:p w:rsidR="00D84051" w:rsidRDefault="00BC4FE1">
      <w:pPr>
        <w:numPr>
          <w:ilvl w:val="0"/>
          <w:numId w:val="5"/>
        </w:numPr>
        <w:spacing w:after="95"/>
        <w:ind w:right="13"/>
      </w:pPr>
      <w:r>
        <w:t xml:space="preserve">CARVALHO, L. E. et al. Hybrid color segmentation method using a customized nonlinear similarity function. </w:t>
      </w:r>
      <w:r>
        <w:rPr>
          <w:i/>
        </w:rPr>
        <w:t>Int. J. Image Graph.</w:t>
      </w:r>
      <w:r>
        <w:t>, v. 14, n. 01n02, p. 1–13, 2014.</w:t>
      </w:r>
    </w:p>
    <w:p w:rsidR="00D84051" w:rsidRDefault="00BC4FE1">
      <w:pPr>
        <w:numPr>
          <w:ilvl w:val="0"/>
          <w:numId w:val="5"/>
        </w:numPr>
        <w:spacing w:after="96" w:line="247" w:lineRule="auto"/>
        <w:ind w:right="13"/>
      </w:pPr>
      <w:r>
        <w:t xml:space="preserve">CARVALHO, L. E. et al. Improving graph-based image segmentation using nonlinear color similarity metrics. </w:t>
      </w:r>
      <w:r>
        <w:rPr>
          <w:i/>
        </w:rPr>
        <w:t>Int. J. Image Graph.</w:t>
      </w:r>
      <w:r>
        <w:t>, v. 15, n. 04, p. 361–369, 2015.</w:t>
      </w:r>
    </w:p>
    <w:p w:rsidR="00D84051" w:rsidRDefault="00BC4FE1">
      <w:pPr>
        <w:numPr>
          <w:ilvl w:val="0"/>
          <w:numId w:val="5"/>
        </w:numPr>
        <w:ind w:right="13"/>
      </w:pPr>
      <w:r>
        <w:t>REHRMANN, V.; PRIESE, L. Fast and robust segmentation of natural color scenes. In: PONG, R. C.-C.</w:t>
      </w:r>
    </w:p>
    <w:p w:rsidR="00D84051" w:rsidRDefault="00BC4FE1">
      <w:pPr>
        <w:spacing w:after="96" w:line="247" w:lineRule="auto"/>
        <w:ind w:left="16" w:hanging="3"/>
        <w:jc w:val="left"/>
      </w:pPr>
      <w:r>
        <w:t xml:space="preserve">(Ed.). </w:t>
      </w:r>
      <w:r>
        <w:rPr>
          <w:i/>
        </w:rPr>
        <w:t>Proceedings of the 3rd Asian Conference on Computer Vision</w:t>
      </w:r>
      <w:r>
        <w:t>. Hong Kong, China: [s.n.], 1998. (LNCS, v. 1351), p. 598–606.</w:t>
      </w:r>
    </w:p>
    <w:p w:rsidR="00D84051" w:rsidRDefault="00BC4FE1">
      <w:pPr>
        <w:numPr>
          <w:ilvl w:val="0"/>
          <w:numId w:val="5"/>
        </w:numPr>
        <w:ind w:right="13"/>
      </w:pPr>
      <w:r>
        <w:t>WANGENHEIM, A.; BERTOLDI, R.; ABDALA, D. a.</w:t>
      </w:r>
    </w:p>
    <w:p w:rsidR="00D84051" w:rsidRDefault="00BC4FE1">
      <w:pPr>
        <w:spacing w:after="96"/>
        <w:ind w:left="13" w:right="284"/>
      </w:pPr>
      <w:r>
        <w:t xml:space="preserve">Color image segmentation using an enhanced gradient network method. </w:t>
      </w:r>
      <w:r>
        <w:rPr>
          <w:i/>
        </w:rPr>
        <w:t>Pattern Recognit. Lett.</w:t>
      </w:r>
      <w:r>
        <w:t>, v. 30, n. 15, p. 1404–1412, 2009.</w:t>
      </w:r>
    </w:p>
    <w:p w:rsidR="00D84051" w:rsidRDefault="00BC4FE1">
      <w:pPr>
        <w:numPr>
          <w:ilvl w:val="0"/>
          <w:numId w:val="5"/>
        </w:numPr>
        <w:ind w:right="13"/>
      </w:pPr>
      <w:r>
        <w:t xml:space="preserve">PRIESE, L.; STURM, P. </w:t>
      </w:r>
      <w:r>
        <w:rPr>
          <w:i/>
        </w:rPr>
        <w:t>Color Structure Code source code</w:t>
      </w:r>
      <w:r>
        <w:t xml:space="preserve">. Accessed 26 August 2014. Dispon´ıvel em: </w:t>
      </w:r>
      <w:hyperlink r:id="rId34">
        <w:r>
          <w:rPr>
            <w:rFonts w:ascii="Cambria" w:eastAsia="Cambria" w:hAnsi="Cambria" w:cs="Cambria"/>
            <w:color w:val="001414"/>
          </w:rPr>
          <w:t>h</w:t>
        </w:r>
      </w:hyperlink>
      <w:hyperlink r:id="rId35">
        <w:r>
          <w:rPr>
            <w:color w:val="001414"/>
          </w:rPr>
          <w:t>http://www.uni-koblenz.de/</w:t>
        </w:r>
      </w:hyperlink>
      <w:hyperlink r:id="rId36">
        <w:r>
          <w:rPr>
            <w:rFonts w:ascii="Cambria" w:eastAsia="Cambria" w:hAnsi="Cambria" w:cs="Cambria"/>
            <w:color w:val="001414"/>
            <w:vertAlign w:val="superscript"/>
          </w:rPr>
          <w:t>∼</w:t>
        </w:r>
      </w:hyperlink>
      <w:hyperlink r:id="rId37">
        <w:r>
          <w:rPr>
            <w:rFonts w:ascii="Cambria" w:eastAsia="Cambria" w:hAnsi="Cambria" w:cs="Cambria"/>
            <w:color w:val="001414"/>
          </w:rPr>
          <w:t>{}</w:t>
        </w:r>
      </w:hyperlink>
      <w:hyperlink r:id="rId38">
        <w:r>
          <w:rPr>
            <w:color w:val="001414"/>
          </w:rPr>
          <w:t>lb/lb</w:t>
        </w:r>
      </w:hyperlink>
      <w:hyperlink r:id="rId39">
        <w:r>
          <w:rPr>
            <w:rFonts w:ascii="Cambria" w:eastAsia="Cambria" w:hAnsi="Cambria" w:cs="Cambria"/>
            <w:color w:val="001414"/>
          </w:rPr>
          <w:t>\</w:t>
        </w:r>
      </w:hyperlink>
      <w:r>
        <w:rPr>
          <w:rFonts w:ascii="Cambria" w:eastAsia="Cambria" w:hAnsi="Cambria" w:cs="Cambria"/>
          <w:color w:val="001414"/>
        </w:rPr>
        <w:t xml:space="preserve"> </w:t>
      </w:r>
      <w:hyperlink r:id="rId40">
        <w:r>
          <w:rPr>
            <w:color w:val="001414"/>
          </w:rPr>
          <w:t>download</w:t>
        </w:r>
      </w:hyperlink>
      <w:hyperlink r:id="rId41">
        <w:r>
          <w:rPr>
            <w:rFonts w:ascii="Cambria" w:eastAsia="Cambria" w:hAnsi="Cambria" w:cs="Cambria"/>
            <w:color w:val="001414"/>
          </w:rPr>
          <w:t>i</w:t>
        </w:r>
      </w:hyperlink>
      <w:hyperlink r:id="rId42">
        <w:r>
          <w:t>.</w:t>
        </w:r>
      </w:hyperlink>
    </w:p>
    <w:p w:rsidR="00D84051" w:rsidRDefault="00BC4FE1">
      <w:pPr>
        <w:numPr>
          <w:ilvl w:val="0"/>
          <w:numId w:val="5"/>
        </w:numPr>
        <w:spacing w:after="74"/>
        <w:ind w:right="13"/>
      </w:pPr>
      <w:r>
        <w:t xml:space="preserve">MUMFORD, D.; SHAH, J. Boundary detection by minimizing functionals. In: </w:t>
      </w:r>
      <w:r>
        <w:rPr>
          <w:i/>
        </w:rPr>
        <w:t>IEEE Conference on Computer Vision and Pattern Recognition</w:t>
      </w:r>
      <w:r>
        <w:t>. Vancouver, Canada: IEEE, 1985. v. 2.</w:t>
      </w:r>
    </w:p>
    <w:p w:rsidR="00D84051" w:rsidRDefault="00BC4FE1">
      <w:pPr>
        <w:numPr>
          <w:ilvl w:val="0"/>
          <w:numId w:val="5"/>
        </w:numPr>
        <w:spacing w:after="75"/>
        <w:ind w:right="13"/>
      </w:pPr>
      <w:r>
        <w:t xml:space="preserve">MUMFORD, D.; SHAH, J. Optimal approximations by piecewise smooth functions and associated variational problems. </w:t>
      </w:r>
      <w:r>
        <w:rPr>
          <w:i/>
        </w:rPr>
        <w:t>Comm. Pure Appl. Math.</w:t>
      </w:r>
      <w:r>
        <w:t>, Wiley Subscription Services, Inc., A Wiley Company, v. 42, n. 5, p. 577–685, jul 1989.</w:t>
      </w:r>
    </w:p>
    <w:p w:rsidR="00D84051" w:rsidRDefault="00BC4FE1">
      <w:pPr>
        <w:numPr>
          <w:ilvl w:val="0"/>
          <w:numId w:val="5"/>
        </w:numPr>
        <w:ind w:right="13"/>
      </w:pPr>
      <w:r>
        <w:t>FELZENSZWALB, P. F.; HUTTENLOCHER, D. P.</w:t>
      </w:r>
    </w:p>
    <w:p w:rsidR="00D84051" w:rsidRDefault="00BC4FE1">
      <w:pPr>
        <w:spacing w:after="76"/>
        <w:ind w:left="13" w:right="13"/>
      </w:pPr>
      <w:r>
        <w:t xml:space="preserve">Efficient graph-based image segmentation. </w:t>
      </w:r>
      <w:r>
        <w:rPr>
          <w:i/>
        </w:rPr>
        <w:t>Int. J. Comput. Vision</w:t>
      </w:r>
      <w:r>
        <w:t>, v. 59, n. 2, p. 167–181, 2004.</w:t>
      </w:r>
    </w:p>
    <w:p w:rsidR="00D84051" w:rsidRDefault="00BC4FE1">
      <w:pPr>
        <w:numPr>
          <w:ilvl w:val="0"/>
          <w:numId w:val="5"/>
        </w:numPr>
        <w:spacing w:after="96" w:line="247" w:lineRule="auto"/>
        <w:ind w:right="13"/>
      </w:pPr>
      <w:r>
        <w:t xml:space="preserve">MAHALANOBIS, P. C. On the generalised distance in statistics. In: </w:t>
      </w:r>
      <w:r>
        <w:rPr>
          <w:i/>
        </w:rPr>
        <w:t>Proceedings National Institute of Science, India</w:t>
      </w:r>
      <w:r>
        <w:t>. New Delhi: National Institute of science, 1936. v. 2.</w:t>
      </w:r>
    </w:p>
    <w:p w:rsidR="00D84051" w:rsidRDefault="00BC4FE1">
      <w:pPr>
        <w:numPr>
          <w:ilvl w:val="0"/>
          <w:numId w:val="5"/>
        </w:numPr>
        <w:spacing w:after="74"/>
        <w:ind w:right="13"/>
      </w:pPr>
      <w:r>
        <w:t xml:space="preserve">GRUDIC, G. Outdoor path labeling using polynomial mahalanobis distance. In: </w:t>
      </w:r>
      <w:r>
        <w:rPr>
          <w:i/>
        </w:rPr>
        <w:t>in Proceedings of Robotics: Science and Systems</w:t>
      </w:r>
      <w:r>
        <w:t>. Pennsylvania, USA: University of Pennsylvania, 2006. v. 1.</w:t>
      </w:r>
    </w:p>
    <w:p w:rsidR="00D84051" w:rsidRDefault="00BC4FE1">
      <w:pPr>
        <w:numPr>
          <w:ilvl w:val="0"/>
          <w:numId w:val="5"/>
        </w:numPr>
        <w:ind w:right="13"/>
      </w:pPr>
      <w:r>
        <w:t>MARTIN, D. et al. A database of human segmented</w:t>
      </w:r>
    </w:p>
    <w:p w:rsidR="00D84051" w:rsidRDefault="00BC4FE1">
      <w:pPr>
        <w:spacing w:after="96" w:line="247" w:lineRule="auto"/>
        <w:ind w:left="16" w:hanging="3"/>
        <w:jc w:val="left"/>
      </w:pPr>
      <w:r>
        <w:lastRenderedPageBreak/>
        <w:t xml:space="preserve">natural images and its applicationto evaluating segmentation algorithms and measuring ecological statistics. In: </w:t>
      </w:r>
      <w:r>
        <w:rPr>
          <w:i/>
        </w:rPr>
        <w:t>Proc. 8th</w:t>
      </w:r>
      <w:r>
        <w:t>. Vancouver, Canada: IEEE, 2001. v. 2.</w:t>
      </w:r>
    </w:p>
    <w:p w:rsidR="00D84051" w:rsidRDefault="00BC4FE1">
      <w:pPr>
        <w:numPr>
          <w:ilvl w:val="0"/>
          <w:numId w:val="5"/>
        </w:numPr>
        <w:spacing w:after="76"/>
        <w:ind w:right="13"/>
      </w:pPr>
      <w:r>
        <w:t xml:space="preserve">RAND, W. M. Objective criteria for the evaluation of clustering methods. </w:t>
      </w:r>
      <w:r>
        <w:rPr>
          <w:i/>
        </w:rPr>
        <w:t>J. Am. Stat. Assoc</w:t>
      </w:r>
      <w:r>
        <w:t>, v. 66, n. 336, p. 846–850, 1971.</w:t>
      </w:r>
    </w:p>
    <w:p w:rsidR="00D84051" w:rsidRDefault="00BC4FE1">
      <w:pPr>
        <w:numPr>
          <w:ilvl w:val="0"/>
          <w:numId w:val="5"/>
        </w:numPr>
        <w:spacing w:after="95" w:line="249" w:lineRule="auto"/>
        <w:ind w:right="13"/>
      </w:pPr>
      <w:r>
        <w:t xml:space="preserve">CARVALHO, L. E. et al. </w:t>
      </w:r>
      <w:r>
        <w:rPr>
          <w:i/>
        </w:rPr>
        <w:t>Application of non-linear metric on segmentation algorithms</w:t>
      </w:r>
      <w:r>
        <w:t>. [S.l.], 2014.</w:t>
      </w:r>
    </w:p>
    <w:p w:rsidR="00D84051" w:rsidRDefault="00BC4FE1">
      <w:pPr>
        <w:numPr>
          <w:ilvl w:val="0"/>
          <w:numId w:val="5"/>
        </w:numPr>
        <w:ind w:right="13"/>
      </w:pPr>
      <w:r>
        <w:t xml:space="preserve">MONTGOMERY, D. C.; RUNGER, G. C. </w:t>
      </w:r>
      <w:r>
        <w:rPr>
          <w:i/>
        </w:rPr>
        <w:t>Applied</w:t>
      </w:r>
    </w:p>
    <w:p w:rsidR="00D84051" w:rsidRDefault="00BC4FE1">
      <w:pPr>
        <w:spacing w:after="76"/>
        <w:ind w:left="13" w:right="13"/>
      </w:pPr>
      <w:r>
        <w:rPr>
          <w:i/>
        </w:rPr>
        <w:t>Statistics and Probability for Engineers</w:t>
      </w:r>
      <w:r>
        <w:t>. 6. ed. Hoboken, Usa: John Wiley &amp; Sons Inc, 2013. v. 1.</w:t>
      </w:r>
    </w:p>
    <w:p w:rsidR="00D84051" w:rsidRDefault="00BC4FE1">
      <w:pPr>
        <w:numPr>
          <w:ilvl w:val="0"/>
          <w:numId w:val="5"/>
        </w:numPr>
        <w:ind w:right="13"/>
      </w:pPr>
      <w:r>
        <w:t>CHRISTOUDIAS, C.; GEORGESCU, B.; MEER, P.</w:t>
      </w:r>
    </w:p>
    <w:p w:rsidR="00D84051" w:rsidRDefault="00BC4FE1">
      <w:pPr>
        <w:ind w:left="13" w:right="13"/>
      </w:pPr>
      <w:r>
        <w:t xml:space="preserve">Synergism in low level vision. In: </w:t>
      </w:r>
      <w:r>
        <w:rPr>
          <w:i/>
        </w:rPr>
        <w:t>Pattern Recognition, 2002.</w:t>
      </w:r>
    </w:p>
    <w:p w:rsidR="00D84051" w:rsidRDefault="00BC4FE1">
      <w:pPr>
        <w:spacing w:after="96"/>
        <w:ind w:left="13" w:right="13"/>
      </w:pPr>
      <w:r>
        <w:rPr>
          <w:i/>
        </w:rPr>
        <w:t>Proceedings. 16th International Conference on</w:t>
      </w:r>
      <w:r>
        <w:t>. Washington, DC, USA: IEEE, 2002. (ICPR ’02, v. 4).</w:t>
      </w:r>
    </w:p>
    <w:p w:rsidR="00D84051" w:rsidRDefault="00BC4FE1">
      <w:pPr>
        <w:numPr>
          <w:ilvl w:val="0"/>
          <w:numId w:val="5"/>
        </w:numPr>
        <w:spacing w:after="94"/>
        <w:ind w:right="13"/>
      </w:pPr>
      <w:r>
        <w:t xml:space="preserve">VINCENT, L.; SOILLE, P. Watersheds in digital spaces: An efficient algorithm based on immersion simulations. </w:t>
      </w:r>
      <w:r>
        <w:rPr>
          <w:i/>
        </w:rPr>
        <w:t>IEEE Trans. Pattern Anal. Mach. Intell</w:t>
      </w:r>
      <w:r>
        <w:t>, v. 13, n. 6, p. 735–744, 1991.</w:t>
      </w:r>
    </w:p>
    <w:p w:rsidR="00D84051" w:rsidRDefault="00BC4FE1">
      <w:pPr>
        <w:numPr>
          <w:ilvl w:val="0"/>
          <w:numId w:val="5"/>
        </w:numPr>
        <w:ind w:right="13"/>
      </w:pPr>
      <w:r>
        <w:t>DENG, Y.; MANJUNATH, B. Unsupervised</w:t>
      </w:r>
    </w:p>
    <w:p w:rsidR="00D84051" w:rsidRDefault="00BC4FE1">
      <w:pPr>
        <w:ind w:left="13" w:right="13"/>
      </w:pPr>
      <w:r>
        <w:t>segmentation of color-texture regions in images and video.</w:t>
      </w:r>
    </w:p>
    <w:p w:rsidR="00D84051" w:rsidRDefault="00BC4FE1">
      <w:pPr>
        <w:spacing w:after="95" w:line="249" w:lineRule="auto"/>
        <w:ind w:left="18" w:right="20" w:hanging="3"/>
      </w:pPr>
      <w:r>
        <w:rPr>
          <w:i/>
        </w:rPr>
        <w:t>IEEE Trans. Pattern Anal. Machine Intell.</w:t>
      </w:r>
      <w:r>
        <w:t>, v. 23, n. 8, p. 800–810, 2001.</w:t>
      </w:r>
    </w:p>
    <w:p w:rsidR="00D84051" w:rsidRDefault="00BC4FE1">
      <w:pPr>
        <w:numPr>
          <w:ilvl w:val="0"/>
          <w:numId w:val="5"/>
        </w:numPr>
        <w:spacing w:after="94"/>
        <w:ind w:right="13"/>
      </w:pPr>
      <w:r>
        <w:t xml:space="preserve">TILTON, J. D-dimensional formulation and implementation of recursive hierarchical segmentation. </w:t>
      </w:r>
      <w:r>
        <w:rPr>
          <w:i/>
        </w:rPr>
        <w:t>IEEE Trans. Pattern Anal. Machine Intell.</w:t>
      </w:r>
      <w:r>
        <w:t>, v. 24, n. 5, p. 603–619, 2002.</w:t>
      </w:r>
    </w:p>
    <w:p w:rsidR="00D84051" w:rsidRDefault="00BC4FE1">
      <w:pPr>
        <w:numPr>
          <w:ilvl w:val="0"/>
          <w:numId w:val="5"/>
        </w:numPr>
        <w:ind w:right="13"/>
      </w:pPr>
      <w:r>
        <w:t>FOWLKES, E. B.; MALLOWS, C. L. A method for</w:t>
      </w:r>
    </w:p>
    <w:p w:rsidR="00D84051" w:rsidRDefault="00BC4FE1">
      <w:pPr>
        <w:spacing w:after="52"/>
        <w:ind w:left="13" w:right="13"/>
      </w:pPr>
      <w:r>
        <w:t xml:space="preserve">comparing two hierarchical clusterings. </w:t>
      </w:r>
      <w:r>
        <w:rPr>
          <w:i/>
        </w:rPr>
        <w:t>J. Am. Stat. Assoc.</w:t>
      </w:r>
      <w:r>
        <w:t>, v. 78, n. 383, p. 553–569, 1983.</w:t>
      </w:r>
    </w:p>
    <w:p w:rsidR="00D84051" w:rsidRDefault="00BC4FE1">
      <w:pPr>
        <w:numPr>
          <w:ilvl w:val="0"/>
          <w:numId w:val="5"/>
        </w:numPr>
        <w:spacing w:after="96" w:line="247" w:lineRule="auto"/>
        <w:ind w:right="13"/>
      </w:pPr>
      <w:r>
        <w:t xml:space="preserve">BEN-HUR, A.; ELISSEEFF, A.; GUYON, I. A stability based method for discovering structure in clustereddata. </w:t>
      </w:r>
      <w:r>
        <w:rPr>
          <w:i/>
        </w:rPr>
        <w:t>Pac Symp Biocomput.</w:t>
      </w:r>
      <w:r>
        <w:t>, v. 1, n. 1, p. 6–17, 2002.</w:t>
      </w:r>
    </w:p>
    <w:p w:rsidR="00D84051" w:rsidRDefault="00BC4FE1">
      <w:pPr>
        <w:numPr>
          <w:ilvl w:val="0"/>
          <w:numId w:val="5"/>
        </w:numPr>
        <w:spacing w:after="98"/>
        <w:ind w:right="13"/>
      </w:pPr>
      <w:r>
        <w:t xml:space="preserve">JIANG, X.; MARTI, C.; IRNIGER, C. a. Distance measures for image segmentation evaluation. </w:t>
      </w:r>
      <w:r>
        <w:rPr>
          <w:i/>
        </w:rPr>
        <w:t>EURASIP J. Appl. Signal Process.</w:t>
      </w:r>
      <w:r>
        <w:t>, v. 2006, n. 1, p. 209–209, 2006.</w:t>
      </w:r>
    </w:p>
    <w:p w:rsidR="00D84051" w:rsidRDefault="00BC4FE1">
      <w:pPr>
        <w:numPr>
          <w:ilvl w:val="0"/>
          <w:numId w:val="5"/>
        </w:numPr>
        <w:spacing w:after="95" w:line="249" w:lineRule="auto"/>
        <w:ind w:right="13"/>
      </w:pPr>
      <w:r>
        <w:t xml:space="preserve">DONGEN, S. </w:t>
      </w:r>
      <w:r>
        <w:rPr>
          <w:i/>
        </w:rPr>
        <w:t>Performance Criteria for Graph Clustering and Markov Cluster Experiments</w:t>
      </w:r>
      <w:r>
        <w:t>. Amsterdam, The Netherlands, 2000.</w:t>
      </w:r>
    </w:p>
    <w:p w:rsidR="00D84051" w:rsidRDefault="00BC4FE1">
      <w:pPr>
        <w:numPr>
          <w:ilvl w:val="0"/>
          <w:numId w:val="5"/>
        </w:numPr>
        <w:ind w:right="13"/>
      </w:pPr>
      <w:r>
        <w:t>WANG, X. et al. Comparison of different color spaces for image segmentation using graph-cut. In: BRAZ, J. (Ed.).</w:t>
      </w:r>
    </w:p>
    <w:p w:rsidR="00D84051" w:rsidRDefault="00BC4FE1">
      <w:pPr>
        <w:spacing w:after="95" w:line="249" w:lineRule="auto"/>
        <w:ind w:left="18" w:right="20" w:hanging="3"/>
      </w:pPr>
      <w:r>
        <w:rPr>
          <w:i/>
        </w:rPr>
        <w:t>VISAPP 2014 - International Conference on Computer Vision - Theory and Applications</w:t>
      </w:r>
      <w:r>
        <w:t>. Lisbon, Portugal: IEEE, 2014. v. 3.</w:t>
      </w:r>
    </w:p>
    <w:p w:rsidR="00D84051" w:rsidRDefault="00D84051">
      <w:pPr>
        <w:sectPr w:rsidR="00D84051">
          <w:footnotePr>
            <w:numRestart w:val="eachPage"/>
          </w:footnotePr>
          <w:type w:val="continuous"/>
          <w:pgSz w:w="12240" w:h="15840"/>
          <w:pgMar w:top="1276" w:right="1099" w:bottom="1233" w:left="1119" w:header="720" w:footer="720" w:gutter="0"/>
          <w:cols w:num="2" w:space="298"/>
        </w:sectPr>
      </w:pPr>
    </w:p>
    <w:p w:rsidR="00D84051" w:rsidRDefault="00BC4FE1">
      <w:pPr>
        <w:pStyle w:val="Ttulo1"/>
        <w:spacing w:after="312"/>
        <w:ind w:left="70"/>
      </w:pPr>
      <w:r>
        <w:lastRenderedPageBreak/>
        <w:t>Appendix</w:t>
      </w:r>
    </w:p>
    <w:p w:rsidR="00D84051" w:rsidRDefault="00BC4FE1">
      <w:pPr>
        <w:ind w:left="13" w:right="13"/>
      </w:pPr>
      <w:r>
        <w:rPr>
          <w:b/>
          <w:sz w:val="18"/>
        </w:rPr>
        <w:t xml:space="preserve">Table 1. </w:t>
      </w:r>
      <w:r>
        <w:t>Table showing Berkeley image number, the number of regions assigned for each observer (Obs),the Mean and the Standard Deviation (STDEV) determined for all the 60 images used in the present work.</w:t>
      </w:r>
    </w:p>
    <w:tbl>
      <w:tblPr>
        <w:tblStyle w:val="TableGrid"/>
        <w:tblW w:w="8083" w:type="dxa"/>
        <w:tblInd w:w="950" w:type="dxa"/>
        <w:tblCellMar>
          <w:top w:w="34" w:type="dxa"/>
          <w:left w:w="120" w:type="dxa"/>
          <w:bottom w:w="0" w:type="dxa"/>
          <w:right w:w="120" w:type="dxa"/>
        </w:tblCellMar>
        <w:tblLook w:val="04A0" w:firstRow="1" w:lastRow="0" w:firstColumn="1" w:lastColumn="0" w:noHBand="0" w:noVBand="1"/>
      </w:tblPr>
      <w:tblGrid>
        <w:gridCol w:w="850"/>
        <w:gridCol w:w="679"/>
        <w:gridCol w:w="679"/>
        <w:gridCol w:w="679"/>
        <w:gridCol w:w="678"/>
        <w:gridCol w:w="678"/>
        <w:gridCol w:w="678"/>
        <w:gridCol w:w="678"/>
        <w:gridCol w:w="678"/>
        <w:gridCol w:w="899"/>
        <w:gridCol w:w="907"/>
      </w:tblGrid>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33" w:firstLine="0"/>
              <w:jc w:val="left"/>
            </w:pPr>
            <w:r>
              <w:t>Image</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Obs8</w:t>
            </w: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80" w:firstLine="0"/>
              <w:jc w:val="left"/>
            </w:pPr>
            <w:r>
              <w:t>Mean</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0" w:firstLine="0"/>
            </w:pPr>
            <w:r>
              <w:t>STDEV</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center"/>
            </w:pPr>
            <w:r>
              <w:t>2092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15.2857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6.6008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center"/>
            </w:pPr>
            <w:r>
              <w:t>3096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2.8809</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12003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41.0341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15088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4.2778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16052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50" w:firstLine="0"/>
              <w:jc w:val="left"/>
            </w:pPr>
            <w:r>
              <w:t>5.8333</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2.8577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22090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35</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26.3514</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24004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36</w:t>
            </w: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17.5499</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24063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18.9815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35070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1.3038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46076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25.8</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30.5237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48055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15.6667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8.2623</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60079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vAlign w:val="center"/>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12.2147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61060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10.8</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5.7619</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62096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30</w:t>
            </w: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17.25</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7.7597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66075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4.9295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67079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23.2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20.4254</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68077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32</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17.6667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8.5244</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69015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31.7142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13.8168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80099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1.7888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94079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3.2863</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97017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34</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19.3333</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8.9814</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50" w:firstLine="0"/>
              <w:jc w:val="left"/>
            </w:pPr>
            <w:r>
              <w:t>97033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23.2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6.8337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100075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16.3333</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8.1158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100080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13.3977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113009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20.2361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lastRenderedPageBreak/>
              <w:t>113016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14.8333</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10.6285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113044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10.3333</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4.8027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118035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21</w:t>
            </w:r>
          </w:p>
        </w:tc>
        <w:tc>
          <w:tcPr>
            <w:tcW w:w="682" w:type="dxa"/>
            <w:tcBorders>
              <w:top w:val="single" w:sz="3" w:space="0" w:color="000000"/>
              <w:left w:val="single" w:sz="3" w:space="0" w:color="000000"/>
              <w:bottom w:val="single" w:sz="3" w:space="0" w:color="000000"/>
              <w:right w:val="single" w:sz="3" w:space="0" w:color="000000"/>
            </w:tcBorders>
            <w:vAlign w:val="center"/>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22.6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14.1173</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124084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21.5870</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126007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21.4285</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8.6575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135069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1.5165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143090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4.5055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151087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44.4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14.2758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159091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10,5</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3.0166</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161062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5.7445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163014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19.1667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4.2622</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167062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9.5</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9.1378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167083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1.1401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183055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19.4858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196073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4.2661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207056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2.5099</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208001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44.4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26.4726</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216053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18.2838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225017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10.2</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1.3038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227092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20.6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23.2120</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238011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11.6667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3.5023</w:t>
            </w:r>
          </w:p>
        </w:tc>
      </w:tr>
      <w:tr w:rsidR="00D84051">
        <w:trPr>
          <w:trHeight w:val="251"/>
        </w:trPr>
        <w:tc>
          <w:tcPr>
            <w:tcW w:w="837" w:type="dxa"/>
            <w:tcBorders>
              <w:top w:val="single" w:sz="3" w:space="0" w:color="000000"/>
              <w:left w:val="nil"/>
              <w:bottom w:val="single" w:sz="6" w:space="0" w:color="000000"/>
              <w:right w:val="single" w:sz="3" w:space="0" w:color="000000"/>
            </w:tcBorders>
          </w:tcPr>
          <w:p w:rsidR="00D84051" w:rsidRDefault="00BC4FE1">
            <w:pPr>
              <w:spacing w:after="0" w:line="259" w:lineRule="auto"/>
              <w:ind w:left="0" w:firstLine="0"/>
              <w:jc w:val="left"/>
            </w:pPr>
            <w:r>
              <w:t>247085</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32</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53</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40</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20</w:t>
            </w:r>
          </w:p>
        </w:tc>
        <w:tc>
          <w:tcPr>
            <w:tcW w:w="682" w:type="dxa"/>
            <w:tcBorders>
              <w:top w:val="single" w:sz="3" w:space="0" w:color="000000"/>
              <w:left w:val="single" w:sz="3" w:space="0" w:color="000000"/>
              <w:bottom w:val="single" w:sz="6"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6"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left"/>
            </w:pPr>
            <w:r>
              <w:t>26.3333</w:t>
            </w:r>
          </w:p>
        </w:tc>
        <w:tc>
          <w:tcPr>
            <w:tcW w:w="903" w:type="dxa"/>
            <w:tcBorders>
              <w:top w:val="single" w:sz="3" w:space="0" w:color="000000"/>
              <w:left w:val="single" w:sz="3" w:space="0" w:color="000000"/>
              <w:bottom w:val="single" w:sz="6" w:space="0" w:color="000000"/>
              <w:right w:val="nil"/>
            </w:tcBorders>
          </w:tcPr>
          <w:p w:rsidR="00D84051" w:rsidRDefault="00BC4FE1">
            <w:pPr>
              <w:spacing w:after="0" w:line="259" w:lineRule="auto"/>
              <w:ind w:left="8" w:firstLine="0"/>
              <w:jc w:val="left"/>
            </w:pPr>
            <w:r>
              <w:t>18.7474</w:t>
            </w:r>
          </w:p>
        </w:tc>
      </w:tr>
      <w:tr w:rsidR="00D84051">
        <w:trPr>
          <w:trHeight w:val="251"/>
        </w:trPr>
        <w:tc>
          <w:tcPr>
            <w:tcW w:w="8083" w:type="dxa"/>
            <w:gridSpan w:val="11"/>
            <w:tcBorders>
              <w:top w:val="single" w:sz="6"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right"/>
            </w:pPr>
            <w:r>
              <w:t>Continued on next page</w:t>
            </w:r>
          </w:p>
        </w:tc>
      </w:tr>
    </w:tbl>
    <w:p w:rsidR="00D84051" w:rsidRDefault="00BC4FE1">
      <w:pPr>
        <w:spacing w:after="0" w:line="259" w:lineRule="auto"/>
        <w:ind w:left="3318" w:firstLine="0"/>
        <w:jc w:val="left"/>
      </w:pPr>
      <w:r>
        <w:t>Table 1 – continued from previous page</w:t>
      </w:r>
    </w:p>
    <w:tbl>
      <w:tblPr>
        <w:tblStyle w:val="TableGrid"/>
        <w:tblW w:w="8083" w:type="dxa"/>
        <w:tblInd w:w="950" w:type="dxa"/>
        <w:tblCellMar>
          <w:top w:w="30" w:type="dxa"/>
          <w:left w:w="120" w:type="dxa"/>
          <w:bottom w:w="0" w:type="dxa"/>
          <w:right w:w="120" w:type="dxa"/>
        </w:tblCellMar>
        <w:tblLook w:val="04A0" w:firstRow="1" w:lastRow="0" w:firstColumn="1" w:lastColumn="0" w:noHBand="0" w:noVBand="1"/>
      </w:tblPr>
      <w:tblGrid>
        <w:gridCol w:w="850"/>
        <w:gridCol w:w="679"/>
        <w:gridCol w:w="679"/>
        <w:gridCol w:w="679"/>
        <w:gridCol w:w="678"/>
        <w:gridCol w:w="678"/>
        <w:gridCol w:w="678"/>
        <w:gridCol w:w="678"/>
        <w:gridCol w:w="678"/>
        <w:gridCol w:w="899"/>
        <w:gridCol w:w="907"/>
      </w:tblGrid>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33" w:firstLine="0"/>
              <w:jc w:val="left"/>
            </w:pPr>
            <w:r>
              <w:t>Image</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Obs8</w:t>
            </w: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80" w:firstLine="0"/>
              <w:jc w:val="left"/>
            </w:pPr>
            <w:r>
              <w:t>Mean</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0" w:firstLine="0"/>
            </w:pPr>
            <w:r>
              <w:t>STDEV</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249061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6.6181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253036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37</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37.1667</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6.9402</w:t>
            </w:r>
          </w:p>
        </w:tc>
      </w:tr>
      <w:tr w:rsidR="00D84051">
        <w:trPr>
          <w:trHeight w:val="245"/>
        </w:trPr>
        <w:tc>
          <w:tcPr>
            <w:tcW w:w="837" w:type="dxa"/>
            <w:tcBorders>
              <w:top w:val="single" w:sz="3" w:space="0" w:color="000000"/>
              <w:left w:val="nil"/>
              <w:bottom w:val="nil"/>
              <w:right w:val="single" w:sz="3" w:space="0" w:color="000000"/>
            </w:tcBorders>
          </w:tcPr>
          <w:p w:rsidR="00D84051" w:rsidRDefault="00BC4FE1">
            <w:pPr>
              <w:spacing w:after="0" w:line="259" w:lineRule="auto"/>
              <w:ind w:left="0" w:firstLine="0"/>
              <w:jc w:val="left"/>
            </w:pPr>
            <w:r>
              <w:t>260058</w:t>
            </w:r>
          </w:p>
        </w:tc>
        <w:tc>
          <w:tcPr>
            <w:tcW w:w="68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21</w:t>
            </w:r>
          </w:p>
        </w:tc>
        <w:tc>
          <w:tcPr>
            <w:tcW w:w="68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nil"/>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nil"/>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nil"/>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nil"/>
              <w:right w:val="single" w:sz="3" w:space="0" w:color="000000"/>
            </w:tcBorders>
          </w:tcPr>
          <w:p w:rsidR="00D84051" w:rsidRDefault="00BC4FE1">
            <w:pPr>
              <w:spacing w:after="0" w:line="259" w:lineRule="auto"/>
              <w:ind w:left="0" w:firstLine="0"/>
              <w:jc w:val="center"/>
            </w:pPr>
            <w:r>
              <w:t>13.2</w:t>
            </w:r>
          </w:p>
        </w:tc>
        <w:tc>
          <w:tcPr>
            <w:tcW w:w="903" w:type="dxa"/>
            <w:tcBorders>
              <w:top w:val="single" w:sz="3" w:space="0" w:color="000000"/>
              <w:left w:val="single" w:sz="3" w:space="0" w:color="000000"/>
              <w:bottom w:val="nil"/>
              <w:right w:val="nil"/>
            </w:tcBorders>
          </w:tcPr>
          <w:p w:rsidR="00D84051" w:rsidRDefault="00BC4FE1">
            <w:pPr>
              <w:spacing w:after="0" w:line="259" w:lineRule="auto"/>
              <w:ind w:left="58" w:firstLine="0"/>
              <w:jc w:val="left"/>
            </w:pPr>
            <w:r>
              <w:t>6.3403</w:t>
            </w:r>
          </w:p>
        </w:tc>
      </w:tr>
      <w:tr w:rsidR="00D84051">
        <w:trPr>
          <w:trHeight w:val="241"/>
        </w:trPr>
        <w:tc>
          <w:tcPr>
            <w:tcW w:w="837" w:type="dxa"/>
            <w:tcBorders>
              <w:top w:val="nil"/>
              <w:left w:val="nil"/>
              <w:bottom w:val="single" w:sz="3" w:space="0" w:color="000000"/>
              <w:right w:val="single" w:sz="3" w:space="0" w:color="000000"/>
            </w:tcBorders>
          </w:tcPr>
          <w:p w:rsidR="00D84051" w:rsidRDefault="00BC4FE1">
            <w:pPr>
              <w:spacing w:after="0" w:line="259" w:lineRule="auto"/>
              <w:ind w:left="0" w:firstLine="0"/>
              <w:jc w:val="left"/>
            </w:pPr>
            <w:r>
              <w:t>291000</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nil"/>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nil"/>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nil"/>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7.5</w:t>
            </w:r>
          </w:p>
        </w:tc>
        <w:tc>
          <w:tcPr>
            <w:tcW w:w="903" w:type="dxa"/>
            <w:tcBorders>
              <w:top w:val="nil"/>
              <w:left w:val="single" w:sz="3" w:space="0" w:color="000000"/>
              <w:bottom w:val="single" w:sz="3" w:space="0" w:color="000000"/>
              <w:right w:val="nil"/>
            </w:tcBorders>
          </w:tcPr>
          <w:p w:rsidR="00D84051" w:rsidRDefault="00BC4FE1">
            <w:pPr>
              <w:spacing w:after="0" w:line="259" w:lineRule="auto"/>
              <w:ind w:left="58" w:firstLine="0"/>
              <w:jc w:val="left"/>
            </w:pPr>
            <w:r>
              <w:t>3.0166</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lastRenderedPageBreak/>
              <w:t>295087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15</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14.8571</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8.8209</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299091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6.8</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3.8987</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300091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5.6833</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304034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3.5071</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310007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9</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10.6</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2.7018</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368078</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43</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35</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34</w:t>
            </w:r>
          </w:p>
        </w:tc>
        <w:tc>
          <w:tcPr>
            <w:tcW w:w="682" w:type="dxa"/>
            <w:tcBorders>
              <w:top w:val="single" w:sz="3" w:space="0" w:color="000000"/>
              <w:left w:val="single" w:sz="3" w:space="0" w:color="000000"/>
              <w:bottom w:val="single" w:sz="3" w:space="0" w:color="000000"/>
              <w:right w:val="single" w:sz="3" w:space="0" w:color="000000"/>
            </w:tcBorders>
            <w:vAlign w:val="bottom"/>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left"/>
            </w:pPr>
            <w:r>
              <w:t>25.1428</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8" w:firstLine="0"/>
              <w:jc w:val="left"/>
            </w:pPr>
            <w:r>
              <w:t>13.8735</w:t>
            </w:r>
          </w:p>
        </w:tc>
      </w:tr>
      <w:tr w:rsidR="00D84051">
        <w:trPr>
          <w:trHeight w:val="247"/>
        </w:trPr>
        <w:tc>
          <w:tcPr>
            <w:tcW w:w="837" w:type="dxa"/>
            <w:tcBorders>
              <w:top w:val="single" w:sz="3" w:space="0" w:color="000000"/>
              <w:left w:val="nil"/>
              <w:bottom w:val="single" w:sz="3" w:space="0" w:color="000000"/>
              <w:right w:val="single" w:sz="3" w:space="0" w:color="000000"/>
            </w:tcBorders>
          </w:tcPr>
          <w:p w:rsidR="00D84051" w:rsidRDefault="00BC4FE1">
            <w:pPr>
              <w:spacing w:after="0" w:line="259" w:lineRule="auto"/>
              <w:ind w:left="0" w:firstLine="0"/>
              <w:jc w:val="left"/>
            </w:pPr>
            <w:r>
              <w:t>374067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22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12</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11</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17</w:t>
            </w:r>
          </w:p>
        </w:tc>
        <w:tc>
          <w:tcPr>
            <w:tcW w:w="682"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10</w:t>
            </w: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3"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3" w:space="0" w:color="000000"/>
              <w:right w:val="single" w:sz="3" w:space="0" w:color="000000"/>
            </w:tcBorders>
          </w:tcPr>
          <w:p w:rsidR="00D84051" w:rsidRDefault="00BC4FE1">
            <w:pPr>
              <w:spacing w:after="0" w:line="259" w:lineRule="auto"/>
              <w:ind w:left="0" w:firstLine="0"/>
              <w:jc w:val="center"/>
            </w:pPr>
            <w:r>
              <w:t>14.4</w:t>
            </w:r>
          </w:p>
        </w:tc>
        <w:tc>
          <w:tcPr>
            <w:tcW w:w="903" w:type="dxa"/>
            <w:tcBorders>
              <w:top w:val="single" w:sz="3" w:space="0" w:color="000000"/>
              <w:left w:val="single" w:sz="3" w:space="0" w:color="000000"/>
              <w:bottom w:val="single" w:sz="3" w:space="0" w:color="000000"/>
              <w:right w:val="nil"/>
            </w:tcBorders>
          </w:tcPr>
          <w:p w:rsidR="00D84051" w:rsidRDefault="00BC4FE1">
            <w:pPr>
              <w:spacing w:after="0" w:line="259" w:lineRule="auto"/>
              <w:ind w:left="58" w:firstLine="0"/>
              <w:jc w:val="left"/>
            </w:pPr>
            <w:r>
              <w:t>5.0299</w:t>
            </w:r>
          </w:p>
        </w:tc>
      </w:tr>
      <w:tr w:rsidR="00D84051">
        <w:trPr>
          <w:trHeight w:val="251"/>
        </w:trPr>
        <w:tc>
          <w:tcPr>
            <w:tcW w:w="837" w:type="dxa"/>
            <w:tcBorders>
              <w:top w:val="single" w:sz="3" w:space="0" w:color="000000"/>
              <w:left w:val="nil"/>
              <w:bottom w:val="single" w:sz="6" w:space="0" w:color="000000"/>
              <w:right w:val="single" w:sz="3" w:space="0" w:color="000000"/>
            </w:tcBorders>
          </w:tcPr>
          <w:p w:rsidR="00D84051" w:rsidRDefault="00BC4FE1">
            <w:pPr>
              <w:spacing w:after="0" w:line="259" w:lineRule="auto"/>
              <w:ind w:left="0" w:firstLine="0"/>
              <w:jc w:val="left"/>
            </w:pPr>
            <w:r>
              <w:t>388016</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61</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6</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19</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35</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54</w:t>
            </w:r>
          </w:p>
        </w:tc>
        <w:tc>
          <w:tcPr>
            <w:tcW w:w="682"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72" w:firstLine="0"/>
              <w:jc w:val="left"/>
            </w:pPr>
            <w:r>
              <w:t>110</w:t>
            </w:r>
          </w:p>
        </w:tc>
        <w:tc>
          <w:tcPr>
            <w:tcW w:w="682" w:type="dxa"/>
            <w:tcBorders>
              <w:top w:val="single" w:sz="3" w:space="0" w:color="000000"/>
              <w:left w:val="single" w:sz="3" w:space="0" w:color="000000"/>
              <w:bottom w:val="single" w:sz="6" w:space="0" w:color="000000"/>
              <w:right w:val="single" w:sz="3" w:space="0" w:color="000000"/>
            </w:tcBorders>
          </w:tcPr>
          <w:p w:rsidR="00D84051" w:rsidRDefault="00D84051">
            <w:pPr>
              <w:spacing w:after="160" w:line="259" w:lineRule="auto"/>
              <w:ind w:left="0" w:firstLine="0"/>
              <w:jc w:val="left"/>
            </w:pPr>
          </w:p>
        </w:tc>
        <w:tc>
          <w:tcPr>
            <w:tcW w:w="682" w:type="dxa"/>
            <w:tcBorders>
              <w:top w:val="single" w:sz="3" w:space="0" w:color="000000"/>
              <w:left w:val="single" w:sz="3" w:space="0" w:color="000000"/>
              <w:bottom w:val="single" w:sz="6" w:space="0" w:color="000000"/>
              <w:right w:val="single" w:sz="3" w:space="0" w:color="000000"/>
            </w:tcBorders>
          </w:tcPr>
          <w:p w:rsidR="00D84051" w:rsidRDefault="00D84051">
            <w:pPr>
              <w:spacing w:after="160" w:line="259" w:lineRule="auto"/>
              <w:ind w:left="0" w:firstLine="0"/>
              <w:jc w:val="left"/>
            </w:pPr>
          </w:p>
        </w:tc>
        <w:tc>
          <w:tcPr>
            <w:tcW w:w="887" w:type="dxa"/>
            <w:tcBorders>
              <w:top w:val="single" w:sz="3" w:space="0" w:color="000000"/>
              <w:left w:val="single" w:sz="3" w:space="0" w:color="000000"/>
              <w:bottom w:val="single" w:sz="6" w:space="0" w:color="000000"/>
              <w:right w:val="single" w:sz="3" w:space="0" w:color="000000"/>
            </w:tcBorders>
          </w:tcPr>
          <w:p w:rsidR="00D84051" w:rsidRDefault="00BC4FE1">
            <w:pPr>
              <w:spacing w:after="0" w:line="259" w:lineRule="auto"/>
              <w:ind w:left="0" w:firstLine="0"/>
              <w:jc w:val="center"/>
            </w:pPr>
            <w:r>
              <w:t>47.5</w:t>
            </w:r>
          </w:p>
        </w:tc>
        <w:tc>
          <w:tcPr>
            <w:tcW w:w="903" w:type="dxa"/>
            <w:tcBorders>
              <w:top w:val="single" w:sz="3" w:space="0" w:color="000000"/>
              <w:left w:val="single" w:sz="3" w:space="0" w:color="000000"/>
              <w:bottom w:val="single" w:sz="6" w:space="0" w:color="000000"/>
              <w:right w:val="nil"/>
            </w:tcBorders>
          </w:tcPr>
          <w:p w:rsidR="00D84051" w:rsidRDefault="00BC4FE1">
            <w:pPr>
              <w:spacing w:after="0" w:line="259" w:lineRule="auto"/>
              <w:ind w:left="8" w:firstLine="0"/>
              <w:jc w:val="left"/>
            </w:pPr>
            <w:r>
              <w:t>36.9364</w:t>
            </w:r>
          </w:p>
        </w:tc>
      </w:tr>
    </w:tbl>
    <w:p w:rsidR="00D84051" w:rsidRDefault="00BC4FE1">
      <w:pPr>
        <w:spacing w:after="0" w:line="259" w:lineRule="auto"/>
        <w:ind w:left="950" w:firstLine="0"/>
        <w:jc w:val="left"/>
      </w:pPr>
      <w:r>
        <w:rPr>
          <w:noProof/>
          <w:sz w:val="22"/>
        </w:rPr>
        <mc:AlternateContent>
          <mc:Choice Requires="wpg">
            <w:drawing>
              <wp:inline distT="0" distB="0" distL="0" distR="0">
                <wp:extent cx="5132857" cy="5055"/>
                <wp:effectExtent l="0" t="0" r="0" b="0"/>
                <wp:docPr id="41859" name="Group 41859"/>
                <wp:cNvGraphicFramePr/>
                <a:graphic xmlns:a="http://schemas.openxmlformats.org/drawingml/2006/main">
                  <a:graphicData uri="http://schemas.microsoft.com/office/word/2010/wordprocessingGroup">
                    <wpg:wgp>
                      <wpg:cNvGrpSpPr/>
                      <wpg:grpSpPr>
                        <a:xfrm>
                          <a:off x="0" y="0"/>
                          <a:ext cx="5132857" cy="5055"/>
                          <a:chOff x="0" y="0"/>
                          <a:chExt cx="5132857" cy="5055"/>
                        </a:xfrm>
                      </wpg:grpSpPr>
                      <wps:wsp>
                        <wps:cNvPr id="3708" name="Shape 3708"/>
                        <wps:cNvSpPr/>
                        <wps:spPr>
                          <a:xfrm>
                            <a:off x="0" y="0"/>
                            <a:ext cx="5132857" cy="0"/>
                          </a:xfrm>
                          <a:custGeom>
                            <a:avLst/>
                            <a:gdLst/>
                            <a:ahLst/>
                            <a:cxnLst/>
                            <a:rect l="0" t="0" r="0" b="0"/>
                            <a:pathLst>
                              <a:path w="5132857">
                                <a:moveTo>
                                  <a:pt x="0" y="0"/>
                                </a:moveTo>
                                <a:lnTo>
                                  <a:pt x="51328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859" style="width:404.162pt;height:0.398pt;mso-position-horizontal-relative:char;mso-position-vertical-relative:line" coordsize="51328,50">
                <v:shape id="Shape 3708" style="position:absolute;width:51328;height:0;left:0;top:0;" coordsize="5132857,0" path="m0,0l5132857,0">
                  <v:stroke weight="0.398pt" endcap="flat" joinstyle="miter" miterlimit="10" on="true" color="#000000"/>
                  <v:fill on="false" color="#000000" opacity="0"/>
                </v:shape>
              </v:group>
            </w:pict>
          </mc:Fallback>
        </mc:AlternateContent>
      </w:r>
    </w:p>
    <w:sectPr w:rsidR="00D84051">
      <w:footnotePr>
        <w:numRestart w:val="eachPage"/>
      </w:footnotePr>
      <w:type w:val="continuous"/>
      <w:pgSz w:w="12240" w:h="15840"/>
      <w:pgMar w:top="1440" w:right="1341" w:bottom="1285" w:left="112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F0E" w:rsidRDefault="008B7F0E">
      <w:pPr>
        <w:spacing w:after="0" w:line="240" w:lineRule="auto"/>
      </w:pPr>
      <w:r>
        <w:separator/>
      </w:r>
    </w:p>
  </w:endnote>
  <w:endnote w:type="continuationSeparator" w:id="0">
    <w:p w:rsidR="008B7F0E" w:rsidRDefault="008B7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tabs>
        <w:tab w:val="center" w:pos="5023"/>
        <w:tab w:val="right" w:pos="9984"/>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25 </w:t>
    </w:r>
    <w:r>
      <w:rPr>
        <w:rFonts w:ascii="Cambria" w:eastAsia="Cambria" w:hAnsi="Cambria" w:cs="Cambria"/>
        <w:color w:val="7F7F7F"/>
        <w:sz w:val="18"/>
      </w:rPr>
      <w:t xml:space="preserve">• </w:t>
    </w:r>
    <w:r>
      <w:rPr>
        <w:b/>
        <w:color w:val="7F7F7F"/>
        <w:sz w:val="18"/>
      </w:rPr>
      <w:t xml:space="preserve">N. 3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sidR="004F6408" w:rsidRPr="004F6408">
      <w:rPr>
        <w:b/>
        <w:noProof/>
        <w:color w:val="7F7F7F"/>
        <w:sz w:val="18"/>
      </w:rPr>
      <w:t>25</w:t>
    </w:r>
    <w:r>
      <w:rPr>
        <w:b/>
        <w:color w:val="7F7F7F"/>
        <w:sz w:val="18"/>
      </w:rPr>
      <w:fldChar w:fldCharType="end"/>
    </w:r>
    <w:r>
      <w:rPr>
        <w:b/>
        <w:color w:val="7F7F7F"/>
        <w:sz w:val="18"/>
      </w:rPr>
      <w:t xml:space="preserve">/38 </w:t>
    </w:r>
    <w:r>
      <w:rPr>
        <w:rFonts w:ascii="Cambria" w:eastAsia="Cambria" w:hAnsi="Cambria" w:cs="Cambria"/>
        <w:color w:val="7F7F7F"/>
        <w:sz w:val="18"/>
      </w:rPr>
      <w:t xml:space="preserve">• </w:t>
    </w:r>
    <w:r>
      <w:rPr>
        <w:b/>
        <w:color w:val="7F7F7F"/>
        <w:sz w:val="18"/>
      </w:rPr>
      <w:t>2018</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tabs>
        <w:tab w:val="center" w:pos="5021"/>
        <w:tab w:val="right" w:pos="10015"/>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25 </w:t>
    </w:r>
    <w:r>
      <w:rPr>
        <w:rFonts w:ascii="Cambria" w:eastAsia="Cambria" w:hAnsi="Cambria" w:cs="Cambria"/>
        <w:color w:val="7F7F7F"/>
        <w:sz w:val="18"/>
      </w:rPr>
      <w:t xml:space="preserve">• </w:t>
    </w:r>
    <w:r>
      <w:rPr>
        <w:b/>
        <w:color w:val="7F7F7F"/>
        <w:sz w:val="18"/>
      </w:rPr>
      <w:t xml:space="preserve">N. 3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sidR="00F414AC" w:rsidRPr="00F414AC">
      <w:rPr>
        <w:b/>
        <w:noProof/>
        <w:color w:val="7F7F7F"/>
        <w:sz w:val="18"/>
      </w:rPr>
      <w:t>36</w:t>
    </w:r>
    <w:r>
      <w:rPr>
        <w:b/>
        <w:color w:val="7F7F7F"/>
        <w:sz w:val="18"/>
      </w:rPr>
      <w:fldChar w:fldCharType="end"/>
    </w:r>
    <w:r>
      <w:rPr>
        <w:b/>
        <w:color w:val="7F7F7F"/>
        <w:sz w:val="18"/>
      </w:rPr>
      <w:t xml:space="preserve">/38 </w:t>
    </w:r>
    <w:r>
      <w:rPr>
        <w:rFonts w:ascii="Cambria" w:eastAsia="Cambria" w:hAnsi="Cambria" w:cs="Cambria"/>
        <w:color w:val="7F7F7F"/>
        <w:sz w:val="18"/>
      </w:rPr>
      <w:t xml:space="preserve">• </w:t>
    </w:r>
    <w:r>
      <w:rPr>
        <w:b/>
        <w:color w:val="7F7F7F"/>
        <w:sz w:val="18"/>
      </w:rPr>
      <w:t>2018</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tabs>
        <w:tab w:val="center" w:pos="5021"/>
        <w:tab w:val="right" w:pos="10015"/>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25 </w:t>
    </w:r>
    <w:r>
      <w:rPr>
        <w:rFonts w:ascii="Cambria" w:eastAsia="Cambria" w:hAnsi="Cambria" w:cs="Cambria"/>
        <w:color w:val="7F7F7F"/>
        <w:sz w:val="18"/>
      </w:rPr>
      <w:t xml:space="preserve">• </w:t>
    </w:r>
    <w:r>
      <w:rPr>
        <w:b/>
        <w:color w:val="7F7F7F"/>
        <w:sz w:val="18"/>
      </w:rPr>
      <w:t xml:space="preserve">N. 3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sidR="00F414AC" w:rsidRPr="00F414AC">
      <w:rPr>
        <w:b/>
        <w:noProof/>
        <w:color w:val="7F7F7F"/>
        <w:sz w:val="18"/>
      </w:rPr>
      <w:t>37</w:t>
    </w:r>
    <w:r>
      <w:rPr>
        <w:b/>
        <w:color w:val="7F7F7F"/>
        <w:sz w:val="18"/>
      </w:rPr>
      <w:fldChar w:fldCharType="end"/>
    </w:r>
    <w:r>
      <w:rPr>
        <w:b/>
        <w:color w:val="7F7F7F"/>
        <w:sz w:val="18"/>
      </w:rPr>
      <w:t xml:space="preserve">/38 </w:t>
    </w:r>
    <w:r>
      <w:rPr>
        <w:rFonts w:ascii="Cambria" w:eastAsia="Cambria" w:hAnsi="Cambria" w:cs="Cambria"/>
        <w:color w:val="7F7F7F"/>
        <w:sz w:val="18"/>
      </w:rPr>
      <w:t xml:space="preserve">• </w:t>
    </w:r>
    <w:r>
      <w:rPr>
        <w:b/>
        <w:color w:val="7F7F7F"/>
        <w:sz w:val="18"/>
      </w:rPr>
      <w:t>2018</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tabs>
        <w:tab w:val="center" w:pos="5021"/>
        <w:tab w:val="right" w:pos="10015"/>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25 </w:t>
    </w:r>
    <w:r>
      <w:rPr>
        <w:rFonts w:ascii="Cambria" w:eastAsia="Cambria" w:hAnsi="Cambria" w:cs="Cambria"/>
        <w:color w:val="7F7F7F"/>
        <w:sz w:val="18"/>
      </w:rPr>
      <w:t xml:space="preserve">• </w:t>
    </w:r>
    <w:r>
      <w:rPr>
        <w:b/>
        <w:color w:val="7F7F7F"/>
        <w:sz w:val="18"/>
      </w:rPr>
      <w:t xml:space="preserve">N. 3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Pr>
        <w:b/>
        <w:color w:val="7F7F7F"/>
        <w:sz w:val="18"/>
      </w:rPr>
      <w:t>25</w:t>
    </w:r>
    <w:r>
      <w:rPr>
        <w:b/>
        <w:color w:val="7F7F7F"/>
        <w:sz w:val="18"/>
      </w:rPr>
      <w:fldChar w:fldCharType="end"/>
    </w:r>
    <w:r>
      <w:rPr>
        <w:b/>
        <w:color w:val="7F7F7F"/>
        <w:sz w:val="18"/>
      </w:rPr>
      <w:t xml:space="preserve">/38 </w:t>
    </w:r>
    <w:r>
      <w:rPr>
        <w:rFonts w:ascii="Cambria" w:eastAsia="Cambria" w:hAnsi="Cambria" w:cs="Cambria"/>
        <w:color w:val="7F7F7F"/>
        <w:sz w:val="18"/>
      </w:rPr>
      <w:t xml:space="preserve">• </w:t>
    </w:r>
    <w:r>
      <w:rPr>
        <w:b/>
        <w:color w:val="7F7F7F"/>
        <w:sz w:val="18"/>
      </w:rPr>
      <w:t>2018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F0E" w:rsidRDefault="008B7F0E">
      <w:pPr>
        <w:spacing w:after="0" w:line="279" w:lineRule="auto"/>
        <w:ind w:left="9" w:firstLine="217"/>
      </w:pPr>
      <w:r>
        <w:separator/>
      </w:r>
    </w:p>
  </w:footnote>
  <w:footnote w:type="continuationSeparator" w:id="0">
    <w:p w:rsidR="008B7F0E" w:rsidRDefault="008B7F0E">
      <w:pPr>
        <w:spacing w:after="0" w:line="279" w:lineRule="auto"/>
        <w:ind w:left="9" w:firstLine="217"/>
      </w:pPr>
      <w:r>
        <w:continuationSeparator/>
      </w:r>
    </w:p>
  </w:footnote>
  <w:footnote w:id="1">
    <w:p w:rsidR="00BC4FE1" w:rsidRDefault="00BC4FE1">
      <w:pPr>
        <w:pStyle w:val="footnotedescription"/>
      </w:pPr>
      <w:r>
        <w:rPr>
          <w:rStyle w:val="footnotemark"/>
        </w:rPr>
        <w:footnoteRef/>
      </w:r>
      <w:r>
        <w:t xml:space="preserve"> </w:t>
      </w:r>
      <w:r>
        <w:rPr>
          <w:color w:val="000000"/>
        </w:rPr>
        <w:t xml:space="preserve">Images are available at: </w:t>
      </w:r>
      <w:hyperlink r:id="rId1">
        <w:r>
          <w:rPr>
            <w:rFonts w:ascii="Cambria" w:eastAsia="Cambria" w:hAnsi="Cambria" w:cs="Cambria"/>
          </w:rPr>
          <w:t>h</w:t>
        </w:r>
      </w:hyperlink>
      <w:hyperlink r:id="rId2">
        <w:r>
          <w:t xml:space="preserve">https://www.eecs.berkeley.edu/Research/ </w:t>
        </w:r>
      </w:hyperlink>
      <w:hyperlink r:id="rId3">
        <w:r>
          <w:t>Projects/CS/vision/bsds/</w:t>
        </w:r>
      </w:hyperlink>
      <w:hyperlink r:id="rId4">
        <w:r>
          <w:rPr>
            <w:rFonts w:ascii="Cambria" w:eastAsia="Cambria" w:hAnsi="Cambria" w:cs="Cambria"/>
          </w:rPr>
          <w:t>i</w:t>
        </w:r>
      </w:hyperlink>
      <w:r>
        <w:rPr>
          <w:rFonts w:ascii="Cambria" w:eastAsia="Cambria" w:hAnsi="Cambria" w:cs="Cambria"/>
        </w:rPr>
        <w:t xml:space="preserve"> </w:t>
      </w:r>
      <w:r>
        <w:rPr>
          <w:color w:val="000000"/>
        </w:rPr>
        <w:t>, accessed on: 06-19-2018.</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0" w:line="259" w:lineRule="auto"/>
      <w:ind w:left="0" w:firstLine="0"/>
      <w:jc w:val="right"/>
    </w:pPr>
    <w:r>
      <w:t>Can the Use of a nonlinear Color Metric systematically improve Segmentation?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0" w:line="259" w:lineRule="auto"/>
      <w:ind w:left="0" w:right="267" w:firstLine="0"/>
      <w:jc w:val="right"/>
    </w:pPr>
    <w:r>
      <w:t>Can the Use of a nonlinear Color Metric systematically improve Segmentation?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0" w:line="259" w:lineRule="auto"/>
      <w:ind w:left="0" w:right="267" w:firstLine="0"/>
      <w:jc w:val="right"/>
    </w:pPr>
    <w:r>
      <w:t>Can the Use of a nonlinear Color Metric systematically improve Segmentation?</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E1" w:rsidRDefault="00BC4FE1">
    <w:pPr>
      <w:spacing w:after="0" w:line="259" w:lineRule="auto"/>
      <w:ind w:left="0" w:right="267" w:firstLine="0"/>
      <w:jc w:val="right"/>
    </w:pPr>
    <w:r>
      <w:t>Can the Use of a nonlinear Color Metric systematically improve Segmentation?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25FA5"/>
    <w:multiLevelType w:val="hybridMultilevel"/>
    <w:tmpl w:val="EC0ADE98"/>
    <w:lvl w:ilvl="0" w:tplc="EB4666FE">
      <w:start w:val="1"/>
      <w:numFmt w:val="bullet"/>
      <w:lvlText w:val="•"/>
      <w:lvlJc w:val="left"/>
      <w:pPr>
        <w:ind w:left="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7D0342E">
      <w:start w:val="1"/>
      <w:numFmt w:val="bullet"/>
      <w:lvlText w:val="o"/>
      <w:lvlJc w:val="left"/>
      <w:pPr>
        <w:ind w:left="1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020692">
      <w:start w:val="1"/>
      <w:numFmt w:val="bullet"/>
      <w:lvlText w:val="▪"/>
      <w:lvlJc w:val="left"/>
      <w:pPr>
        <w:ind w:left="21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A7C75F8">
      <w:start w:val="1"/>
      <w:numFmt w:val="bullet"/>
      <w:lvlText w:val="•"/>
      <w:lvlJc w:val="left"/>
      <w:pPr>
        <w:ind w:left="28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5AD758">
      <w:start w:val="1"/>
      <w:numFmt w:val="bullet"/>
      <w:lvlText w:val="o"/>
      <w:lvlJc w:val="left"/>
      <w:pPr>
        <w:ind w:left="35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FE25BD2">
      <w:start w:val="1"/>
      <w:numFmt w:val="bullet"/>
      <w:lvlText w:val="▪"/>
      <w:lvlJc w:val="left"/>
      <w:pPr>
        <w:ind w:left="42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4E2DD2">
      <w:start w:val="1"/>
      <w:numFmt w:val="bullet"/>
      <w:lvlText w:val="•"/>
      <w:lvlJc w:val="left"/>
      <w:pPr>
        <w:ind w:left="50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7F89872">
      <w:start w:val="1"/>
      <w:numFmt w:val="bullet"/>
      <w:lvlText w:val="o"/>
      <w:lvlJc w:val="left"/>
      <w:pPr>
        <w:ind w:left="57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CC08CAA">
      <w:start w:val="1"/>
      <w:numFmt w:val="bullet"/>
      <w:lvlText w:val="▪"/>
      <w:lvlJc w:val="left"/>
      <w:pPr>
        <w:ind w:left="64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9681D28"/>
    <w:multiLevelType w:val="hybridMultilevel"/>
    <w:tmpl w:val="718208A2"/>
    <w:lvl w:ilvl="0" w:tplc="AD344702">
      <w:start w:val="3"/>
      <w:numFmt w:val="decimal"/>
      <w:lvlText w:val="[%1]"/>
      <w:lvlJc w:val="left"/>
      <w:pPr>
        <w:ind w:left="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022205A">
      <w:start w:val="1"/>
      <w:numFmt w:val="lowerLetter"/>
      <w:lvlText w:val="%2"/>
      <w:lvlJc w:val="left"/>
      <w:pPr>
        <w:ind w:left="11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C9E8314">
      <w:start w:val="1"/>
      <w:numFmt w:val="lowerRoman"/>
      <w:lvlText w:val="%3"/>
      <w:lvlJc w:val="left"/>
      <w:pPr>
        <w:ind w:left="18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5E0B8DC">
      <w:start w:val="1"/>
      <w:numFmt w:val="decimal"/>
      <w:lvlText w:val="%4"/>
      <w:lvlJc w:val="left"/>
      <w:pPr>
        <w:ind w:left="2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B88176">
      <w:start w:val="1"/>
      <w:numFmt w:val="lowerLetter"/>
      <w:lvlText w:val="%5"/>
      <w:lvlJc w:val="left"/>
      <w:pPr>
        <w:ind w:left="3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CA8A42A">
      <w:start w:val="1"/>
      <w:numFmt w:val="lowerRoman"/>
      <w:lvlText w:val="%6"/>
      <w:lvlJc w:val="left"/>
      <w:pPr>
        <w:ind w:left="3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B1EC6F0">
      <w:start w:val="1"/>
      <w:numFmt w:val="decimal"/>
      <w:lvlText w:val="%7"/>
      <w:lvlJc w:val="left"/>
      <w:pPr>
        <w:ind w:left="4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89A13DA">
      <w:start w:val="1"/>
      <w:numFmt w:val="lowerLetter"/>
      <w:lvlText w:val="%8"/>
      <w:lvlJc w:val="left"/>
      <w:pPr>
        <w:ind w:left="5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184344E">
      <w:start w:val="1"/>
      <w:numFmt w:val="lowerRoman"/>
      <w:lvlText w:val="%9"/>
      <w:lvlJc w:val="left"/>
      <w:pPr>
        <w:ind w:left="6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08B3985"/>
    <w:multiLevelType w:val="hybridMultilevel"/>
    <w:tmpl w:val="E284A430"/>
    <w:lvl w:ilvl="0" w:tplc="3A5419E4">
      <w:start w:val="1"/>
      <w:numFmt w:val="bullet"/>
      <w:lvlText w:val="•"/>
      <w:lvlJc w:val="left"/>
      <w:pPr>
        <w:ind w:left="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C04A35C">
      <w:start w:val="1"/>
      <w:numFmt w:val="bullet"/>
      <w:lvlText w:val="o"/>
      <w:lvlJc w:val="left"/>
      <w:pPr>
        <w:ind w:left="1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F1E9998">
      <w:start w:val="1"/>
      <w:numFmt w:val="bullet"/>
      <w:lvlText w:val="▪"/>
      <w:lvlJc w:val="left"/>
      <w:pPr>
        <w:ind w:left="2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3E8FFDE">
      <w:start w:val="1"/>
      <w:numFmt w:val="bullet"/>
      <w:lvlText w:val="•"/>
      <w:lvlJc w:val="left"/>
      <w:pPr>
        <w:ind w:left="28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46EDDC0">
      <w:start w:val="1"/>
      <w:numFmt w:val="bullet"/>
      <w:lvlText w:val="o"/>
      <w:lvlJc w:val="left"/>
      <w:pPr>
        <w:ind w:left="35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FE43332">
      <w:start w:val="1"/>
      <w:numFmt w:val="bullet"/>
      <w:lvlText w:val="▪"/>
      <w:lvlJc w:val="left"/>
      <w:pPr>
        <w:ind w:left="42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522584">
      <w:start w:val="1"/>
      <w:numFmt w:val="bullet"/>
      <w:lvlText w:val="•"/>
      <w:lvlJc w:val="left"/>
      <w:pPr>
        <w:ind w:left="50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5C8B1D0">
      <w:start w:val="1"/>
      <w:numFmt w:val="bullet"/>
      <w:lvlText w:val="o"/>
      <w:lvlJc w:val="left"/>
      <w:pPr>
        <w:ind w:left="57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6E2C1B2">
      <w:start w:val="1"/>
      <w:numFmt w:val="bullet"/>
      <w:lvlText w:val="▪"/>
      <w:lvlJc w:val="left"/>
      <w:pPr>
        <w:ind w:left="64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9565FD2"/>
    <w:multiLevelType w:val="hybridMultilevel"/>
    <w:tmpl w:val="B07ACC70"/>
    <w:lvl w:ilvl="0" w:tplc="643251D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BC2239E">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E6FE96">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1EC052E">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26E42F4">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2D0FFDE">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06AEB76">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96E83A2">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10486E">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C0359E2"/>
    <w:multiLevelType w:val="hybridMultilevel"/>
    <w:tmpl w:val="09DA41B4"/>
    <w:lvl w:ilvl="0" w:tplc="F9BEB80C">
      <w:start w:val="1"/>
      <w:numFmt w:val="bullet"/>
      <w:lvlText w:val="•"/>
      <w:lvlJc w:val="left"/>
      <w:pPr>
        <w:ind w:left="5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2EEE696">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B206B7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94886E6">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0CE12C">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9E6430">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870D6E0">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80E0854">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E83BAA">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051"/>
    <w:rsid w:val="004F6408"/>
    <w:rsid w:val="008B7F0E"/>
    <w:rsid w:val="00BC4FE1"/>
    <w:rsid w:val="00D84051"/>
    <w:rsid w:val="00F41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275E"/>
  <w15:docId w15:val="{DEF2DB05-0DFA-443C-9F24-190ED222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3" w:firstLine="2"/>
      <w:jc w:val="both"/>
    </w:pPr>
    <w:rPr>
      <w:rFonts w:ascii="Calibri" w:eastAsia="Calibri" w:hAnsi="Calibri" w:cs="Calibri"/>
      <w:color w:val="000000"/>
      <w:sz w:val="20"/>
    </w:rPr>
  </w:style>
  <w:style w:type="paragraph" w:styleId="Ttulo1">
    <w:name w:val="heading 1"/>
    <w:next w:val="Normal"/>
    <w:link w:val="Ttulo1Char"/>
    <w:uiPriority w:val="9"/>
    <w:unhideWhenUsed/>
    <w:qFormat/>
    <w:pPr>
      <w:keepNext/>
      <w:keepLines/>
      <w:spacing w:after="14" w:line="260" w:lineRule="auto"/>
      <w:ind w:left="72" w:hanging="10"/>
      <w:outlineLvl w:val="0"/>
    </w:pPr>
    <w:rPr>
      <w:rFonts w:ascii="Calibri" w:eastAsia="Calibri" w:hAnsi="Calibri" w:cs="Calibri"/>
      <w:b/>
      <w:color w:val="00005A"/>
      <w:sz w:val="24"/>
    </w:rPr>
  </w:style>
  <w:style w:type="paragraph" w:styleId="Ttulo2">
    <w:name w:val="heading 2"/>
    <w:next w:val="Normal"/>
    <w:link w:val="Ttulo2Char"/>
    <w:uiPriority w:val="9"/>
    <w:unhideWhenUsed/>
    <w:qFormat/>
    <w:pPr>
      <w:keepNext/>
      <w:keepLines/>
      <w:spacing w:after="12" w:line="250" w:lineRule="auto"/>
      <w:ind w:left="394" w:hanging="387"/>
      <w:outlineLvl w:val="1"/>
    </w:pPr>
    <w:rPr>
      <w:rFonts w:ascii="Calibri" w:eastAsia="Calibri" w:hAnsi="Calibri" w:cs="Calibri"/>
      <w:b/>
      <w:color w:val="00005A"/>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b/>
      <w:color w:val="00005A"/>
      <w:sz w:val="20"/>
    </w:rPr>
  </w:style>
  <w:style w:type="paragraph" w:customStyle="1" w:styleId="footnotedescription">
    <w:name w:val="footnote description"/>
    <w:next w:val="Normal"/>
    <w:link w:val="footnotedescriptionChar"/>
    <w:hidden/>
    <w:pPr>
      <w:spacing w:after="0" w:line="279" w:lineRule="auto"/>
      <w:ind w:left="9" w:firstLine="217"/>
      <w:jc w:val="both"/>
    </w:pPr>
    <w:rPr>
      <w:rFonts w:ascii="Calibri" w:eastAsia="Calibri" w:hAnsi="Calibri" w:cs="Calibri"/>
      <w:color w:val="001414"/>
      <w:sz w:val="16"/>
    </w:rPr>
  </w:style>
  <w:style w:type="character" w:customStyle="1" w:styleId="footnotedescriptionChar">
    <w:name w:val="footnote description Char"/>
    <w:link w:val="footnotedescription"/>
    <w:rPr>
      <w:rFonts w:ascii="Calibri" w:eastAsia="Calibri" w:hAnsi="Calibri" w:cs="Calibri"/>
      <w:color w:val="001414"/>
      <w:sz w:val="16"/>
    </w:rPr>
  </w:style>
  <w:style w:type="character" w:customStyle="1" w:styleId="Ttulo1Char">
    <w:name w:val="Título 1 Char"/>
    <w:link w:val="Ttulo1"/>
    <w:rPr>
      <w:rFonts w:ascii="Calibri" w:eastAsia="Calibri" w:hAnsi="Calibri" w:cs="Calibri"/>
      <w:b/>
      <w:color w:val="00005A"/>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eader" Target="header6.xml"/><Relationship Id="rId39" Type="http://schemas.openxmlformats.org/officeDocument/2006/relationships/hyperlink" Target="http://www.uni-koblenz.de/~%7B%7Dlb/lb/_download" TargetMode="External"/><Relationship Id="rId21" Type="http://schemas.openxmlformats.org/officeDocument/2006/relationships/image" Target="media/image9.jpg"/><Relationship Id="rId34" Type="http://schemas.openxmlformats.org/officeDocument/2006/relationships/hyperlink" Target="http://www.uni-koblenz.de/~%7B%7Dlb/lb/_download" TargetMode="External"/><Relationship Id="rId42" Type="http://schemas.openxmlformats.org/officeDocument/2006/relationships/hyperlink" Target="http://www.uni-koblenz.de/~%7B%7Dlb/lb/_downloa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1.jpg"/><Relationship Id="rId41" Type="http://schemas.openxmlformats.org/officeDocument/2006/relationships/hyperlink" Target="http://www.uni-koblenz.de/~%7B%7Dlb/lb/_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4.jpg"/><Relationship Id="rId37" Type="http://schemas.openxmlformats.org/officeDocument/2006/relationships/hyperlink" Target="http://www.uni-koblenz.de/~%7B%7Dlb/lb/_download" TargetMode="External"/><Relationship Id="rId40" Type="http://schemas.openxmlformats.org/officeDocument/2006/relationships/hyperlink" Target="http://www.uni-koblenz.de/~%7B%7Dlb/lb/_download"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0.jpg"/><Relationship Id="rId36" Type="http://schemas.openxmlformats.org/officeDocument/2006/relationships/hyperlink" Target="http://www.uni-koblenz.de/~%7B%7Dlb/lb/_download" TargetMode="Externa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3.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2.jpg"/><Relationship Id="rId35" Type="http://schemas.openxmlformats.org/officeDocument/2006/relationships/hyperlink" Target="http://www.uni-koblenz.de/~%7B%7Dlb/lb/_download" TargetMode="External"/><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footer" Target="footer5.xml"/><Relationship Id="rId33" Type="http://schemas.openxmlformats.org/officeDocument/2006/relationships/image" Target="media/image15.jpg"/><Relationship Id="rId38" Type="http://schemas.openxmlformats.org/officeDocument/2006/relationships/hyperlink" Target="http://www.uni-koblenz.de/~%7B%7Dlb/lb/_downloa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ecs.berkeley.edu/Research/Projects/CS/vision/bsds/" TargetMode="External"/><Relationship Id="rId2" Type="http://schemas.openxmlformats.org/officeDocument/2006/relationships/hyperlink" Target="https://www.eecs.berkeley.edu/Research/Projects/CS/vision/bsds/" TargetMode="External"/><Relationship Id="rId1" Type="http://schemas.openxmlformats.org/officeDocument/2006/relationships/hyperlink" Target="https://www.eecs.berkeley.edu/Research/Projects/CS/vision/bsds/" TargetMode="External"/><Relationship Id="rId4" Type="http://schemas.openxmlformats.org/officeDocument/2006/relationships/hyperlink" Target="https://www.eecs.berkeley.edu/Research/Projects/CS/vision/bs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7419</Words>
  <Characters>40065</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47390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Author</dc:creator>
  <cp:keywords/>
  <cp:lastModifiedBy>Vinicius</cp:lastModifiedBy>
  <cp:revision>4</cp:revision>
  <dcterms:created xsi:type="dcterms:W3CDTF">2022-04-04T16:31:00Z</dcterms:created>
  <dcterms:modified xsi:type="dcterms:W3CDTF">2022-04-04T16:36:00Z</dcterms:modified>
</cp:coreProperties>
</file>