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Default Extension="jpg" ContentType="image/jpeg"/>
  <Override PartName="/docProps/core.xml" ContentType="application/vnd.openxmlformats-package.core-properties+xml"/>
  <Override PartName="/word/document.xml" ContentType="application/vnd.openxmlformats-officedocument.wordprocessingml.document.main+xml"/>
  <Override PartName="/word/footer21.xml" ContentType="application/vnd.openxmlformats-officedocument.wordprocessingml.footer+xml"/>
  <Override PartName="/word/settings.xml" ContentType="application/vnd.openxmlformats-officedocument.wordprocessingml.settings+xml"/>
  <Override PartName="/word/footer12.xml" ContentType="application/vnd.openxmlformats-officedocument.wordprocessingml.footer+xml"/>
  <Override PartName="/word/styles.xml" ContentType="application/vnd.openxmlformats-officedocument.wordprocessingml.styles+xml"/>
  <Override PartName="/word/theme/theme1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Override PartName="/word/footnotes.xml" ContentType="application/vnd.openxmlformats-officedocument.wordprocessingml.footnotes+xml"/>
  <Override PartName="/word/fontTable.xml" ContentType="application/vnd.openxmlformats-officedocument.wordprocessingml.fontTable+xml"/>
  <Override PartName="/word/webSettings.xml" ContentType="application/vnd.openxmlformats-officedocument.wordprocessingml.webSettings+xml"/>
  <Override PartName="/word/footer33.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a="http://schemas.openxmlformats.org/drawingml/2006/main" xmlns:pic="http://schemas.openxmlformats.org/drawingml/2006/pictur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1C9" w:rsidRDefault="003C611C">
      <w:pPr>
        <w:tabs>
          <w:tab w:val="center" w:pos="4985"/>
          <w:tab w:val="right" w:pos="9985"/>
        </w:tabs>
        <w:bidi w:val="false"/>
        <w:spacing w:after="0" w:line="259" w:lineRule="auto"/>
        <w:ind w:left="0" w:right="-15" w:firstLine="0"/>
        <w:jc w:val="left"/>
      </w:pPr>
      <w:r>
        <w:rPr>
          <w:sz w:val="22"/>
          <w:lang w:val="pt"/>
        </w:rPr>
        <w:tab/>
      </w:r>
      <w:r>
        <w:rPr>
          <w:b/>
          <w:color w:val="7F7F7F"/>
          <w:lang w:val="pt"/>
        </w:rPr>
        <w:t xml:space="preserve">Revista de Informatica Te´</w:t>
      </w:r>
      <w:r>
        <w:rPr>
          <w:b/>
          <w:color w:val="7F7F7F"/>
          <w:lang w:val="pt"/>
        </w:rPr>
        <w:tab/>
        <w:t xml:space="preserve">orica e Aplicada - RITA - ISSN 2175-2745´</w:t>
      </w:r>
    </w:p>
    <w:p w:rsidR="00AA31C9" w:rsidRDefault="003C611C">
      <w:pPr>
        <w:bidi w:val="false"/>
        <w:spacing w:after="136" w:line="259" w:lineRule="auto"/>
        <w:ind w:left="10" w:right="-15" w:hanging="10"/>
        <w:jc w:val="right"/>
      </w:pPr>
      <w:r>
        <w:rPr>
          <w:b/>
          <w:color w:val="7F7F7F"/>
          <w:lang w:val="pt"/>
        </w:rPr>
        <w:t xml:space="preserve">Vol. 26, Num. 1 (2019) 26-35</w:t>
      </w:r>
    </w:p>
    <w:p w:rsidR="00AA31C9" w:rsidRDefault="003C611C">
      <w:pPr>
        <w:bidi w:val="false"/>
        <w:spacing w:after="668" w:line="259" w:lineRule="auto"/>
        <w:ind w:left="0" w:right="130" w:firstLine="0"/>
        <w:jc w:val="right"/>
      </w:pPr>
      <w:r>
        <w:rPr>
          <w:noProof/>
          <w:sz w:val="22"/>
          <w:lang w:val="pt"/>
        </w:rPr>
        <mc:AlternateContent>
          <mc:Choice Requires="wpg">
            <w:drawing>
              <wp:anchor distT="0" distB="0" distL="114300" distR="114300" simplePos="0" relativeHeight="251658240" behindDoc="1" locked="0" layoutInCell="1" allowOverlap="1">
                <wp:simplePos x="0" y="0"/>
                <wp:positionH relativeFrom="column">
                  <wp:posOffset>4885322</wp:posOffset>
                </wp:positionH>
                <wp:positionV relativeFrom="paragraph">
                  <wp:posOffset>-84648</wp:posOffset>
                </wp:positionV>
                <wp:extent cx="1455306" cy="260581"/>
                <wp:effectExtent l="0" t="0" r="0" b="0"/>
                <wp:wrapNone/>
                <wp:docPr id="18310" name="Group 18310"/>
                <wp:cNvGraphicFramePr/>
                <a:graphic xmlns:a="http://schemas.openxmlformats.org/drawingml/2006/main">
                  <a:graphicData uri="http://schemas.microsoft.com/office/word/2010/wordprocessingGroup">
                    <wpg:wgp>
                      <wpg:cNvGrpSpPr/>
                      <wpg:grpSpPr>
                        <a:xfrm>
                          <a:off x="0" y="0"/>
                          <a:ext cx="1455306" cy="260581"/>
                          <a:chOff x="0" y="0"/>
                          <a:chExt cx="1455306" cy="260581"/>
                        </a:xfrm>
                      </wpg:grpSpPr>
                      <wps:wsp>
                        <wps:cNvPr id="12" name="Shape 12"/>
                        <wps:cNvSpPr/>
                        <wps:spPr>
                          <a:xfrm>
                            <a:off x="0" y="0"/>
                            <a:ext cx="1455306" cy="260581"/>
                          </a:xfrm>
                          <a:custGeom>
                            <a:avLst/>
                            <a:gdLst/>
                            <a:ahLst/>
                            <a:cxnLst/>
                            <a:rect l="0" t="0" r="0" b="0"/>
                            <a:pathLst>
                              <a:path w="1455306" h="260581">
                                <a:moveTo>
                                  <a:pt x="56937" y="0"/>
                                </a:moveTo>
                                <a:lnTo>
                                  <a:pt x="1398369" y="0"/>
                                </a:lnTo>
                                <a:cubicBezTo>
                                  <a:pt x="1429815" y="0"/>
                                  <a:pt x="1455306" y="25491"/>
                                  <a:pt x="1455306" y="56937"/>
                                </a:cubicBezTo>
                                <a:lnTo>
                                  <a:pt x="1455306" y="203644"/>
                                </a:lnTo>
                                <a:cubicBezTo>
                                  <a:pt x="1455306" y="235090"/>
                                  <a:pt x="1429815" y="260581"/>
                                  <a:pt x="1398369" y="260581"/>
                                </a:cubicBezTo>
                                <a:lnTo>
                                  <a:pt x="56937" y="260581"/>
                                </a:lnTo>
                                <a:cubicBezTo>
                                  <a:pt x="25491" y="260581"/>
                                  <a:pt x="0" y="235090"/>
                                  <a:pt x="0" y="203644"/>
                                </a:cubicBezTo>
                                <a:lnTo>
                                  <a:pt x="0" y="56937"/>
                                </a:lnTo>
                                <a:cubicBezTo>
                                  <a:pt x="0" y="25491"/>
                                  <a:pt x="25491" y="0"/>
                                  <a:pt x="569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6326" y="6326"/>
                            <a:ext cx="1442653" cy="247929"/>
                          </a:xfrm>
                          <a:custGeom>
                            <a:avLst/>
                            <a:gdLst/>
                            <a:ahLst/>
                            <a:cxnLst/>
                            <a:rect l="0" t="0" r="0" b="0"/>
                            <a:pathLst>
                              <a:path w="1442653" h="247929">
                                <a:moveTo>
                                  <a:pt x="50611" y="0"/>
                                </a:moveTo>
                                <a:lnTo>
                                  <a:pt x="1392042" y="0"/>
                                </a:lnTo>
                                <a:cubicBezTo>
                                  <a:pt x="1419995" y="0"/>
                                  <a:pt x="1442653" y="22659"/>
                                  <a:pt x="1442653" y="50611"/>
                                </a:cubicBezTo>
                                <a:lnTo>
                                  <a:pt x="1442653" y="197318"/>
                                </a:lnTo>
                                <a:cubicBezTo>
                                  <a:pt x="1442653" y="225270"/>
                                  <a:pt x="1419995" y="247929"/>
                                  <a:pt x="1392042" y="247929"/>
                                </a:cubicBezTo>
                                <a:lnTo>
                                  <a:pt x="50611" y="247929"/>
                                </a:lnTo>
                                <a:cubicBezTo>
                                  <a:pt x="22659" y="247929"/>
                                  <a:pt x="0" y="225270"/>
                                  <a:pt x="0" y="197318"/>
                                </a:cubicBezTo>
                                <a:lnTo>
                                  <a:pt x="0" y="50611"/>
                                </a:lnTo>
                                <a:cubicBezTo>
                                  <a:pt x="0" y="22659"/>
                                  <a:pt x="22659" y="0"/>
                                  <a:pt x="50611"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310" style="width:114.591pt;height:20.5182pt;position:absolute;z-index:-2147483642;mso-position-horizontal-relative:text;mso-position-horizontal:absolute;margin-left:384.671pt;mso-position-vertical-relative:text;margin-top:-6.66525pt;" coordsize="14553,2605">
                <v:shape id="Shape 12" style="position:absolute;width:14553;height:2605;left:0;top:0;" coordsize="1455306,260581" path="m56937,0l1398369,0c1429815,0,1455306,25491,1455306,56937l1455306,203644c1455306,235090,1429815,260581,1398369,260581l56937,260581c25491,260581,0,235090,0,203644l0,56937c0,25491,25491,0,56937,0x">
                  <v:stroke on="false" weight="0pt" color="#000000" opacity="0" miterlimit="10" joinstyle="miter" endcap="flat"/>
                  <v:fill on="true" color="#000000"/>
                </v:shape>
                <v:shape id="Shape 13" style="position:absolute;width:14426;height:2479;left:63;top:63;" coordsize="1442653,247929" path="m50611,0l1392042,0c1419995,0,1442653,22659,1442653,50611l1442653,197318c1442653,225270,1419995,247929,1392042,247929l50611,247929c22659,247929,0,225270,0,197318l0,50611c0,22659,22659,0,50611,0x">
                  <v:stroke on="false" weight="0pt" color="#000000" opacity="0" miterlimit="10" joinstyle="miter" endcap="flat"/>
                  <v:fill on="true" color="#f2f2f2"/>
                </v:shape>
              </v:group>
            </w:pict>
          </mc:Fallback>
        </mc:AlternateContent>
      </w:r>
      <w:r>
        <w:rPr>
          <w:b/>
          <w:lang w:val="pt"/>
        </w:rPr>
        <w:t xml:space="preserve">ARTIGO DE PESQUISA</w:t>
      </w:r>
    </w:p>
    <w:p w:rsidR="00AA31C9" w:rsidRDefault="003C611C">
      <w:pPr>
        <w:bidi w:val="false"/>
        <w:spacing w:after="108" w:line="216" w:lineRule="auto"/>
        <w:ind w:left="13" w:hanging="13"/>
        <w:jc w:val="left"/>
      </w:pPr>
      <w:r>
        <w:rPr>
          <w:b/>
          <w:color w:val="00005A"/>
          <w:sz w:val="36"/>
          <w:lang w:val="pt"/>
        </w:rPr>
        <w:t xml:space="preserve">Uma análise de um traço de mobilidade real baseado em métricas de mobilidade padrão</w:t>
      </w:r>
    </w:p>
    <w:p w:rsidR="00AA31C9" w:rsidRDefault="003C611C">
      <w:pPr>
        <w:bidi w:val="false"/>
        <w:spacing w:after="251" w:line="233" w:lineRule="auto"/>
        <w:ind w:left="13" w:firstLine="0"/>
        <w:jc w:val="left"/>
      </w:pPr>
      <w:r>
        <w:rPr>
          <w:b/>
          <w:color w:val="7F7F7F"/>
          <w:sz w:val="24"/>
          <w:lang w:val="pt"/>
        </w:rPr>
        <w:t xml:space="preserve">Uma Analise de um Trac¸o Real de Mobilidade Baseada em M´</w:t>
      </w:r>
      <w:r>
        <w:rPr>
          <w:b/>
          <w:color w:val="7F7F7F"/>
          <w:sz w:val="24"/>
          <w:lang w:val="pt"/>
        </w:rPr>
        <w:tab/>
      </w:r>
      <w:r>
        <w:rPr>
          <w:b/>
          <w:color w:val="7F7F7F"/>
          <w:sz w:val="24"/>
          <w:lang w:val="pt"/>
        </w:rPr>
        <w:t xml:space="preserve">etricas Padr´</w:t>
      </w:r>
      <w:r>
        <w:rPr>
          <w:b/>
          <w:color w:val="7F7F7F"/>
          <w:sz w:val="24"/>
          <w:lang w:val="pt"/>
        </w:rPr>
        <w:tab/>
        <w:t xml:space="preserve">oes de˜ Mobilidade</w:t>
      </w:r>
    </w:p>
    <w:p w:rsidR="00AA31C9" w:rsidP="00DE578F" w:rsidRDefault="003C611C">
      <w:r>
        <w:rPr>
          <w:color w:val="00005A"/>
          <w:sz w:val="24"/>
          <w:lang w:val="pt"/>
        </w:rPr>
        <w:t xml:space="preserve">Marco Aurelio Spohn´</w:t>
      </w:r>
      <w:r>
        <w:rPr>
          <w:color w:val="00005A"/>
          <w:sz w:val="24"/>
          <w:lang w:val="pt"/>
        </w:rPr>
        <w:tab/>
      </w:r>
      <w:r>
        <w:rPr>
          <w:color w:val="00005A"/>
          <w:sz w:val="24"/>
          <w:vertAlign w:val="superscript"/>
          <w:lang w:val="pt"/>
        </w:rPr>
        <w:t xml:space="preserve">1</w:t>
      </w:r>
      <w:r>
        <w:rPr>
          <w:color w:val="00005A"/>
          <w:sz w:val="24"/>
          <w:lang w:val="pt"/>
        </w:rPr>
        <w:t xml:space="preserve">*, Matheus Henrique Trichez</w:t>
      </w:r>
      <w:r>
        <w:rPr>
          <w:color w:val="00005A"/>
          <w:sz w:val="24"/>
          <w:vertAlign w:val="superscript"/>
          <w:lang w:val="pt"/>
        </w:rPr>
        <w:t xml:space="preserve">1</w:t>
      </w:r>
      <w:bookmarkStart w:name="_GoBack" w:id="0"/>
      <w:bookmarkEnd w:id="0"/>
    </w:p>
    <w:tbl>
      <w:tblPr>
        <w:tblStyle w:val="TableGrid"/>
        <w:bidiVisual w:val="off"/>
        <w:tblW w:w="9894" w:type="dxa"/>
        <w:tblInd w:w="52" w:type="dxa"/>
        <w:tblCellMar>
          <w:top w:w="99" w:type="dxa"/>
          <w:left w:w="23" w:type="dxa"/>
          <w:bottom w:w="0" w:type="dxa"/>
          <w:right w:w="62" w:type="dxa"/>
        </w:tblCellMar>
        <w:tblLook w:val="04A0" w:firstRow="1" w:lastRow="0" w:firstColumn="1" w:lastColumn="0" w:noHBand="0" w:noVBand="1"/>
      </w:tblPr>
      <w:tblGrid>
        <w:gridCol w:w="9894"/>
      </w:tblGrid>
      <w:tr w:rsidR="00AA31C9">
        <w:trPr>
          <w:trHeight w:val="6562"/>
        </w:trPr>
        <w:tc>
          <w:tcPr>
            <w:tcW w:w="9894" w:type="dxa"/>
            <w:tcBorders>
              <w:top w:val="single" w:color="00005A" w:sz="6" w:space="0"/>
              <w:left w:val="single" w:color="00005A" w:sz="6" w:space="0"/>
              <w:bottom w:val="nil"/>
              <w:right w:val="single" w:color="00005A" w:sz="6" w:space="0"/>
            </w:tcBorders>
            <w:shd w:val="clear" w:color="auto" w:fill="E5E7E7"/>
          </w:tcPr>
          <w:p w:rsidR="00AA31C9" w:rsidRDefault="003C611C">
            <w:pPr>
              <w:bidi w:val="false"/>
              <w:spacing w:after="20" w:line="237" w:lineRule="auto"/>
              <w:ind w:left="65" w:right="28" w:firstLine="0"/>
            </w:pPr>
            <w:r>
              <w:rPr>
                <w:b/>
                <w:lang w:val="pt"/>
              </w:rPr>
              <w:t xml:space="preserve">Resumo: </w:t>
            </w:r>
            <w:r>
              <w:rPr>
                <w:lang w:val="pt"/>
              </w:rPr>
              <w:t xml:space="preserve">Entender melhor a mobilidade, sendo ela de pedestres ou qualquer outro objeto em movimento, é prática e perspicaz. Prático devido às suas aplicações aos fundamentos</w:t>
            </w:r>
            <w:r w:rsidR="0">
              <w:rPr>
                <w:lang w:val="pt"/>
              </w:rPr>
              <w:t xml:space="preserve"> </w:t>
            </w:r>
            <w:r>
              <w:rPr>
                <w:lang w:val="pt"/>
              </w:rPr>
              <w:t xml:space="preserve">da comunicação, com especial atenção à comunicação sem fio. Perspicaz porque pode identificar os </w:t>
            </w:r>
            <w:proofErr w:type="gramStart"/>
            <w:r>
              <w:rPr>
                <w:lang w:val="pt"/>
              </w:rPr>
              <w:t xml:space="preserve">prós</w:t>
            </w:r>
            <w:proofErr w:type="gramEnd"/>
            <w:r>
              <w:rPr>
                <w:lang w:val="pt"/>
              </w:rPr>
              <w:t xml:space="preserve"> e contras de como estamos nos movendo, ou sendo movidos, ao redor. Há muitos estudos focados em mobilidade em redes sem fio móveis,</w:t>
            </w:r>
            <w:r w:rsidR="0">
              <w:rPr>
                <w:lang w:val="pt"/>
              </w:rPr>
              <w:t xml:space="preserve"> </w:t>
            </w:r>
            <w:r>
              <w:rPr>
                <w:lang w:val="pt"/>
              </w:rPr>
              <w:t xml:space="preserve">incladindo as propostas de vários modelos de mobilidade sintética. Obter traços reais de mobilidade não é uma tarefa fácil, mas tem havido alguns esforços para fornecer vestígios ao público através de repositórios. Modelos de mobilidade sintética são geralmente analisados através de</w:t>
            </w:r>
            <w:r w:rsidR="0">
              <w:rPr>
                <w:lang w:val="pt"/>
              </w:rPr>
              <w:t xml:space="preserve"> </w:t>
            </w:r>
            <w:r>
              <w:rPr>
                <w:lang w:val="pt"/>
              </w:rPr>
              <w:t xml:space="preserve">métricas móveis, que são projetadas para capturar sutilezas de mobilidade. Este trabalho pesquisa sobre a aplicabilidade de algumas métricas representativas de mobilidade para análise de traços reais. Para alcançar esse objetivo, um estudo de caso é realizado com um conjunto de dados de traços de mobilidade de </w:t>
            </w:r>
            <w:r>
              <w:rPr>
                <w:lang w:val="pt"/>
              </w:rPr>
              <w:t xml:space="preserve">táxis na cidade de Roma/Itália. Os resultados sugerem que as métricas de mobilidade em estudo são capazes de capturar propriedades de mobilidade que, de outra forma, exigiriam abordagens analíticas mais sofisticadas.</w:t>
            </w:r>
          </w:p>
          <w:p w:rsidR="00AA31C9" w:rsidRDefault="003C611C">
            <w:pPr>
              <w:bidi w:val="false"/>
              <w:spacing w:after="244" w:line="259" w:lineRule="auto"/>
              <w:ind w:left="72" w:firstLine="0"/>
              <w:jc w:val="left"/>
            </w:pPr>
            <w:r>
              <w:rPr>
                <w:b/>
                <w:lang w:val="pt"/>
              </w:rPr>
              <w:t xml:space="preserve">Palavras-chave: </w:t>
            </w:r>
            <w:r>
              <w:rPr>
                <w:lang w:val="pt"/>
              </w:rPr>
              <w:t xml:space="preserve">Análise de mobilidade — métricas de mobility</w:t>
            </w:r>
            <w:r w:rsidR="0">
              <w:rPr>
                <w:lang w:val="pt"/>
              </w:rPr>
              <w:t xml:space="preserve"> </w:t>
            </w:r>
            <w:r>
              <w:rPr>
                <w:lang w:val="pt"/>
              </w:rPr>
              <w:t xml:space="preserve">— traços de mobilidade</w:t>
            </w:r>
          </w:p>
          <w:p w:rsidR="00AA31C9" w:rsidRDefault="003C611C">
            <w:pPr>
              <w:bidi w:val="false"/>
              <w:spacing w:after="0" w:line="261" w:lineRule="auto"/>
              <w:ind w:left="67" w:firstLine="5"/>
            </w:pPr>
            <w:r>
              <w:rPr>
                <w:b/>
                <w:lang w:val="pt"/>
              </w:rPr>
              <w:t xml:space="preserve">Resumo: </w:t>
            </w:r>
            <w:r>
              <w:rPr>
                <w:lang w:val="pt"/>
              </w:rPr>
              <w:t xml:space="preserve">Um melhor entendimento da mobilidade, seja esta de pedestres ou qualquer outro objeto </w:t>
            </w:r>
            <w:proofErr w:type="gramStart"/>
            <w:r>
              <w:rPr>
                <w:lang w:val="pt"/>
              </w:rPr>
              <w:t xml:space="preserve">movel,´</w:t>
            </w:r>
            <w:proofErr w:type="gramEnd"/>
            <w:r>
              <w:rPr>
                <w:lang w:val="pt"/>
              </w:rPr>
              <w:t xml:space="preserve"> e´ util e enriquecedor.´ Util devido suas aplicac¸´ oes aos fundamentos da comunicac¸˜ ao, com especial atenc¸˜ ao˜ a` </w:t>
            </w:r>
            <w:r>
              <w:rPr>
                <w:lang w:val="pt"/>
              </w:rPr>
              <w:t xml:space="preserve">comunicac¸ao em redes m˜ oveis sem fio. Enriquecedor porque torna-se poss´ ´ıvel apontar vantagens e desvantagens de como nos movemos ou somos movimentados. Ha muitos estudos focados em mobilidade em redes´ moveis sem fio, incluindo-se entre eles propostas</w:t>
            </w:r>
            <w:r>
              <w:rPr>
                <w:lang w:val="pt"/>
              </w:rPr>
              <w:t xml:space="preserve"> de v´ arios modelos sint´ eticos de mobilidade. Conseguir trac¸os´ reais de mobilidade nao˜ e uma tarefa f´ acil, mas tem-se visto um crescente esforc¸o em disponibilizar trac¸os´ via repositorios p´ ublicos. Modelos sint´ eticos de mobilidade s´ ao geral</w:t>
            </w:r>
            <w:r>
              <w:rPr>
                <w:lang w:val="pt"/>
              </w:rPr>
              <w:t xml:space="preserve">mente analisados atrav˜ es de m´ etricas´ de mobilidade, as quais sao desenvolvidas para capturar sutilezas da mobilidade. Este trabalho investiga a˜ aplicabilidade de algumas metricas de mobilidade representativas no processo de an´ alise de trac¸os reais</w:t>
            </w:r>
            <w:r>
              <w:rPr>
                <w:lang w:val="pt"/>
              </w:rPr>
              <w:t xml:space="preserve">. Para´ se alcanc¸ar esse objetivo, um estudo de caso e elaborado utilizando-se uma base de dados de trac¸os de´ mobilidade de taxis obtidos na cidade de Roma/It´ alia. Os resultados sugerem que as m´ etricas de mobilidade´ em questao s˜ ao capazes de capt</w:t>
            </w:r>
            <w:r>
              <w:rPr>
                <w:lang w:val="pt"/>
              </w:rPr>
              <w:t xml:space="preserve">urar propriedades da mobilidade que de outra forma exigiriam abordagens de˜ analise mais </w:t>
            </w:r>
            <w:proofErr w:type="gramStart"/>
            <w:r>
              <w:rPr>
                <w:lang w:val="pt"/>
              </w:rPr>
              <w:t xml:space="preserve">sofisticadas.´</w:t>
            </w:r>
            <w:proofErr w:type="gramEnd"/>
          </w:p>
          <w:p w:rsidR="00AA31C9" w:rsidRDefault="003C611C">
            <w:pPr>
              <w:tabs>
                <w:tab w:val="center" w:pos="6107"/>
              </w:tabs>
              <w:bidi w:val="false"/>
              <w:spacing w:after="0" w:line="259" w:lineRule="auto"/>
              <w:ind w:left="0" w:firstLine="0"/>
              <w:jc w:val="left"/>
            </w:pPr>
            <w:r>
              <w:rPr>
                <w:b/>
                <w:lang w:val="pt"/>
              </w:rPr>
              <w:t xml:space="preserve">Palavras-Chave: </w:t>
            </w:r>
            <w:r>
              <w:rPr>
                <w:lang w:val="pt"/>
              </w:rPr>
              <w:t xml:space="preserve">Analise de mobilidade — m´</w:t>
            </w:r>
            <w:r>
              <w:rPr>
                <w:lang w:val="pt"/>
              </w:rPr>
              <w:tab/>
              <w:t xml:space="preserve">etricas de mobilidade — trac¸os de mobilidade´</w:t>
            </w:r>
          </w:p>
        </w:tc>
      </w:tr>
      <w:tr w:rsidR="00AA31C9">
        <w:trPr>
          <w:trHeight w:val="969"/>
        </w:trPr>
        <w:tc>
          <w:tcPr>
            <w:tcW w:w="9894" w:type="dxa"/>
            <w:tcBorders>
              <w:top w:val="nil"/>
              <w:left w:val="single" w:color="00005A" w:sz="6" w:space="0"/>
              <w:bottom w:val="single" w:color="00005A" w:sz="6" w:space="0"/>
              <w:right w:val="single" w:color="00005A" w:sz="6" w:space="0"/>
            </w:tcBorders>
          </w:tcPr>
          <w:p w:rsidR="00AA31C9" w:rsidRDefault="003C611C">
            <w:pPr>
              <w:bidi w:val="false"/>
              <w:spacing w:after="45" w:line="259" w:lineRule="auto"/>
              <w:ind w:firstLine="0"/>
              <w:jc w:val="left"/>
            </w:pPr>
            <w:r>
              <w:rPr>
                <w:sz w:val="16"/>
                <w:vertAlign w:val="superscript"/>
                <w:lang w:val="pt"/>
              </w:rPr>
              <w:t xml:space="preserve"/>
            </w:r>
            <w:r>
              <w:rPr>
                <w:i/>
                <w:sz w:val="16"/>
                <w:lang w:val="pt"/>
              </w:rPr>
              <w:t xml:space="preserve">1Computador de Ciência, Universidade Federal de Fronteira Sul, Brazil</w:t>
            </w:r>
            <w:r>
              <w:rPr>
                <w:i/>
                <w:sz w:val="16"/>
                <w:lang w:val="pt"/>
              </w:rPr>
              <w:t xml:space="preserve"/>
            </w:r>
          </w:p>
          <w:p w:rsidR="00AA31C9" w:rsidRDefault="003C611C">
            <w:pPr>
              <w:bidi w:val="false"/>
              <w:spacing w:after="20" w:line="259" w:lineRule="auto"/>
              <w:ind w:left="0" w:firstLine="0"/>
              <w:jc w:val="left"/>
            </w:pPr>
            <w:r>
              <w:rPr>
                <w:sz w:val="16"/>
                <w:lang w:val="pt"/>
              </w:rPr>
              <w:t xml:space="preserve">*</w:t>
            </w:r>
            <w:r>
              <w:rPr>
                <w:b/>
                <w:sz w:val="16"/>
                <w:lang w:val="pt"/>
              </w:rPr>
              <w:t xml:space="preserve">Autor correspondente</w:t>
            </w:r>
            <w:r>
              <w:rPr>
                <w:sz w:val="16"/>
                <w:lang w:val="pt"/>
              </w:rPr>
              <w:t xml:space="preserve">: marco.spohn@uffs.edu.br</w:t>
            </w:r>
          </w:p>
          <w:p w:rsidR="00AA31C9" w:rsidRDefault="003C611C">
            <w:pPr>
              <w:bidi w:val="false"/>
              <w:spacing w:after="34" w:line="259" w:lineRule="auto"/>
              <w:ind w:left="12" w:firstLine="0"/>
              <w:jc w:val="left"/>
            </w:pPr>
            <w:r>
              <w:rPr>
                <w:b/>
                <w:sz w:val="16"/>
                <w:lang w:val="pt"/>
              </w:rPr>
              <w:t xml:space="preserve">DOI: </w:t>
            </w:r>
            <w:r>
              <w:rPr>
                <w:sz w:val="16"/>
                <w:lang w:val="pt"/>
              </w:rPr>
              <w:t xml:space="preserve">https://doi.org/10.22456/2175-2745.84330 </w:t>
            </w:r>
            <w:r>
              <w:rPr>
                <w:sz w:val="16"/>
                <w:lang w:val="pt"/>
              </w:rPr>
              <w:t xml:space="preserve">• </w:t>
            </w:r>
            <w:r>
              <w:rPr>
                <w:b/>
                <w:sz w:val="16"/>
                <w:lang w:val="pt"/>
              </w:rPr>
              <w:t xml:space="preserve">Recebido: </w:t>
            </w:r>
            <w:r>
              <w:rPr>
                <w:sz w:val="16"/>
                <w:lang w:val="pt"/>
              </w:rPr>
              <w:t xml:space="preserve">28/06/2018 </w:t>
            </w:r>
            <w:r>
              <w:rPr>
                <w:sz w:val="16"/>
                <w:lang w:val="pt"/>
              </w:rPr>
              <w:t xml:space="preserve">• </w:t>
            </w:r>
            <w:r>
              <w:rPr>
                <w:b/>
                <w:sz w:val="16"/>
                <w:lang w:val="pt"/>
              </w:rPr>
              <w:t xml:space="preserve">Aceito: </w:t>
            </w:r>
            <w:r>
              <w:rPr>
                <w:sz w:val="16"/>
                <w:lang w:val="pt"/>
              </w:rPr>
              <w:t xml:space="preserve">03/01/2019</w:t>
            </w:r>
          </w:p>
          <w:p w:rsidR="00AA31C9" w:rsidRDefault="003C611C">
            <w:pPr>
              <w:bidi w:val="false"/>
              <w:spacing w:after="0" w:line="259" w:lineRule="auto"/>
              <w:ind w:left="74" w:firstLine="0"/>
              <w:jc w:val="left"/>
            </w:pPr>
            <w:r>
              <w:rPr>
                <w:i/>
                <w:sz w:val="16"/>
                <w:lang w:val="pt"/>
              </w:rPr>
              <w:t xml:space="preserve">CC BY-NC-ND 4.0 - Este trabalho é licenciado sob uma Licença Internacional Creative Commons Atribuição-Não Comercial-Não Comercial-Não-Não-0.</w:t>
            </w:r>
          </w:p>
        </w:tc>
      </w:tr>
    </w:tbl>
    <w:p w:rsidR="00AA31C9" w:rsidRDefault="00AA31C9">
      <w:pPr>
        <w:sectPr w:rsidR="00AA31C9">
          <w:footerReference w:type="even" r:id="rId7"/>
          <w:footerReference w:type="default" r:id="rId8"/>
          <w:footerReference w:type="first" r:id="rId9"/>
          <w:footnotePr>
            <w:numRestart w:val="eachPage"/>
          </w:footnotePr>
          <w:pgSz w:w="12240" w:h="15840"/>
          <w:pgMar w:top="567" w:right="1134" w:bottom="1233" w:left="1121" w:header="720" w:footer="720" w:gutter="0"/>
          <w:pgNumType w:start="26"/>
          <w:cols w:space="720"/>
          <w:titlePg/>
        </w:sectPr>
      </w:pPr>
    </w:p>
    <w:p w:rsidR="00AA31C9" w:rsidRDefault="003C611C">
      <w:pPr>
        <w:pStyle w:val="Ttulo1"/>
        <w:bidi w:val="false"/>
        <w:spacing w:after="141"/>
        <w:ind w:left="88"/>
      </w:pPr>
      <w:r>
        <w:rPr>
          <w:lang w:val="pt"/>
        </w:rPr>
        <w:lastRenderedPageBreak/>
        <w:t xml:space="preserve">1. INTRODUÇÃO</w:t>
      </w:r>
    </w:p>
    <w:p w:rsidR="00AA31C9" w:rsidRDefault="003C611C">
      <w:pPr>
        <w:bidi w:val="false"/>
        <w:ind w:left="19" w:right="13"/>
      </w:pPr>
      <w:r>
        <w:rPr>
          <w:lang w:val="pt"/>
        </w:rPr>
        <w:t xml:space="preserve">Uma melhor compreensão da mobilidade é primordial para a </w:t>
      </w:r>
      <w:r>
        <w:rPr>
          <w:lang w:val="pt"/>
        </w:rPr>
        <w:t xml:space="preserve">ensação de comunicações sem fio. Os usuários querem se conectar à rede, não importa onde e quando. No entanto, as soluções atuais são geralmente limitadas ao abordar questões de mobilidade. Uma maneira de continuar melhorando a conscientização da mobilidade nas comunicações sem fio é</w:t>
      </w:r>
      <w:r>
        <w:rPr>
          <w:lang w:val="pt"/>
        </w:rPr>
        <w:t xml:space="preserve"> através da análise de traços de mobilidade. Tal abordagem consiste em obter métricas de mobilidade a partir de traços de movimento reais e, </w:t>
      </w:r>
      <w:r>
        <w:rPr>
          <w:lang w:val="pt"/>
        </w:rPr>
        <w:lastRenderedPageBreak/>
        <w:t xml:space="preserve">em seguida, identificar padrões que podem ser úteis ao configurar ou projetar protocolos de comunicação.</w:t>
      </w:r>
    </w:p>
    <w:p w:rsidR="00AA31C9" w:rsidRDefault="003C611C">
      <w:pPr>
        <w:bidi w:val="false"/>
        <w:ind w:left="18" w:right="13" w:firstLine="306"/>
      </w:pPr>
      <w:r>
        <w:rPr>
          <w:lang w:val="pt"/>
        </w:rPr>
        <w:t xml:space="preserve">Existem muitos </w:t>
      </w:r>
      <w:r>
        <w:rPr>
          <w:lang w:val="pt"/>
        </w:rPr>
        <w:t xml:space="preserve">padrões possíveis de mobility, dependendo de quem ou quais são as entidades móveis (</w:t>
      </w:r>
      <w:r>
        <w:rPr>
          <w:i/>
          <w:lang w:val="pt"/>
        </w:rPr>
        <w:t xml:space="preserve">por exemplo</w:t>
      </w:r>
      <w:r>
        <w:rPr>
          <w:lang w:val="pt"/>
        </w:rPr>
        <w:t xml:space="preserve">, pedestres, carros, ônibus, aviões). Uma entrada importante para simulações de rede móvel em relação à movimentação de entidades móveis, que poderiam ser alimentadas no simulador ou computadas em</w:t>
      </w:r>
      <w:r w:rsidR="0">
        <w:rPr>
          <w:lang w:val="pt"/>
        </w:rPr>
        <w:t xml:space="preserve"> </w:t>
      </w:r>
      <w:r>
        <w:rPr>
          <w:lang w:val="pt"/>
        </w:rPr>
        <w:t xml:space="preserve">tempo real. No entanto, devido à falta de traços reais de mobilidade, os modelos de mobilidade sintética vieram primeiro, tornando-os o </w:t>
      </w:r>
      <w:r w:rsidR="0">
        <w:rPr>
          <w:lang w:val="pt"/>
        </w:rPr>
        <w:t xml:space="preserve"> padrão </w:t>
      </w:r>
      <w:r>
        <w:rPr>
          <w:i/>
          <w:lang w:val="pt"/>
        </w:rPr>
        <w:t xml:space="preserve">de </w:t>
      </w:r>
      <w:r>
        <w:rPr>
          <w:i/>
          <w:lang w:val="pt"/>
        </w:rPr>
        <w:lastRenderedPageBreak/>
        <w:t xml:space="preserve">fato </w:t>
      </w:r>
      <w:r>
        <w:rPr>
          <w:lang w:val="pt"/>
        </w:rPr>
        <w:t xml:space="preserve">em simuladores de rede sem fio quando se trata de definir propriedades de movimento.</w:t>
      </w:r>
    </w:p>
    <w:p w:rsidR="00AA31C9" w:rsidRDefault="003C611C">
      <w:pPr>
        <w:bidi w:val="false"/>
        <w:ind w:left="18" w:right="13" w:firstLine="299"/>
      </w:pPr>
      <w:r>
        <w:rPr>
          <w:lang w:val="pt"/>
        </w:rPr>
        <w:t xml:space="preserve">Os primeiros modelos de mobilidade sintética não capturam nenhuma propriedade de movimento realista, forçando a comunidade de design a trabalhar em modelos mais realistas. As métricas de mobilidade foram propostas para fornecer alguma visão analítica sobre as propriedades dos modelos e para </w:t>
      </w:r>
      <w:r>
        <w:rPr>
          <w:lang w:val="pt"/>
        </w:rPr>
        <w:t xml:space="preserve">as propriedades de movimento básico capturing que são úteis para identificar padrões de mobilidade [</w:t>
      </w:r>
      <w:r>
        <w:rPr>
          <w:color w:val="00005A"/>
          <w:lang w:val="pt"/>
        </w:rPr>
        <w:t xml:space="preserve">1</w:t>
      </w:r>
      <w:r>
        <w:rPr>
          <w:lang w:val="pt"/>
        </w:rPr>
        <w:t xml:space="preserve">].</w:t>
      </w:r>
    </w:p>
    <w:p w:rsidR="00AA31C9" w:rsidRDefault="003C611C">
      <w:pPr>
        <w:bidi w:val="false"/>
        <w:ind w:left="18" w:right="13" w:firstLine="305"/>
      </w:pPr>
      <w:r>
        <w:rPr>
          <w:lang w:val="pt"/>
        </w:rPr>
        <w:t xml:space="preserve">Reunir traços de mobilidade é uma questão crucial, pois geralmente depende de algum empreendedorismo voluntário. Ou seja, os voluntários fornecem informações sobre suas localizações </w:t>
      </w:r>
      <w:r>
        <w:rPr>
          <w:lang w:val="pt"/>
        </w:rPr>
        <w:t xml:space="preserve">por algum período de tempo (dias, semanas ou meses), geralmente sem qualquer recompensa que não seja sua contribuição para a ciência e tecnologia. Há também questões de privacidade que devem ser tratadas para proteger o anonimato dos usuários.</w:t>
      </w:r>
    </w:p>
    <w:p w:rsidR="00AA31C9" w:rsidRDefault="003C611C">
      <w:pPr>
        <w:bidi w:val="false"/>
        <w:ind w:left="18" w:right="13" w:firstLine="299"/>
      </w:pPr>
      <w:r>
        <w:rPr>
          <w:lang w:val="pt"/>
        </w:rPr>
        <w:t xml:space="preserve">Uma vez que os traços de mobilidade são available</w:t>
      </w:r>
      <w:r>
        <w:rPr>
          <w:lang w:val="pt"/>
        </w:rPr>
        <w:t xml:space="preserve">, deve-se planejar como analisar tais dados. A partir dos traços, pode-se obter modelos sintéticos que capturam propriedades reais de movimento [</w:t>
      </w:r>
      <w:r>
        <w:rPr>
          <w:color w:val="00005A"/>
          <w:lang w:val="pt"/>
        </w:rPr>
        <w:t xml:space="preserve">2</w:t>
      </w:r>
      <w:r>
        <w:rPr>
          <w:lang w:val="pt"/>
        </w:rPr>
        <w:t xml:space="preserve">, </w:t>
      </w:r>
      <w:r>
        <w:rPr>
          <w:color w:val="00005A"/>
          <w:lang w:val="pt"/>
        </w:rPr>
        <w:t xml:space="preserve">3</w:t>
      </w:r>
      <w:r>
        <w:rPr>
          <w:lang w:val="pt"/>
        </w:rPr>
        <w:t xml:space="preserve">]. Por sua vez, modelos mais realistas podem melhorar a simulação de redes móveis [</w:t>
      </w:r>
      <w:r>
        <w:rPr>
          <w:color w:val="00005A"/>
          <w:lang w:val="pt"/>
        </w:rPr>
        <w:t xml:space="preserve">4</w:t>
      </w:r>
      <w:r>
        <w:rPr>
          <w:lang w:val="pt"/>
        </w:rPr>
        <w:t xml:space="preserve">, </w:t>
      </w:r>
      <w:r>
        <w:rPr>
          <w:color w:val="00005A"/>
          <w:lang w:val="pt"/>
        </w:rPr>
        <w:t xml:space="preserve">5</w:t>
      </w:r>
      <w:r>
        <w:rPr>
          <w:lang w:val="pt"/>
        </w:rPr>
        <w:t xml:space="preserve">].</w:t>
      </w:r>
    </w:p>
    <w:p w:rsidR="00AA31C9" w:rsidRDefault="003C611C">
      <w:pPr>
        <w:bidi w:val="false"/>
        <w:ind w:left="18" w:right="13" w:firstLine="306"/>
      </w:pPr>
      <w:r>
        <w:rPr>
          <w:lang w:val="pt"/>
        </w:rPr>
        <w:t xml:space="preserve">Há </w:t>
      </w:r>
      <w:r>
        <w:rPr>
          <w:lang w:val="pt"/>
        </w:rPr>
        <w:t xml:space="preserve">repositórios de rastreamento some [</w:t>
      </w:r>
      <w:r>
        <w:rPr>
          <w:color w:val="00005A"/>
          <w:lang w:val="pt"/>
        </w:rPr>
        <w:t xml:space="preserve">6</w:t>
      </w:r>
      <w:r>
        <w:rPr>
          <w:lang w:val="pt"/>
        </w:rPr>
        <w:t xml:space="preserve">, </w:t>
      </w:r>
      <w:r>
        <w:rPr>
          <w:color w:val="00005A"/>
          <w:lang w:val="pt"/>
        </w:rPr>
        <w:t xml:space="preserve">7</w:t>
      </w:r>
      <w:r>
        <w:rPr>
          <w:lang w:val="pt"/>
        </w:rPr>
        <w:t xml:space="preserve">, </w:t>
      </w:r>
      <w:r>
        <w:rPr>
          <w:color w:val="00005A"/>
          <w:lang w:val="pt"/>
        </w:rPr>
        <w:t xml:space="preserve">8</w:t>
      </w:r>
      <w:r>
        <w:rPr>
          <w:lang w:val="pt"/>
        </w:rPr>
        <w:t xml:space="preserve">] que têm recebido maior atenção da comunidade de pesquisa. Entre eles, o CRAWDAD (</w:t>
      </w:r>
      <w:r>
        <w:rPr>
          <w:i/>
          <w:lang w:val="pt"/>
        </w:rPr>
        <w:t xml:space="preserve">Community Resource for Archiving Wireless Data At Dartmouth</w:t>
      </w:r>
      <w:r>
        <w:rPr>
          <w:lang w:val="pt"/>
        </w:rPr>
        <w:t xml:space="preserve">) [</w:t>
      </w:r>
      <w:r>
        <w:rPr>
          <w:color w:val="00005A"/>
          <w:lang w:val="pt"/>
        </w:rPr>
        <w:t xml:space="preserve">7</w:t>
      </w:r>
      <w:r>
        <w:rPr>
          <w:lang w:val="pt"/>
        </w:rPr>
        <w:t xml:space="preserve">] é focado em rastreamentos de rede sem fio, fornecendo um arquivo para traços de mobility</w:t>
      </w:r>
      <w:r w:rsidR="0">
        <w:rPr>
          <w:lang w:val="pt"/>
        </w:rPr>
        <w:t xml:space="preserve"> </w:t>
      </w:r>
      <w:r>
        <w:rPr>
          <w:lang w:val="pt"/>
        </w:rPr>
        <w:t xml:space="preserve">obtidos da comunidade de pesquisa.</w:t>
      </w:r>
    </w:p>
    <w:p w:rsidR="00AA31C9" w:rsidRDefault="003C611C">
      <w:pPr>
        <w:bidi w:val="false"/>
        <w:ind w:left="18" w:right="13" w:firstLine="299"/>
      </w:pPr>
      <w:r>
        <w:rPr>
          <w:lang w:val="pt"/>
        </w:rPr>
        <w:t xml:space="preserve">Embora as métricas de mobilidade sejam geralmente projetadas tendo em mente modelos de mobilidade sintética, as métricas poderiam muito bem ser exploradas em traços reais de mobilidade. Uma questão importante que surge é quanto à sua </w:t>
      </w:r>
      <w:r>
        <w:rPr>
          <w:lang w:val="pt"/>
        </w:rPr>
        <w:t xml:space="preserve">eficácia em apontar propriedades de mobilidade. Este trabalho tenta avaliar a aplicabilidade de algumas métricas representativas de mobilidade para um conjunto de dados de vestígios de mobilidade de táxis na cidade de Roma/Itália [</w:t>
      </w:r>
      <w:r>
        <w:rPr>
          <w:color w:val="00005A"/>
          <w:lang w:val="pt"/>
        </w:rPr>
        <w:t xml:space="preserve">9</w:t>
      </w:r>
      <w:r>
        <w:rPr>
          <w:lang w:val="pt"/>
        </w:rPr>
        <w:t xml:space="preserve">].</w:t>
      </w:r>
    </w:p>
    <w:p w:rsidR="00AA31C9" w:rsidRDefault="003C611C">
      <w:pPr>
        <w:bidi w:val="false"/>
        <w:spacing w:after="292"/>
        <w:ind w:left="18" w:right="13" w:firstLine="299"/>
      </w:pPr>
      <w:r>
        <w:rPr>
          <w:lang w:val="pt"/>
        </w:rPr>
        <w:t xml:space="preserve">O restante deste artigo é organizado da </w:t>
      </w:r>
      <w:r>
        <w:rPr>
          <w:lang w:val="pt"/>
        </w:rPr>
        <w:t xml:space="preserve">seguinte forma. A Seção </w:t>
      </w:r>
      <w:r>
        <w:rPr>
          <w:color w:val="00005A"/>
          <w:lang w:val="pt"/>
        </w:rPr>
        <w:t xml:space="preserve">2 </w:t>
      </w:r>
      <w:r>
        <w:rPr>
          <w:lang w:val="pt"/>
        </w:rPr>
        <w:t xml:space="preserve">apresenta o pano de fundo e a metodologia empregadas ao longo deste trabalho. A Seção </w:t>
      </w:r>
      <w:r>
        <w:rPr>
          <w:color w:val="00005A"/>
          <w:lang w:val="pt"/>
        </w:rPr>
        <w:t xml:space="preserve">3 </w:t>
      </w:r>
      <w:r>
        <w:rPr>
          <w:lang w:val="pt"/>
        </w:rPr>
        <w:t xml:space="preserve">mostra todos os resultados e suas análises, enquanto a Seção </w:t>
      </w:r>
      <w:r>
        <w:rPr>
          <w:color w:val="00005A"/>
          <w:lang w:val="pt"/>
        </w:rPr>
        <w:t xml:space="preserve">4 </w:t>
      </w:r>
      <w:r>
        <w:rPr>
          <w:lang w:val="pt"/>
        </w:rPr>
        <w:t xml:space="preserve">apresenta o trabalho relacionado. A Seção </w:t>
      </w:r>
      <w:r>
        <w:rPr>
          <w:color w:val="00005A"/>
          <w:lang w:val="pt"/>
        </w:rPr>
        <w:t xml:space="preserve">5 </w:t>
      </w:r>
      <w:r>
        <w:rPr>
          <w:lang w:val="pt"/>
        </w:rPr>
        <w:t xml:space="preserve">conclui este trabalho.</w:t>
      </w:r>
    </w:p>
    <w:p w:rsidR="00AA31C9" w:rsidRDefault="003C611C">
      <w:pPr>
        <w:pStyle w:val="Ttulo1"/>
        <w:bidi w:val="false"/>
        <w:spacing w:after="52"/>
        <w:ind w:left="88"/>
      </w:pPr>
      <w:r>
        <w:rPr>
          <w:lang w:val="pt"/>
        </w:rPr>
        <w:t xml:space="preserve">2. Fundo e metodologia</w:t>
      </w:r>
    </w:p>
    <w:p w:rsidR="00AA31C9" w:rsidRDefault="003C611C">
      <w:pPr>
        <w:bidi w:val="false"/>
        <w:ind w:left="19" w:right="13"/>
      </w:pPr>
      <w:r>
        <w:rPr>
          <w:lang w:val="pt"/>
        </w:rPr>
        <w:t xml:space="preserve">Em primeiro lugar, apresentamos um breve levantamento sobre modelos de mobilidade sintética e as métricas de mobilidade em consideração. Em segundo lugar, comentamos sobre os dados usados para nossa análise e as ferramentas</w:t>
      </w:r>
    </w:p>
    <w:p w:rsidR="00AA31C9" w:rsidRDefault="003C611C">
      <w:pPr>
        <w:bidi w:val="false"/>
        <w:spacing w:after="227"/>
        <w:ind w:left="19" w:right="13"/>
      </w:pPr>
      <w:proofErr w:type="gramStart"/>
      <w:r>
        <w:rPr>
          <w:lang w:val="pt"/>
        </w:rPr>
        <w:t xml:space="preserve">empregados</w:t>
      </w:r>
      <w:proofErr w:type="gramEnd"/>
      <w:r>
        <w:rPr>
          <w:lang w:val="pt"/>
        </w:rPr>
        <w:t xml:space="preserve"> para o processamento dos dados.</w:t>
      </w:r>
    </w:p>
    <w:p w:rsidR="00AA31C9" w:rsidRDefault="003C611C">
      <w:pPr>
        <w:pStyle w:val="Ttulo2"/>
        <w:bidi w:val="false"/>
        <w:ind w:left="10"/>
      </w:pPr>
      <w:r>
        <w:rPr>
          <w:lang w:val="pt"/>
        </w:rPr>
        <w:t xml:space="preserve">2.1 Modelos de mobilidade</w:t>
      </w:r>
    </w:p>
    <w:p w:rsidR="00AA31C9" w:rsidRDefault="003C611C">
      <w:pPr>
        <w:bidi w:val="false"/>
        <w:ind w:left="19" w:right="13"/>
      </w:pPr>
      <w:r>
        <w:rPr>
          <w:lang w:val="pt"/>
        </w:rPr>
        <w:t xml:space="preserve">Os primeiros </w:t>
      </w:r>
      <w:r>
        <w:rPr>
          <w:lang w:val="pt"/>
        </w:rPr>
        <w:t xml:space="preserve">models de mobilidade, voltados para redes mobile ad hoc (MANETs), foram introduzidos no final da década de 1990, e são baseados apenas em modelagem matemática. Seu principal </w:t>
      </w:r>
      <w:r>
        <w:rPr>
          <w:lang w:val="pt"/>
        </w:rPr>
        <w:lastRenderedPageBreak/>
        <w:t xml:space="preserve">representante é o Random Waypoint (RWP), que permanece amplamente utilizado em trabalhos baseados em simulação. No modelo RWP</w:t>
      </w:r>
      <w:r>
        <w:rPr>
          <w:lang w:val="pt"/>
        </w:rPr>
        <w:t xml:space="preserve"> , um nó escolhe aleatoriamente um ponto de destino e uma velocidade constante para se mover em direção a esse destino. Uma vez que chegar ao destino, o nó pode ficar parado por algum tempo (</w:t>
      </w:r>
      <w:r>
        <w:rPr>
          <w:i/>
          <w:lang w:val="pt"/>
        </w:rPr>
        <w:t xml:space="preserve">ou seja</w:t>
      </w:r>
      <w:r>
        <w:rPr>
          <w:lang w:val="pt"/>
        </w:rPr>
        <w:t xml:space="preserve">, tempo de pausa), antes de eventualmente iniciar uma nova mudança. Entre outros models iniciais</w:t>
      </w:r>
      <w:r>
        <w:rPr>
          <w:lang w:val="pt"/>
        </w:rPr>
        <w:t xml:space="preserve">, há o Random Walk, Random Direction, RPGM [</w:t>
      </w:r>
      <w:r>
        <w:rPr>
          <w:color w:val="00005A"/>
          <w:lang w:val="pt"/>
        </w:rPr>
        <w:t xml:space="preserve">10</w:t>
      </w:r>
      <w:r>
        <w:rPr>
          <w:lang w:val="pt"/>
        </w:rPr>
        <w:t xml:space="preserve">], Gauss-Markov [</w:t>
      </w:r>
      <w:r>
        <w:rPr>
          <w:color w:val="00005A"/>
          <w:lang w:val="pt"/>
        </w:rPr>
        <w:t xml:space="preserve">11</w:t>
      </w:r>
      <w:r>
        <w:rPr>
          <w:lang w:val="pt"/>
        </w:rPr>
        <w:t xml:space="preserve">], e Manhattan [</w:t>
      </w:r>
      <w:r>
        <w:rPr>
          <w:color w:val="00005A"/>
          <w:lang w:val="pt"/>
        </w:rPr>
        <w:t xml:space="preserve">12</w:t>
      </w:r>
      <w:r>
        <w:rPr>
          <w:lang w:val="pt"/>
        </w:rPr>
        <w:t xml:space="preserve">].</w:t>
      </w:r>
    </w:p>
    <w:p w:rsidR="00AA31C9" w:rsidRDefault="003C611C">
      <w:pPr>
        <w:bidi w:val="false"/>
        <w:spacing w:after="233"/>
        <w:ind w:left="18" w:right="13" w:firstLine="299"/>
      </w:pPr>
      <w:r>
        <w:rPr>
          <w:lang w:val="pt"/>
        </w:rPr>
        <w:t xml:space="preserve">Os modelos de mobilidade começaram a melhorar por volta de 2005, quando foram empregados traços reais de movimento para projetar e validar os modelos. Alguns modelos representativos </w:t>
      </w:r>
      <w:r>
        <w:rPr>
          <w:lang w:val="pt"/>
        </w:rPr>
        <w:t xml:space="preserve">são o modelo baseado nas comunidades (CMM) [</w:t>
      </w:r>
      <w:r>
        <w:rPr>
          <w:color w:val="00005A"/>
          <w:lang w:val="pt"/>
        </w:rPr>
        <w:t xml:space="preserve">13</w:t>
      </w:r>
      <w:r>
        <w:rPr>
          <w:lang w:val="pt"/>
        </w:rPr>
        <w:t xml:space="preserve">], SLAW (Self-similar Least Action Walks) [</w:t>
      </w:r>
      <w:r>
        <w:rPr>
          <w:color w:val="00005A"/>
          <w:lang w:val="pt"/>
        </w:rPr>
        <w:t xml:space="preserve">14</w:t>
      </w:r>
      <w:r>
        <w:rPr>
          <w:lang w:val="pt"/>
        </w:rPr>
        <w:t xml:space="preserve">], e Smooth [</w:t>
      </w:r>
      <w:r>
        <w:rPr>
          <w:color w:val="00005A"/>
          <w:lang w:val="pt"/>
        </w:rPr>
        <w:t xml:space="preserve">15</w:t>
      </w:r>
      <w:r>
        <w:rPr>
          <w:lang w:val="pt"/>
        </w:rPr>
        <w:t xml:space="preserve">]. O CMM baseia-se no básico baseado na teoria das </w:t>
      </w:r>
      <w:proofErr w:type="gramStart"/>
      <w:r>
        <w:rPr>
          <w:lang w:val="pt"/>
        </w:rPr>
        <w:t xml:space="preserve">redes sociais</w:t>
      </w:r>
      <w:proofErr w:type="gramEnd"/>
      <w:r>
        <w:rPr>
          <w:lang w:val="pt"/>
        </w:rPr>
        <w:t xml:space="preserve">, levando em conta como as pessoas se reúnem e se movem de acordo com suas relações sociais (</w:t>
      </w:r>
      <w:r>
        <w:rPr>
          <w:i/>
          <w:lang w:val="pt"/>
        </w:rPr>
        <w:t xml:space="preserve">ou seja</w:t>
      </w:r>
      <w:r>
        <w:rPr>
          <w:lang w:val="pt"/>
        </w:rPr>
        <w:t xml:space="preserve">, </w:t>
      </w:r>
      <w:r>
        <w:rPr>
          <w:i/>
          <w:lang w:val="pt"/>
        </w:rPr>
        <w:t xml:space="preserve">atratividade social</w:t>
      </w:r>
      <w:r>
        <w:rPr>
          <w:lang w:val="pt"/>
        </w:rPr>
        <w:t xml:space="preserve">). O SLAW é um modelo complexo que aproveita várias características estatísticas encontradas na avaliação de passeios humanos reais, como distribuições de energia de tempo de pausa, tempo de inter-contato e comprimento da viagem, bem como restrição à</w:t>
      </w:r>
      <w:r w:rsidR="0">
        <w:rPr>
          <w:lang w:val="pt"/>
        </w:rPr>
        <w:t xml:space="preserve"> </w:t>
      </w:r>
      <w:r>
        <w:rPr>
          <w:lang w:val="pt"/>
        </w:rPr>
        <w:t xml:space="preserve">mobilidade do node dentro de áreas confinadas e pontos de passagem fractal. O liso foi proposto como uma alternativa simples para gerar traços realistas semelhantes ao SLAW, mas usando parâmetros de entrada mais simples. Existem algumas pesquisas [</w:t>
      </w:r>
      <w:r>
        <w:rPr>
          <w:color w:val="00005A"/>
          <w:lang w:val="pt"/>
        </w:rPr>
        <w:t xml:space="preserve">16</w:t>
      </w:r>
      <w:r>
        <w:rPr>
          <w:lang w:val="pt"/>
        </w:rPr>
        <w:t xml:space="preserve">, </w:t>
      </w:r>
      <w:r>
        <w:rPr>
          <w:color w:val="00005A"/>
          <w:lang w:val="pt"/>
        </w:rPr>
        <w:t xml:space="preserve">17</w:t>
      </w:r>
      <w:r>
        <w:rPr>
          <w:lang w:val="pt"/>
        </w:rPr>
        <w:t xml:space="preserve">, </w:t>
      </w:r>
      <w:r>
        <w:rPr>
          <w:color w:val="00005A"/>
          <w:lang w:val="pt"/>
        </w:rPr>
        <w:t xml:space="preserve">18</w:t>
      </w:r>
      <w:r>
        <w:rPr>
          <w:lang w:val="pt"/>
        </w:rPr>
        <w:t xml:space="preserve">] abrangendo os principais modelos de mobilidade.</w:t>
      </w:r>
    </w:p>
    <w:p w:rsidR="00AA31C9" w:rsidRDefault="003C611C">
      <w:pPr>
        <w:pStyle w:val="Ttulo2"/>
        <w:bidi w:val="false"/>
        <w:ind w:left="10"/>
      </w:pPr>
      <w:r>
        <w:rPr>
          <w:lang w:val="pt"/>
        </w:rPr>
        <w:t xml:space="preserve">2.2 Métricas de mobilidade</w:t>
      </w:r>
    </w:p>
    <w:p w:rsidR="00AA31C9" w:rsidRDefault="003C611C">
      <w:pPr>
        <w:bidi w:val="false"/>
        <w:ind w:left="19" w:right="13"/>
      </w:pPr>
      <w:r>
        <w:rPr>
          <w:lang w:val="pt"/>
        </w:rPr>
        <w:t xml:space="preserve">Métricas de mobilidade são medidas analíticas para capturar padrões de movimento. Algumas métricas são derivadas da teoria do gráfico (</w:t>
      </w:r>
      <w:r>
        <w:rPr>
          <w:i/>
          <w:lang w:val="pt"/>
        </w:rPr>
        <w:t xml:space="preserve">por exemplo</w:t>
      </w:r>
      <w:r>
        <w:rPr>
          <w:lang w:val="pt"/>
        </w:rPr>
        <w:t xml:space="preserve">, grau de vértice e medidas de link/caminho), enquanto outras são baseadas em velocidade (</w:t>
      </w:r>
      <w:r>
        <w:rPr>
          <w:i/>
          <w:lang w:val="pt"/>
        </w:rPr>
        <w:t xml:space="preserve">por exemplo</w:t>
      </w:r>
      <w:r>
        <w:rPr>
          <w:lang w:val="pt"/>
        </w:rPr>
        <w:t xml:space="preserve">, magnitude de velocidade, ângulo) </w:t>
      </w:r>
      <w:r>
        <w:rPr>
          <w:lang w:val="pt"/>
        </w:rPr>
        <w:t xml:space="preserve">[</w:t>
      </w:r>
      <w:r>
        <w:rPr>
          <w:color w:val="00005A"/>
          <w:lang w:val="pt"/>
        </w:rPr>
        <w:t xml:space="preserve">12</w:t>
      </w:r>
      <w:r>
        <w:rPr>
          <w:lang w:val="pt"/>
        </w:rPr>
        <w:t xml:space="preserve">]. Quando a distância entre os nódulos é um fator-chave, a métrica é classificada como baseada em distância (</w:t>
      </w:r>
      <w:r>
        <w:rPr>
          <w:i/>
          <w:lang w:val="pt"/>
        </w:rPr>
        <w:t xml:space="preserve">por exemplo</w:t>
      </w:r>
      <w:r>
        <w:rPr>
          <w:lang w:val="pt"/>
        </w:rPr>
        <w:t xml:space="preserve">, o grau de proximidade do nó) [</w:t>
      </w:r>
      <w:r>
        <w:rPr>
          <w:color w:val="00005A"/>
          <w:lang w:val="pt"/>
        </w:rPr>
        <w:t xml:space="preserve">19</w:t>
      </w:r>
      <w:r>
        <w:rPr>
          <w:lang w:val="pt"/>
        </w:rPr>
        <w:t xml:space="preserve">]. Caso o tempo seja um fator primordial, temos uma métrica baseada no tempo (</w:t>
      </w:r>
      <w:r>
        <w:rPr>
          <w:i/>
          <w:lang w:val="pt"/>
        </w:rPr>
        <w:t xml:space="preserve">por exemplo</w:t>
      </w:r>
      <w:r>
        <w:rPr>
          <w:lang w:val="pt"/>
        </w:rPr>
        <w:t xml:space="preserve">, vida útil média do link). As métricas que abordam tanto a localização do nó quanto a área de rede são rotuladas como métricas espaciais.</w:t>
      </w:r>
    </w:p>
    <w:p w:rsidR="00AA31C9" w:rsidRDefault="003C611C">
      <w:pPr>
        <w:bidi w:val="false"/>
        <w:spacing w:after="170"/>
        <w:ind w:left="18" w:right="13" w:firstLine="299"/>
      </w:pPr>
      <w:r>
        <w:rPr>
          <w:lang w:val="pt"/>
        </w:rPr>
        <w:t xml:space="preserve">Em seguida, descrevemos brevemente algumas métricas de mobilidade que se mostraram eficazes na análise dos </w:t>
      </w:r>
      <w:r>
        <w:rPr>
          <w:lang w:val="pt"/>
        </w:rPr>
        <w:t xml:space="preserve">modelos de mobilidade sintética mais representativos [</w:t>
      </w:r>
      <w:r>
        <w:rPr>
          <w:color w:val="00005A"/>
          <w:lang w:val="pt"/>
        </w:rPr>
        <w:t xml:space="preserve">20</w:t>
      </w:r>
      <w:r>
        <w:rPr>
          <w:lang w:val="pt"/>
        </w:rPr>
        <w:t xml:space="preserve">, </w:t>
      </w:r>
      <w:r>
        <w:rPr>
          <w:color w:val="00005A"/>
          <w:lang w:val="pt"/>
        </w:rPr>
        <w:t xml:space="preserve">21</w:t>
      </w:r>
      <w:r>
        <w:rPr>
          <w:lang w:val="pt"/>
        </w:rPr>
        <w:t xml:space="preserve">, </w:t>
      </w:r>
      <w:r>
        <w:rPr>
          <w:color w:val="00005A"/>
          <w:lang w:val="pt"/>
        </w:rPr>
        <w:t xml:space="preserve">22</w:t>
      </w:r>
      <w:r>
        <w:rPr>
          <w:lang w:val="pt"/>
        </w:rPr>
        <w:t xml:space="preserve">, </w:t>
      </w:r>
      <w:r>
        <w:rPr>
          <w:color w:val="00005A"/>
          <w:lang w:val="pt"/>
        </w:rPr>
        <w:t xml:space="preserve">23</w:t>
      </w:r>
      <w:r>
        <w:rPr>
          <w:lang w:val="pt"/>
        </w:rPr>
        <w:t xml:space="preserve">, </w:t>
      </w:r>
      <w:r>
        <w:rPr>
          <w:color w:val="00005A"/>
          <w:lang w:val="pt"/>
        </w:rPr>
        <w:t xml:space="preserve">19</w:t>
      </w:r>
      <w:r>
        <w:rPr>
          <w:lang w:val="pt"/>
        </w:rPr>
        <w:t xml:space="preserve">].</w:t>
      </w:r>
    </w:p>
    <w:p w:rsidR="00AA31C9" w:rsidRDefault="003C611C">
      <w:pPr>
        <w:pStyle w:val="Ttulo3"/>
        <w:bidi w:val="false"/>
        <w:ind w:left="21"/>
      </w:pPr>
      <w:r>
        <w:rPr>
          <w:lang w:val="pt"/>
        </w:rPr>
        <w:t xml:space="preserve">2.2.1 Velocidade-ângulo (SAR)</w:t>
      </w:r>
    </w:p>
    <w:p w:rsidR="00AA31C9" w:rsidRDefault="003C611C">
      <w:pPr>
        <w:bidi w:val="false"/>
        <w:ind w:left="19" w:right="13"/>
      </w:pPr>
      <w:r>
        <w:rPr>
          <w:lang w:val="pt"/>
        </w:rPr>
        <w:t xml:space="preserve">Vamos</w:t>
      </w:r>
      <w:r>
        <w:rPr>
          <w:noProof/>
          <w:lang w:val="pt"/>
        </w:rPr>
        <w:drawing>
          <wp:inline distT="0" distB="0" distL="0" distR="0">
            <wp:extent cx="1466088" cy="237744"/>
            <wp:effectExtent l="0" t="0" r="0" b="0"/>
            <wp:docPr id="22292" name="Picture 22292"/>
            <wp:cNvGraphicFramePr/>
            <a:graphic xmlns:a="http://schemas.openxmlformats.org/drawingml/2006/main">
              <a:graphicData uri="http://schemas.openxmlformats.org/drawingml/2006/picture">
                <pic:pic xmlns:pic="http://schemas.openxmlformats.org/drawingml/2006/picture">
                  <pic:nvPicPr>
                    <pic:cNvPr id="22292" name="Picture 22292"/>
                    <pic:cNvPicPr/>
                  </pic:nvPicPr>
                  <pic:blipFill>
                    <a:blip r:embed="rId10"/>
                    <a:stretch>
                      <a:fillRect/>
                    </a:stretch>
                  </pic:blipFill>
                  <pic:spPr>
                    <a:xfrm>
                      <a:off x="0" y="0"/>
                      <a:ext cx="1466088" cy="237744"/>
                    </a:xfrm>
                    <a:prstGeom prst="rect">
                      <a:avLst/>
                    </a:prstGeom>
                  </pic:spPr>
                </pic:pic>
              </a:graphicData>
            </a:graphic>
          </wp:inline>
        </w:drawing>
      </w:r>
      <w:r>
        <w:rPr>
          <w:lang w:val="pt"/>
        </w:rPr>
        <w:t xml:space="preserve"> representar a sequência das velocidades p-th do nó </w:t>
      </w:r>
      <w:r>
        <w:rPr>
          <w:i/>
          <w:lang w:val="pt"/>
        </w:rPr>
        <w:t xml:space="preserve">i </w:t>
      </w:r>
      <w:r>
        <w:rPr>
          <w:lang w:val="pt"/>
        </w:rPr>
        <w:t xml:space="preserve">durante um período de etapas de tempo, </w:t>
      </w:r>
      <w:r>
        <w:rPr>
          <w:i/>
          <w:lang w:val="pt"/>
        </w:rPr>
        <w:t xml:space="preserve">t </w:t>
      </w:r>
      <w:r>
        <w:rPr>
          <w:lang w:val="pt"/>
        </w:rPr>
        <w:t xml:space="preserve">= </w:t>
      </w:r>
      <w:r>
        <w:rPr>
          <w:lang w:val="pt"/>
        </w:rPr>
        <w:t xml:space="preserve">0 a </w:t>
      </w:r>
      <w:r>
        <w:rPr>
          <w:i/>
          <w:lang w:val="pt"/>
        </w:rPr>
        <w:t xml:space="preserve">t </w:t>
      </w:r>
      <w:r>
        <w:rPr>
          <w:lang w:val="pt"/>
        </w:rPr>
        <w:t xml:space="preserve">= </w:t>
      </w:r>
      <w:r>
        <w:rPr>
          <w:i/>
          <w:lang w:val="pt"/>
        </w:rPr>
        <w:t xml:space="preserve">T</w:t>
      </w:r>
      <w:r>
        <w:rPr>
          <w:lang w:val="pt"/>
        </w:rPr>
        <w:t xml:space="preserve">, onde </w:t>
      </w:r>
      <w:r>
        <w:rPr>
          <w:i/>
          <w:lang w:val="pt"/>
        </w:rPr>
        <w:t xml:space="preserve"/>
      </w:r>
      <w:r>
        <w:rPr>
          <w:i/>
          <w:vertAlign w:val="superscript"/>
          <w:lang w:val="pt"/>
        </w:rPr>
        <w:t xml:space="preserve">vik</w:t>
      </w:r>
      <w:r>
        <w:rPr>
          <w:i/>
          <w:vertAlign w:val="subscript"/>
          <w:lang w:val="pt"/>
        </w:rPr>
        <w:t xml:space="preserve"> </w:t>
      </w:r>
      <w:r>
        <w:rPr>
          <w:noProof/>
          <w:lang w:val="pt"/>
        </w:rPr>
        <w:drawing>
          <wp:inline distT="0" distB="0" distL="0" distR="0">
            <wp:extent cx="1481328" cy="161544"/>
            <wp:effectExtent l="0" t="0" r="0" b="0"/>
            <wp:docPr id="22293" name="Picture 22293"/>
            <wp:cNvGraphicFramePr/>
            <a:graphic xmlns:a="http://schemas.openxmlformats.org/drawingml/2006/main">
              <a:graphicData uri="http://schemas.openxmlformats.org/drawingml/2006/picture">
                <pic:pic xmlns:pic="http://schemas.openxmlformats.org/drawingml/2006/picture">
                  <pic:nvPicPr>
                    <pic:cNvPr id="22293" name="Picture 22293"/>
                    <pic:cNvPicPr/>
                  </pic:nvPicPr>
                  <pic:blipFill>
                    <a:blip r:embed="rId11"/>
                    <a:stretch>
                      <a:fillRect/>
                    </a:stretch>
                  </pic:blipFill>
                  <pic:spPr>
                    <a:xfrm>
                      <a:off x="0" y="0"/>
                      <a:ext cx="1481328" cy="161544"/>
                    </a:xfrm>
                    <a:prstGeom prst="rect">
                      <a:avLst/>
                    </a:prstGeom>
                  </pic:spPr>
                </pic:pic>
              </a:graphicData>
            </a:graphic>
          </wp:inline>
        </w:drawing>
      </w:r>
      <w:r>
        <w:rPr>
          <w:lang w:val="pt"/>
        </w:rPr>
        <w:t xml:space="preserve">1, e </w:t>
      </w:r>
      <w:r>
        <w:rPr>
          <w:i/>
          <w:lang w:val="pt"/>
        </w:rPr>
        <w:t xml:space="preserve">p </w:t>
      </w:r>
      <w:r>
        <w:rPr>
          <w:lang w:val="pt"/>
        </w:rPr>
        <w:t xml:space="preserve">≥ </w:t>
      </w:r>
      <w:r>
        <w:rPr>
          <w:lang w:val="pt"/>
        </w:rPr>
        <w:t xml:space="preserve">1.</w:t>
      </w:r>
    </w:p>
    <w:p w:rsidR="00AA31C9" w:rsidRDefault="003C611C">
      <w:pPr>
        <w:bidi w:val="false"/>
        <w:ind w:left="19" w:right="13"/>
      </w:pPr>
      <w:r>
        <w:rPr>
          <w:lang w:val="pt"/>
        </w:rPr>
        <w:t xml:space="preserve">Vamos</w:t>
      </w:r>
      <w:r>
        <w:rPr>
          <w:noProof/>
          <w:lang w:val="pt"/>
        </w:rPr>
        <w:drawing>
          <wp:inline distT="0" distB="0" distL="0" distR="0">
            <wp:extent cx="1469136" cy="234697"/>
            <wp:effectExtent l="0" t="0" r="0" b="0"/>
            <wp:docPr id="22294" name="Picture 22294"/>
            <wp:cNvGraphicFramePr/>
            <a:graphic xmlns:a="http://schemas.openxmlformats.org/drawingml/2006/main">
              <a:graphicData uri="http://schemas.openxmlformats.org/drawingml/2006/picture">
                <pic:pic xmlns:pic="http://schemas.openxmlformats.org/drawingml/2006/picture">
                  <pic:nvPicPr>
                    <pic:cNvPr id="22294" name="Picture 22294"/>
                    <pic:cNvPicPr/>
                  </pic:nvPicPr>
                  <pic:blipFill>
                    <a:blip r:embed="rId12"/>
                    <a:stretch>
                      <a:fillRect/>
                    </a:stretch>
                  </pic:blipFill>
                  <pic:spPr>
                    <a:xfrm>
                      <a:off x="0" y="0"/>
                      <a:ext cx="1469136" cy="234697"/>
                    </a:xfrm>
                    <a:prstGeom prst="rect">
                      <a:avLst/>
                    </a:prstGeom>
                  </pic:spPr>
                </pic:pic>
              </a:graphicData>
            </a:graphic>
          </wp:inline>
        </w:drawing>
      </w:r>
      <w:r>
        <w:rPr>
          <w:lang w:val="pt"/>
        </w:rPr>
        <w:t xml:space="preserve"> representar a sequência de </w:t>
      </w:r>
      <w:r>
        <w:rPr>
          <w:i/>
          <w:lang w:val="pt"/>
        </w:rPr>
        <w:t xml:space="preserve"> </w:t>
      </w:r>
      <w:r>
        <w:rPr>
          <w:lang w:val="pt"/>
        </w:rPr>
        <w:t xml:space="preserve">ângulos de direção q de nó </w:t>
      </w:r>
      <w:r>
        <w:rPr>
          <w:i/>
          <w:lang w:val="pt"/>
        </w:rPr>
        <w:t xml:space="preserve">i </w:t>
      </w:r>
      <w:r>
        <w:rPr>
          <w:lang w:val="pt"/>
        </w:rPr>
        <w:t xml:space="preserve">during</w:t>
      </w:r>
      <w:r w:rsidR="0">
        <w:rPr>
          <w:lang w:val="pt"/>
        </w:rPr>
        <w:t xml:space="preserve"> </w:t>
      </w:r>
      <w:r>
        <w:rPr>
          <w:lang w:val="pt"/>
        </w:rPr>
        <w:t xml:space="preserve">o mesmo período de tempo, de tal forma que </w:t>
      </w:r>
      <w:r>
        <w:rPr>
          <w:i/>
          <w:lang w:val="pt"/>
        </w:rPr>
        <w:t xml:space="preserve"/>
      </w:r>
      <w:r>
        <w:rPr>
          <w:i/>
          <w:vertAlign w:val="superscript"/>
          <w:lang w:val="pt"/>
        </w:rPr>
        <w:t xml:space="preserve"/>
      </w:r>
      <w:r>
        <w:rPr>
          <w:i/>
          <w:vertAlign w:val="subscript"/>
          <w:lang w:val="pt"/>
        </w:rPr>
        <w:t xml:space="preserve">aik1</w:t>
      </w:r>
      <w:r>
        <w:rPr>
          <w:i/>
          <w:vertAlign w:val="subscript"/>
          <w:lang w:val="pt"/>
        </w:rPr>
        <w:tab/>
      </w:r>
      <w:r>
        <w:rPr>
          <w:noProof/>
          <w:lang w:val="pt"/>
        </w:rPr>
        <w:drawing>
          <wp:inline distT="0" distB="0" distL="0" distR="0">
            <wp:extent cx="1487424" cy="158496"/>
            <wp:effectExtent l="0" t="0" r="0" b="0"/>
            <wp:docPr id="22295" name="Picture 22295"/>
            <wp:cNvGraphicFramePr/>
            <a:graphic xmlns:a="http://schemas.openxmlformats.org/drawingml/2006/main">
              <a:graphicData uri="http://schemas.openxmlformats.org/drawingml/2006/picture">
                <pic:pic xmlns:pic="http://schemas.openxmlformats.org/drawingml/2006/picture">
                  <pic:nvPicPr>
                    <pic:cNvPr id="22295" name="Picture 22295"/>
                    <pic:cNvPicPr/>
                  </pic:nvPicPr>
                  <pic:blipFill>
                    <a:blip r:embed="rId13"/>
                    <a:stretch>
                      <a:fillRect/>
                    </a:stretch>
                  </pic:blipFill>
                  <pic:spPr>
                    <a:xfrm>
                      <a:off x="0" y="0"/>
                      <a:ext cx="1487424" cy="158496"/>
                    </a:xfrm>
                    <a:prstGeom prst="rect">
                      <a:avLst/>
                    </a:prstGeom>
                  </pic:spPr>
                </pic:pic>
              </a:graphicData>
            </a:graphic>
          </wp:inline>
        </w:drawing>
      </w:r>
      <w:r>
        <w:rPr>
          <w:lang w:val="pt"/>
        </w:rPr>
        <w:t xml:space="preserve">, e </w:t>
      </w:r>
      <w:r>
        <w:rPr>
          <w:i/>
          <w:lang w:val="pt"/>
        </w:rPr>
        <w:t xml:space="preserve">q </w:t>
      </w:r>
      <w:r>
        <w:rPr>
          <w:lang w:val="pt"/>
        </w:rPr>
        <w:t xml:space="preserve">≥ </w:t>
      </w:r>
      <w:r>
        <w:rPr>
          <w:lang w:val="pt"/>
        </w:rPr>
        <w:t xml:space="preserve">1.</w:t>
      </w:r>
    </w:p>
    <w:p w:rsidR="00AA31C9" w:rsidRDefault="003C611C">
      <w:pPr>
        <w:bidi w:val="false"/>
        <w:ind w:left="18" w:right="13" w:firstLine="299"/>
      </w:pPr>
      <w:r>
        <w:rPr>
          <w:lang w:val="pt"/>
        </w:rPr>
        <w:t xml:space="preserve">Dado que T é o número máximo de mudanças de velocidade/ângulo, a cardinalidade </w:t>
      </w:r>
      <w:r>
        <w:rPr>
          <w:noProof/>
          <w:lang w:val="pt"/>
        </w:rPr>
        <w:drawing>
          <wp:inline distT="0" distB="0" distL="0" distR="0">
            <wp:extent cx="697992" cy="161544"/>
            <wp:effectExtent l="0" t="0" r="0" b="0"/>
            <wp:docPr id="22296" name="Picture 22296"/>
            <wp:cNvGraphicFramePr/>
            <a:graphic xmlns:a="http://schemas.openxmlformats.org/drawingml/2006/main">
              <a:graphicData uri="http://schemas.openxmlformats.org/drawingml/2006/picture">
                <pic:pic xmlns:pic="http://schemas.openxmlformats.org/drawingml/2006/picture">
                  <pic:nvPicPr>
                    <pic:cNvPr id="22296" name="Picture 22296"/>
                    <pic:cNvPicPr/>
                  </pic:nvPicPr>
                  <pic:blipFill>
                    <a:blip r:embed="rId14"/>
                    <a:stretch>
                      <a:fillRect/>
                    </a:stretch>
                  </pic:blipFill>
                  <pic:spPr>
                    <a:xfrm>
                      <a:off x="0" y="0"/>
                      <a:ext cx="697992" cy="161544"/>
                    </a:xfrm>
                    <a:prstGeom prst="rect">
                      <a:avLst/>
                    </a:prstGeom>
                  </pic:spPr>
                </pic:pic>
              </a:graphicData>
            </a:graphic>
          </wp:inline>
        </w:drawing>
      </w:r>
      <w:r>
        <w:rPr>
          <w:lang w:val="pt"/>
        </w:rPr>
        <w:t xml:space="preserve">ofis sempre delimitada</w:t>
      </w:r>
    </w:p>
    <w:p w:rsidR="00AA31C9" w:rsidRDefault="003C611C">
      <w:pPr>
        <w:spacing w:after="43" w:line="259" w:lineRule="auto"/>
        <w:ind w:left="2715" w:firstLine="0"/>
        <w:jc w:val="left"/>
      </w:pPr>
      <w:r>
        <w:rPr>
          <w:noProof/>
          <w:sz w:val="22"/>
        </w:rPr>
        <w:lastRenderedPageBreak/>
        <mc:AlternateContent>
          <mc:Choice Requires="wpg">
            <w:drawing>
              <wp:inline distT="0" distB="0" distL="0" distR="0">
                <wp:extent cx="906640" cy="5055"/>
                <wp:effectExtent l="0" t="0" r="0" b="0"/>
                <wp:docPr id="22378" name="Group 22378"/>
                <wp:cNvGraphicFramePr/>
                <a:graphic xmlns:a="http://schemas.openxmlformats.org/drawingml/2006/main">
                  <a:graphicData uri="http://schemas.microsoft.com/office/word/2010/wordprocessingGroup">
                    <wpg:wgp>
                      <wpg:cNvGrpSpPr/>
                      <wpg:grpSpPr>
                        <a:xfrm>
                          <a:off x="0" y="0"/>
                          <a:ext cx="906640" cy="5055"/>
                          <a:chOff x="0" y="0"/>
                          <a:chExt cx="906640" cy="5055"/>
                        </a:xfrm>
                      </wpg:grpSpPr>
                      <wps:wsp>
                        <wps:cNvPr id="504" name="Shape 504"/>
                        <wps:cNvSpPr/>
                        <wps:spPr>
                          <a:xfrm>
                            <a:off x="0" y="0"/>
                            <a:ext cx="217576" cy="0"/>
                          </a:xfrm>
                          <a:custGeom>
                            <a:avLst/>
                            <a:gdLst/>
                            <a:ahLst/>
                            <a:cxnLst/>
                            <a:rect l="0" t="0" r="0" b="0"/>
                            <a:pathLst>
                              <a:path w="217576">
                                <a:moveTo>
                                  <a:pt x="0" y="0"/>
                                </a:moveTo>
                                <a:lnTo>
                                  <a:pt x="2175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698805" y="0"/>
                            <a:ext cx="207836" cy="0"/>
                          </a:xfrm>
                          <a:custGeom>
                            <a:avLst/>
                            <a:gdLst/>
                            <a:ahLst/>
                            <a:cxnLst/>
                            <a:rect l="0" t="0" r="0" b="0"/>
                            <a:pathLst>
                              <a:path w="207836">
                                <a:moveTo>
                                  <a:pt x="0" y="0"/>
                                </a:moveTo>
                                <a:lnTo>
                                  <a:pt x="2078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378" style="width:71.389pt;height:0.398pt;mso-position-horizontal-relative:char;mso-position-vertical-relative:line" coordsize="9066,50">
                <v:shape id="Shape 504" style="position:absolute;width:2175;height:0;left:0;top:0;" coordsize="217576,0" path="m0,0l217576,0">
                  <v:stroke on="true" weight="0.398pt" color="#000000" miterlimit="10" joinstyle="miter" endcap="flat"/>
                  <v:fill on="false" color="#000000" opacity="0"/>
                </v:shape>
                <v:shape id="Shape 512" style="position:absolute;width:2078;height:0;left:6988;top:0;" coordsize="207836,0" path="m0,0l207836,0">
                  <v:stroke on="true" weight="0.398pt" color="#000000" miterlimit="10" joinstyle="miter" endcap="flat"/>
                  <v:fill on="false" color="#000000" opacity="0"/>
                </v:shape>
              </v:group>
            </w:pict>
          </mc:Fallback>
        </mc:AlternateContent>
      </w:r>
    </w:p>
    <w:p w:rsidR="00AA31C9" w:rsidRDefault="003C611C">
      <w:pPr>
        <w:bidi w:val="false"/>
        <w:spacing w:after="166" w:line="246" w:lineRule="auto"/>
        <w:ind w:left="0" w:firstLine="3"/>
        <w:jc w:val="left"/>
      </w:pPr>
      <w:r>
        <w:rPr>
          <w:noProof/>
          <w:sz w:val="22"/>
          <w:lang w:val="pt"/>
        </w:rPr>
        <mc:AlternateContent>
          <mc:Choice Requires="wpg">
            <w:drawing>
              <wp:anchor distT="0" distB="0" distL="114300" distR="114300" simplePos="0" relativeHeight="251659264" behindDoc="1" locked="0" layoutInCell="1" allowOverlap="1">
                <wp:simplePos x="0" y="0"/>
                <wp:positionH relativeFrom="column">
                  <wp:posOffset>247307</wp:posOffset>
                </wp:positionH>
                <wp:positionV relativeFrom="paragraph">
                  <wp:posOffset>-27061</wp:posOffset>
                </wp:positionV>
                <wp:extent cx="795604" cy="235229"/>
                <wp:effectExtent l="0" t="0" r="0" b="0"/>
                <wp:wrapNone/>
                <wp:docPr id="18592" name="Group 18592"/>
                <wp:cNvGraphicFramePr/>
                <a:graphic xmlns:a="http://schemas.openxmlformats.org/drawingml/2006/main">
                  <a:graphicData uri="http://schemas.microsoft.com/office/word/2010/wordprocessingGroup">
                    <wpg:wgp>
                      <wpg:cNvGrpSpPr/>
                      <wpg:grpSpPr>
                        <a:xfrm>
                          <a:off x="0" y="0"/>
                          <a:ext cx="795604" cy="235229"/>
                          <a:chOff x="0" y="0"/>
                          <a:chExt cx="795604" cy="235229"/>
                        </a:xfrm>
                      </wpg:grpSpPr>
                      <wps:wsp>
                        <wps:cNvPr id="490" name="Shape 490"/>
                        <wps:cNvSpPr/>
                        <wps:spPr>
                          <a:xfrm>
                            <a:off x="304559" y="0"/>
                            <a:ext cx="217576" cy="0"/>
                          </a:xfrm>
                          <a:custGeom>
                            <a:avLst/>
                            <a:gdLst/>
                            <a:ahLst/>
                            <a:cxnLst/>
                            <a:rect l="0" t="0" r="0" b="0"/>
                            <a:pathLst>
                              <a:path w="217576">
                                <a:moveTo>
                                  <a:pt x="0" y="0"/>
                                </a:moveTo>
                                <a:lnTo>
                                  <a:pt x="2175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6" name="Shape 496"/>
                        <wps:cNvSpPr/>
                        <wps:spPr>
                          <a:xfrm>
                            <a:off x="587769" y="0"/>
                            <a:ext cx="207835" cy="0"/>
                          </a:xfrm>
                          <a:custGeom>
                            <a:avLst/>
                            <a:gdLst/>
                            <a:ahLst/>
                            <a:cxnLst/>
                            <a:rect l="0" t="0" r="0" b="0"/>
                            <a:pathLst>
                              <a:path w="207835">
                                <a:moveTo>
                                  <a:pt x="0" y="0"/>
                                </a:moveTo>
                                <a:lnTo>
                                  <a:pt x="20783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2" name="Shape 522"/>
                        <wps:cNvSpPr/>
                        <wps:spPr>
                          <a:xfrm>
                            <a:off x="0" y="235229"/>
                            <a:ext cx="53835" cy="0"/>
                          </a:xfrm>
                          <a:custGeom>
                            <a:avLst/>
                            <a:gdLst/>
                            <a:ahLst/>
                            <a:cxnLst/>
                            <a:rect l="0" t="0" r="0" b="0"/>
                            <a:pathLst>
                              <a:path w="53835">
                                <a:moveTo>
                                  <a:pt x="0" y="0"/>
                                </a:moveTo>
                                <a:lnTo>
                                  <a:pt x="5383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592" style="width:62.646pt;height:18.522pt;position:absolute;z-index:-2147483330;mso-position-horizontal-relative:text;mso-position-horizontal:absolute;margin-left:19.473pt;mso-position-vertical-relative:text;margin-top:-2.13086pt;" coordsize="7956,2352">
                <v:shape id="Shape 490" style="position:absolute;width:2175;height:0;left:3045;top:0;" coordsize="217576,0" path="m0,0l217576,0">
                  <v:stroke on="true" weight="0.398pt" color="#000000" miterlimit="10" joinstyle="miter" endcap="flat"/>
                  <v:fill on="false" color="#000000" opacity="0"/>
                </v:shape>
                <v:shape id="Shape 496" style="position:absolute;width:2078;height:0;left:5877;top:0;" coordsize="207835,0" path="m0,0l207835,0">
                  <v:stroke on="true" weight="0.398pt" color="#000000" miterlimit="10" joinstyle="miter" endcap="flat"/>
                  <v:fill on="false" color="#000000" opacity="0"/>
                </v:shape>
                <v:shape id="Shape 522" style="position:absolute;width:538;height:0;left:0;top:2352;" coordsize="53835,0" path="m0,0l53835,0">
                  <v:stroke on="true" weight="0.398pt" color="#000000" miterlimit="10" joinstyle="miter" endcap="flat"/>
                  <v:fill on="false" color="#000000" opacity="0"/>
                </v:shape>
              </v:group>
            </w:pict>
          </mc:Fallback>
        </mc:AlternateContent>
      </w:r>
      <w:proofErr w:type="gramStart"/>
      <w:r>
        <w:rPr>
          <w:lang w:val="pt"/>
        </w:rPr>
        <w:t xml:space="preserve">por</w:t>
      </w:r>
      <w:proofErr w:type="gramEnd"/>
      <w:r>
        <w:rPr>
          <w:lang w:val="pt"/>
        </w:rPr>
        <w:t xml:space="preserve"/>
      </w:r>
      <w:r>
        <w:rPr>
          <w:i/>
          <w:lang w:val="pt"/>
        </w:rPr>
        <w:t xml:space="preserve"> T </w:t>
      </w:r>
      <w:r>
        <w:rPr>
          <w:lang w:val="pt"/>
        </w:rPr>
        <w:t xml:space="preserve">(</w:t>
      </w:r>
      <w:r>
        <w:rPr>
          <w:i/>
          <w:lang w:val="pt"/>
        </w:rPr>
        <w:t xml:space="preserve">i.e.</w:t>
      </w:r>
      <w:r>
        <w:rPr>
          <w:lang w:val="pt"/>
        </w:rPr>
        <w:t xml:space="preserve">, </w:t>
      </w:r>
      <w:r>
        <w:rPr>
          <w:lang w:val="pt"/>
        </w:rPr>
        <w:t xml:space="preserve"> </w:t>
      </w:r>
      <w:r>
        <w:rPr>
          <w:lang w:val="pt"/>
        </w:rPr>
        <w:t xml:space="preserve"/>
      </w:r>
      <w:r>
        <w:rPr>
          <w:i/>
          <w:lang w:val="pt"/>
        </w:rPr>
        <w:t xml:space="preserve">hVii</w:t>
      </w:r>
      <w:r>
        <w:rPr>
          <w:i/>
          <w:vertAlign w:val="superscript"/>
          <w:lang w:val="pt"/>
        </w:rPr>
        <w:t xml:space="preserve"/>
      </w:r>
      <w:r>
        <w:rPr>
          <w:lang w:val="pt"/>
        </w:rPr>
        <w:t xml:space="preserve"/>
      </w:r>
      <w:r w:rsidR="0">
        <w:rPr>
          <w:lang w:val="pt"/>
        </w:rPr>
        <w:t xml:space="preserve">, </w:t>
      </w:r>
      <w:r>
        <w:rPr>
          <w:i/>
          <w:lang w:val="pt"/>
        </w:rPr>
        <w:t xml:space="preserve">hAii</w:t>
      </w:r>
      <w:r>
        <w:rPr>
          <w:i/>
          <w:vertAlign w:val="superscript"/>
          <w:lang w:val="pt"/>
        </w:rPr>
        <w:t xml:space="preserve"/>
      </w:r>
      <w:r w:rsidR="0">
        <w:rPr>
          <w:lang w:val="pt"/>
        </w:rPr>
        <w:t xml:space="preserve"> </w:t>
      </w:r>
      <w:r>
        <w:rPr>
          <w:lang w:val="pt"/>
        </w:rPr>
        <w:t xml:space="preserve">≤ </w:t>
      </w:r>
      <w:r>
        <w:rPr>
          <w:i/>
          <w:lang w:val="pt"/>
        </w:rPr>
        <w:t xml:space="preserve">T</w:t>
      </w:r>
      <w:r>
        <w:rPr>
          <w:lang w:val="pt"/>
        </w:rPr>
        <w:t xml:space="preserve"/>
      </w:r>
      <w:r>
        <w:rPr>
          <w:lang w:val="pt"/>
        </w:rPr>
        <w:t xml:space="preserve">). Uma vez </w:t>
      </w:r>
      <w:r>
        <w:rPr>
          <w:lang w:val="pt"/>
        </w:rPr>
        <w:t xml:space="preserve">que</w:t>
      </w:r>
      <w:r w:rsidR="0">
        <w:rPr>
          <w:lang w:val="pt"/>
        </w:rPr>
        <w:t xml:space="preserve"> </w:t>
      </w:r>
      <w:r>
        <w:rPr>
          <w:i/>
          <w:lang w:val="pt"/>
        </w:rPr>
        <w:t xml:space="preserve">hVii</w:t>
      </w:r>
      <w:r>
        <w:rPr>
          <w:i/>
          <w:vertAlign w:val="superscript"/>
          <w:lang w:val="pt"/>
        </w:rPr>
        <w:t xml:space="preserve"/>
      </w:r>
      <w:r w:rsidR="0">
        <w:rPr>
          <w:lang w:val="pt"/>
        </w:rPr>
        <w:t xml:space="preserve"> </w:t>
      </w:r>
      <w:r>
        <w:rPr>
          <w:lang w:val="pt"/>
        </w:rPr>
        <w:t xml:space="preserve">= </w:t>
      </w:r>
      <w:r>
        <w:rPr>
          <w:i/>
          <w:lang w:val="pt"/>
        </w:rPr>
        <w:t xml:space="preserve">p </w:t>
      </w:r>
      <w:r>
        <w:rPr>
          <w:lang w:val="pt"/>
        </w:rPr>
        <w:t xml:space="preserve">e </w:t>
      </w:r>
      <w:r>
        <w:rPr>
          <w:lang w:val="pt"/>
        </w:rPr>
        <w:t xml:space="preserve"/>
      </w:r>
      <w:r>
        <w:rPr>
          <w:i/>
          <w:lang w:val="pt"/>
        </w:rPr>
        <w:t xml:space="preserve"/>
      </w:r>
      <w:r>
        <w:rPr>
          <w:i/>
          <w:vertAlign w:val="superscript"/>
          <w:lang w:val="pt"/>
        </w:rPr>
        <w:t xml:space="preserve">hAii</w:t>
      </w:r>
      <w:r w:rsidR="0">
        <w:rPr>
          <w:lang w:val="pt"/>
        </w:rPr>
        <w:t xml:space="preserve"> </w:t>
      </w:r>
      <w:r>
        <w:rPr>
          <w:lang w:val="pt"/>
        </w:rPr>
        <w:t xml:space="preserve">= </w:t>
      </w:r>
      <w:r>
        <w:rPr>
          <w:i/>
          <w:lang w:val="pt"/>
        </w:rPr>
        <w:t xml:space="preserve">q</w:t>
      </w:r>
      <w:r>
        <w:rPr>
          <w:lang w:val="pt"/>
        </w:rPr>
        <w:t xml:space="preserve">, a taxa </w:t>
      </w:r>
      <w:r>
        <w:rPr>
          <w:i/>
          <w:vertAlign w:val="subscript"/>
          <w:lang w:val="pt"/>
        </w:rPr>
        <w:t xml:space="preserve">qp</w:t>
      </w:r>
      <w:r>
        <w:rPr>
          <w:i/>
          <w:vertAlign w:val="superscript"/>
          <w:lang w:val="pt"/>
        </w:rPr>
        <w:t xml:space="preserve"> </w:t>
      </w:r>
      <w:r>
        <w:rPr>
          <w:lang w:val="pt"/>
        </w:rPr>
        <w:t xml:space="preserve">refere-se ao número de mudanças de velocidade para cada mudança de ângulo, e é referida como a Taxa de Ângulo de Velocidade (SAR). Como p </w:t>
      </w:r>
      <w:r>
        <w:rPr>
          <w:i/>
          <w:lang w:val="pt"/>
        </w:rPr>
        <w:t xml:space="preserve"> </w:t>
      </w:r>
      <w:r>
        <w:rPr>
          <w:lang w:val="pt"/>
        </w:rPr>
        <w:t xml:space="preserve">e </w:t>
      </w:r>
      <w:r>
        <w:rPr>
          <w:i/>
          <w:lang w:val="pt"/>
        </w:rPr>
        <w:t xml:space="preserve">q </w:t>
      </w:r>
      <w:r>
        <w:rPr>
          <w:lang w:val="pt"/>
        </w:rPr>
        <w:t xml:space="preserve">varia de 1 a T, segue-se isso </w:t>
      </w:r>
      <w:r>
        <w:rPr>
          <w:noProof/>
          <w:lang w:val="pt"/>
        </w:rPr>
        <w:drawing>
          <wp:inline distT="0" distB="0" distL="0" distR="0">
            <wp:extent cx="560832" cy="182880"/>
            <wp:effectExtent l="0" t="0" r="0" b="0"/>
            <wp:docPr id="22297" name="Picture 22297"/>
            <wp:cNvGraphicFramePr/>
            <a:graphic xmlns:a="http://schemas.openxmlformats.org/drawingml/2006/main">
              <a:graphicData uri="http://schemas.openxmlformats.org/drawingml/2006/picture">
                <pic:pic xmlns:pic="http://schemas.openxmlformats.org/drawingml/2006/picture">
                  <pic:nvPicPr>
                    <pic:cNvPr id="22297" name="Picture 22297"/>
                    <pic:cNvPicPr/>
                  </pic:nvPicPr>
                  <pic:blipFill>
                    <a:blip r:embed="rId15"/>
                    <a:stretch>
                      <a:fillRect/>
                    </a:stretch>
                  </pic:blipFill>
                  <pic:spPr>
                    <a:xfrm>
                      <a:off x="0" y="0"/>
                      <a:ext cx="560832" cy="182880"/>
                    </a:xfrm>
                    <a:prstGeom prst="rect">
                      <a:avLst/>
                    </a:prstGeom>
                  </pic:spPr>
                </pic:pic>
              </a:graphicData>
            </a:graphic>
          </wp:inline>
        </w:drawing>
      </w:r>
      <w:r>
        <w:rPr>
          <w:lang w:val="pt"/>
        </w:rPr>
        <w:t xml:space="preserve">.</w:t>
      </w:r>
    </w:p>
    <w:p w:rsidR="00AA31C9" w:rsidRDefault="003C611C">
      <w:pPr>
        <w:bidi w:val="false"/>
        <w:spacing w:after="31"/>
        <w:ind w:left="19" w:right="13"/>
      </w:pPr>
      <w:r>
        <w:rPr>
          <w:b/>
          <w:sz w:val="18"/>
          <w:lang w:val="pt"/>
        </w:rPr>
        <w:t xml:space="preserve">2.2.2 Coeficiente de Variação (ACV) </w:t>
      </w:r>
      <w:r>
        <w:rPr>
          <w:lang w:val="pt"/>
        </w:rPr>
        <w:t xml:space="preserve">Devido à diversidade de unidades para velocidade, ângulo e tempo, as métricas baseadas em velocidade devem ser independentes da unidade (</w:t>
      </w:r>
      <w:r>
        <w:rPr>
          <w:i/>
          <w:lang w:val="pt"/>
        </w:rPr>
        <w:t xml:space="preserve">ou seja</w:t>
      </w:r>
      <w:r>
        <w:rPr>
          <w:lang w:val="pt"/>
        </w:rPr>
        <w:t xml:space="preserve">, sem dimensões). Uma das medidas utilizadas para caracterizar a variabilidade de uma variável que pode ser representada por diferentes unidades de medição</w:t>
      </w:r>
      <w:r w:rsidR="0">
        <w:rPr>
          <w:lang w:val="pt"/>
        </w:rPr>
        <w:t xml:space="preserve"> </w:t>
      </w:r>
      <w:r>
        <w:rPr>
          <w:lang w:val="pt"/>
        </w:rPr>
        <w:t xml:space="preserve">é o coeficiente de variação (CV), que é definido como a razão do desvio padrão para a média. CV como medida normalizada de dispersão é livre de escalas (</w:t>
      </w:r>
      <w:r>
        <w:rPr>
          <w:i/>
          <w:lang w:val="pt"/>
        </w:rPr>
        <w:t xml:space="preserve">ou seja</w:t>
      </w:r>
      <w:r>
        <w:rPr>
          <w:lang w:val="pt"/>
        </w:rPr>
        <w:t xml:space="preserve">, sem dimensão). Uma vez que a magnitude e o ângulo da velocidade são variáveis de razão, the</w:t>
      </w:r>
      <w:r w:rsidR="0">
        <w:rPr>
          <w:lang w:val="pt"/>
        </w:rPr>
        <w:t xml:space="preserve"> </w:t>
      </w:r>
      <w:r>
        <w:rPr>
          <w:lang w:val="pt"/>
        </w:rPr>
        <w:t xml:space="preserve">CV pode ser usado sem restrições.</w:t>
      </w:r>
    </w:p>
    <w:p w:rsidR="00AA31C9" w:rsidRDefault="003C611C">
      <w:pPr>
        <w:bidi w:val="false"/>
        <w:spacing w:after="153"/>
        <w:ind w:left="18" w:right="13" w:firstLine="304"/>
      </w:pPr>
      <w:r>
        <w:rPr>
          <w:lang w:val="pt"/>
        </w:rPr>
        <w:t xml:space="preserve">Deixe </w:t>
      </w:r>
      <w:r>
        <w:rPr>
          <w:i/>
          <w:lang w:val="pt"/>
        </w:rPr>
        <w:t xml:space="preserve">μ</w:t>
      </w:r>
      <w:r w:rsidR="0">
        <w:rPr>
          <w:lang w:val="pt"/>
        </w:rPr>
        <w:t xml:space="preserve"> </w:t>
      </w:r>
      <w:r>
        <w:rPr>
          <w:i/>
          <w:vertAlign w:val="subscript"/>
          <w:lang w:val="pt"/>
        </w:rPr>
        <w:t xml:space="preserve">a </w:t>
      </w:r>
      <w:r>
        <w:rPr>
          <w:lang w:val="pt"/>
        </w:rPr>
        <w:t xml:space="preserve">denota a média entre o ângulo de velocidade de todos os nós durante </w:t>
      </w:r>
      <w:r>
        <w:rPr>
          <w:i/>
          <w:lang w:val="pt"/>
        </w:rPr>
        <w:t xml:space="preserve">T</w:t>
      </w:r>
      <w:r>
        <w:rPr>
          <w:lang w:val="pt"/>
        </w:rPr>
        <w:t xml:space="preserve">, e </w:t>
      </w:r>
      <w:r>
        <w:rPr>
          <w:i/>
          <w:lang w:val="pt"/>
        </w:rPr>
        <w:t xml:space="preserve">σ</w:t>
      </w:r>
      <w:r w:rsidR="0">
        <w:rPr>
          <w:lang w:val="pt"/>
        </w:rPr>
        <w:t xml:space="preserve"> </w:t>
      </w:r>
      <w:r>
        <w:rPr>
          <w:i/>
          <w:vertAlign w:val="subscript"/>
          <w:lang w:val="pt"/>
        </w:rPr>
        <w:t xml:space="preserve">a </w:t>
      </w:r>
      <w:r>
        <w:rPr>
          <w:lang w:val="pt"/>
        </w:rPr>
        <w:t xml:space="preserve">ser o desvio padrão desses valores. O Coeficiente de Variação angular (ACV) é dado por </w:t>
      </w:r>
      <w:r>
        <w:rPr>
          <w:i/>
          <w:lang w:val="pt"/>
        </w:rPr>
        <w:t xml:space="preserve">σ</w:t>
      </w:r>
      <w:r w:rsidR="0">
        <w:rPr>
          <w:lang w:val="pt"/>
        </w:rPr>
        <w:t xml:space="preserve"> </w:t>
      </w:r>
      <w:r>
        <w:rPr>
          <w:i/>
          <w:sz w:val="15"/>
          <w:lang w:val="pt"/>
        </w:rPr>
        <w:t xml:space="preserve">a</w:t>
      </w:r>
      <w:r>
        <w:rPr>
          <w:i/>
          <w:lang w:val="pt"/>
        </w:rPr>
        <w:t xml:space="preserve">/</w:t>
      </w:r>
      <w:r>
        <w:rPr>
          <w:i/>
          <w:lang w:val="pt"/>
        </w:rPr>
        <w:t xml:space="preserve">μ</w:t>
      </w:r>
      <w:r w:rsidR="0">
        <w:rPr>
          <w:lang w:val="pt"/>
        </w:rPr>
        <w:t xml:space="preserve"> </w:t>
      </w:r>
      <w:r>
        <w:rPr>
          <w:i/>
          <w:sz w:val="15"/>
          <w:lang w:val="pt"/>
        </w:rPr>
        <w:t xml:space="preserve">a</w:t>
      </w:r>
      <w:r>
        <w:rPr>
          <w:lang w:val="pt"/>
        </w:rPr>
        <w:t xml:space="preserve">.</w:t>
      </w:r>
    </w:p>
    <w:p w:rsidR="00AA31C9" w:rsidRDefault="003C611C">
      <w:pPr>
        <w:pStyle w:val="Ttulo3"/>
        <w:bidi w:val="false"/>
        <w:ind w:left="21"/>
      </w:pPr>
      <w:r>
        <w:rPr>
          <w:lang w:val="pt"/>
        </w:rPr>
        <w:t xml:space="preserve">2.2.3 Comprimento médio da viagem (ATL)</w:t>
      </w:r>
    </w:p>
    <w:p w:rsidR="00AA31C9" w:rsidRDefault="003C611C">
      <w:pPr>
        <w:bidi w:val="false"/>
        <w:spacing w:after="521"/>
        <w:ind w:left="19" w:right="13"/>
      </w:pPr>
      <w:r>
        <w:rPr>
          <w:lang w:val="pt"/>
        </w:rPr>
        <w:t xml:space="preserve">Um </w:t>
      </w:r>
      <w:r>
        <w:rPr>
          <w:lang w:val="pt"/>
        </w:rPr>
        <w:t xml:space="preserve">trip (ou voo) é definido como o movimento entre dois pontos de passagem consecutivos. Que </w:t>
      </w:r>
      <w:r>
        <w:rPr>
          <w:noProof/>
          <w:lang w:val="pt"/>
        </w:rPr>
        <w:drawing>
          <wp:inline distT="0" distB="0" distL="0" distR="0">
            <wp:extent cx="1572768" cy="158496"/>
            <wp:effectExtent l="0" t="0" r="0" b="0"/>
            <wp:docPr id="22298" name="Picture 22298"/>
            <wp:cNvGraphicFramePr/>
            <a:graphic xmlns:a="http://schemas.openxmlformats.org/drawingml/2006/main">
              <a:graphicData uri="http://schemas.openxmlformats.org/drawingml/2006/picture">
                <pic:pic xmlns:pic="http://schemas.openxmlformats.org/drawingml/2006/picture">
                  <pic:nvPicPr>
                    <pic:cNvPr id="22298" name="Picture 22298"/>
                    <pic:cNvPicPr/>
                  </pic:nvPicPr>
                  <pic:blipFill>
                    <a:blip r:embed="rId16"/>
                    <a:stretch>
                      <a:fillRect/>
                    </a:stretch>
                  </pic:blipFill>
                  <pic:spPr>
                    <a:xfrm>
                      <a:off x="0" y="0"/>
                      <a:ext cx="1572768" cy="158496"/>
                    </a:xfrm>
                    <a:prstGeom prst="rect">
                      <a:avLst/>
                    </a:prstGeom>
                  </pic:spPr>
                </pic:pic>
              </a:graphicData>
            </a:graphic>
          </wp:inline>
        </w:drawing>
      </w:r>
      <w:r>
        <w:rPr>
          <w:lang w:val="pt"/>
        </w:rPr>
        <w:t xml:space="preserve">sejam os pontos de vista do nó </w:t>
      </w:r>
      <w:r>
        <w:rPr>
          <w:i/>
          <w:lang w:val="pt"/>
        </w:rPr>
        <w:t xml:space="preserve">i </w:t>
      </w:r>
      <w:r>
        <w:rPr>
          <w:lang w:val="pt"/>
        </w:rPr>
        <w:t xml:space="preserve">durante um período de tempo. A distância da viagem de </w:t>
      </w:r>
      <w:r>
        <w:rPr>
          <w:vertAlign w:val="subscript"/>
          <w:lang w:val="pt"/>
        </w:rPr>
        <w:t xml:space="preserve"> </w:t>
      </w:r>
      <w:r>
        <w:rPr>
          <w:i/>
          <w:lang w:val="pt"/>
        </w:rPr>
        <w:t xml:space="preserve">wk</w:t>
      </w:r>
      <w:r>
        <w:rPr>
          <w:i/>
          <w:vertAlign w:val="subscript"/>
          <w:lang w:val="pt"/>
        </w:rPr>
        <w:t xml:space="preserve"> </w:t>
      </w:r>
      <w:r>
        <w:rPr>
          <w:lang w:val="pt"/>
        </w:rPr>
        <w:t xml:space="preserve">para </w:t>
      </w:r>
      <w:r>
        <w:rPr>
          <w:i/>
          <w:lang w:val="pt"/>
        </w:rPr>
        <w:t xml:space="preserve">wk</w:t>
      </w:r>
      <w:r>
        <w:rPr>
          <w:i/>
          <w:vertAlign w:val="subscript"/>
          <w:lang w:val="pt"/>
        </w:rPr>
        <w:t xml:space="preserve"/>
      </w:r>
      <w:r>
        <w:rPr>
          <w:vertAlign w:val="subscript"/>
          <w:lang w:val="pt"/>
        </w:rPr>
        <w:t xml:space="preserve">+</w:t>
      </w:r>
      <w:r w:rsidR="0">
        <w:rPr>
          <w:lang w:val="pt"/>
        </w:rPr>
        <w:t xml:space="preserve">1 </w:t>
      </w:r>
      <w:r>
        <w:rPr>
          <w:lang w:val="pt"/>
        </w:rPr>
        <w:t xml:space="preserve">é dada da seguinte forma:</w:t>
      </w:r>
    </w:p>
    <w:p w:rsidR="00AA31C9" w:rsidRDefault="003C611C">
      <w:pPr>
        <w:bidi w:val="false"/>
        <w:spacing w:after="64" w:line="340" w:lineRule="auto"/>
        <w:ind w:left="0" w:firstLine="498"/>
        <w:jc w:val="left"/>
      </w:pPr>
      <w:proofErr w:type="gramStart"/>
      <w:r>
        <w:rPr>
          <w:i/>
          <w:lang w:val="pt"/>
        </w:rPr>
        <w:t xml:space="preserve">ATL</w:t>
      </w:r>
      <w:r>
        <w:rPr>
          <w:lang w:val="pt"/>
        </w:rPr>
        <w:t xml:space="preserve">(</w:t>
      </w:r>
      <w:proofErr w:type="gramEnd"/>
      <w:r>
        <w:rPr>
          <w:lang w:val="pt"/>
        </w:rPr>
        <w:t xml:space="preserve"/>
      </w:r>
      <w:r>
        <w:rPr>
          <w:sz w:val="12"/>
          <w:lang w:val="pt"/>
        </w:rPr>
        <w:t xml:space="preserve"/>
      </w:r>
      <w:r>
        <w:rPr>
          <w:lang w:val="pt"/>
        </w:rPr>
        <w:t xml:space="preserve"/>
      </w:r>
      <w:r>
        <w:rPr>
          <w:i/>
          <w:sz w:val="12"/>
          <w:lang w:val="pt"/>
        </w:rPr>
        <w:t xml:space="preserve"/>
      </w:r>
      <w:r>
        <w:rPr>
          <w:sz w:val="12"/>
          <w:lang w:val="pt"/>
        </w:rPr>
        <w:t xml:space="preserve"/>
      </w:r>
      <w:r>
        <w:rPr>
          <w:lang w:val="pt"/>
        </w:rPr>
        <w:t xml:space="preserve"/>
      </w:r>
      <w:r>
        <w:rPr>
          <w:i/>
          <w:lang w:val="pt"/>
        </w:rPr>
        <w:t xml:space="preserve"/>
      </w:r>
      <w:r>
        <w:rPr>
          <w:i/>
          <w:lang w:val="pt"/>
        </w:rPr>
        <w:t xml:space="preserve"/>
      </w:r>
      <w:r>
        <w:rPr>
          <w:i/>
          <w:sz w:val="15"/>
          <w:lang w:val="pt"/>
        </w:rPr>
        <w:t xml:space="preserve"/>
      </w:r>
      <w:r>
        <w:rPr>
          <w:i/>
          <w:lang w:val="pt"/>
        </w:rPr>
        <w:t xml:space="preserve">wik,wik</w:t>
      </w:r>
      <w:r>
        <w:rPr>
          <w:i/>
          <w:lang w:val="pt"/>
        </w:rPr>
        <w:t xml:space="preserve"/>
      </w:r>
      <w:r>
        <w:rPr>
          <w:i/>
          <w:sz w:val="15"/>
          <w:lang w:val="pt"/>
        </w:rPr>
        <w:t xml:space="preserve"/>
      </w:r>
      <w:r>
        <w:rPr>
          <w:sz w:val="15"/>
          <w:lang w:val="pt"/>
        </w:rPr>
        <w:t xml:space="preserve">+</w:t>
      </w:r>
      <w:r>
        <w:rPr>
          <w:sz w:val="15"/>
          <w:lang w:val="pt"/>
        </w:rPr>
        <w:t xml:space="preserve">1</w:t>
      </w:r>
      <w:r>
        <w:rPr>
          <w:lang w:val="pt"/>
        </w:rPr>
        <w:t xml:space="preserve">)= </w:t>
      </w:r>
      <w:r>
        <w:rPr>
          <w:i/>
          <w:lang w:val="pt"/>
        </w:rPr>
        <w:t xml:space="preserve">Dist</w:t>
      </w:r>
      <w:r>
        <w:rPr>
          <w:lang w:val="pt"/>
        </w:rPr>
        <w:t xml:space="preserve">((</w:t>
      </w:r>
      <w:r>
        <w:rPr>
          <w:i/>
          <w:lang w:val="pt"/>
        </w:rPr>
        <w:t xml:space="preserve"/>
      </w:r>
      <w:r>
        <w:rPr>
          <w:i/>
          <w:sz w:val="15"/>
          <w:lang w:val="pt"/>
        </w:rPr>
        <w:t xml:space="preserve">xwi </w:t>
      </w:r>
      <w:r>
        <w:rPr>
          <w:i/>
          <w:sz w:val="12"/>
          <w:lang w:val="pt"/>
        </w:rPr>
        <w:t xml:space="preserve"/>
      </w:r>
      <w:r>
        <w:rPr>
          <w:i/>
          <w:lang w:val="pt"/>
        </w:rPr>
        <w:t xml:space="preserve"/>
      </w:r>
      <w:r>
        <w:rPr>
          <w:i/>
          <w:lang w:val="pt"/>
        </w:rPr>
        <w:t xml:space="preserve">k,yiwk</w:t>
      </w:r>
      <w:r>
        <w:rPr>
          <w:i/>
          <w:sz w:val="15"/>
          <w:lang w:val="pt"/>
        </w:rPr>
        <w:t xml:space="preserve"/>
      </w:r>
      <w:r>
        <w:rPr>
          <w:i/>
          <w:sz w:val="12"/>
          <w:lang w:val="pt"/>
        </w:rPr>
        <w:t xml:space="preserve"/>
      </w:r>
      <w:r w:rsidR="0">
        <w:rPr>
          <w:lang w:val="pt"/>
        </w:rPr>
        <w:t xml:space="preserve">),(</w:t>
      </w:r>
      <w:r>
        <w:rPr>
          <w:i/>
          <w:lang w:val="pt"/>
        </w:rPr>
        <w:t xml:space="preserve">xwi</w:t>
      </w:r>
      <w:r>
        <w:rPr>
          <w:i/>
          <w:sz w:val="15"/>
          <w:lang w:val="pt"/>
        </w:rPr>
        <w:t xml:space="preserve"> </w:t>
      </w:r>
      <w:r w:rsidR="0">
        <w:rPr>
          <w:lang w:val="pt"/>
        </w:rPr>
        <w:t xml:space="preserve"> k+</w:t>
      </w:r>
      <w:r>
        <w:rPr>
          <w:i/>
          <w:lang w:val="pt"/>
        </w:rPr>
        <w:t xml:space="preserve">1,yiwk</w:t>
      </w:r>
      <w:r>
        <w:rPr>
          <w:i/>
          <w:lang w:val="pt"/>
        </w:rPr>
        <w:t xml:space="preserve"/>
      </w:r>
      <w:r>
        <w:rPr>
          <w:i/>
          <w:sz w:val="15"/>
          <w:lang w:val="pt"/>
        </w:rPr>
        <w:t xml:space="preserve"/>
      </w:r>
      <w:r>
        <w:rPr>
          <w:i/>
          <w:sz w:val="12"/>
          <w:lang w:val="pt"/>
        </w:rPr>
        <w:t xml:space="preserve"/>
      </w:r>
      <w:r>
        <w:rPr>
          <w:sz w:val="12"/>
          <w:lang w:val="pt"/>
        </w:rPr>
        <w:t xml:space="preserve">+</w:t>
      </w:r>
      <w:r w:rsidR="0">
        <w:rPr>
          <w:lang w:val="pt"/>
        </w:rPr>
        <w:t xml:space="preserve">1)</w:t>
      </w:r>
      <w:r>
        <w:rPr>
          <w:lang w:val="pt"/>
        </w:rPr>
        <w:t xml:space="preserve">(1) </w:t>
      </w:r>
      <w:r>
        <w:rPr>
          <w:lang w:val="pt"/>
        </w:rPr>
        <w:tab/>
      </w:r>
      <w:r>
        <w:rPr>
          <w:lang w:val="pt"/>
        </w:rPr>
        <w:t xml:space="preserve">onde </w:t>
      </w:r>
      <w:r>
        <w:rPr>
          <w:i/>
          <w:sz w:val="31"/>
          <w:vertAlign w:val="superscript"/>
          <w:lang w:val="pt"/>
        </w:rPr>
        <w:t xml:space="preserve">xw</w:t>
      </w:r>
      <w:r>
        <w:rPr>
          <w:sz w:val="12"/>
          <w:lang w:val="pt"/>
        </w:rPr>
        <w:t xml:space="preserve"/>
      </w:r>
      <w:r>
        <w:rPr>
          <w:i/>
          <w:vertAlign w:val="subscript"/>
          <w:lang w:val="pt"/>
        </w:rPr>
        <w:t xml:space="preserve"/>
      </w:r>
      <w:r>
        <w:rPr>
          <w:i/>
          <w:vertAlign w:val="superscript"/>
          <w:lang w:val="pt"/>
        </w:rPr>
        <w:t xml:space="preserve"> i </w:t>
      </w:r>
      <w:r>
        <w:rPr>
          <w:i/>
          <w:sz w:val="12"/>
          <w:lang w:val="pt"/>
        </w:rPr>
        <w:t xml:space="preserve">k </w:t>
      </w:r>
      <w:r>
        <w:rPr>
          <w:lang w:val="pt"/>
        </w:rPr>
        <w:t xml:space="preserve">e </w:t>
      </w:r>
      <w:r>
        <w:rPr>
          <w:i/>
          <w:lang w:val="pt"/>
        </w:rPr>
        <w:t xml:space="preserve"/>
      </w:r>
      <w:r>
        <w:rPr>
          <w:i/>
          <w:vertAlign w:val="superscript"/>
          <w:lang w:val="pt"/>
        </w:rPr>
        <w:t xml:space="preserve">yiwk</w:t>
      </w:r>
      <w:r>
        <w:rPr>
          <w:i/>
          <w:vertAlign w:val="subscript"/>
          <w:lang w:val="pt"/>
        </w:rPr>
        <w:t xml:space="preserve"/>
      </w:r>
      <w:r>
        <w:rPr>
          <w:i/>
          <w:sz w:val="12"/>
          <w:lang w:val="pt"/>
        </w:rPr>
        <w:t xml:space="preserve"> </w:t>
      </w:r>
      <w:r>
        <w:rPr>
          <w:lang w:val="pt"/>
        </w:rPr>
        <w:t xml:space="preserve">são as coordenadas x e y-de node </w:t>
      </w:r>
      <w:r>
        <w:rPr>
          <w:i/>
          <w:lang w:val="pt"/>
        </w:rPr>
        <w:t xml:space="preserve">i </w:t>
      </w:r>
      <w:r>
        <w:rPr>
          <w:lang w:val="pt"/>
        </w:rPr>
        <w:t xml:space="preserve">no </w:t>
      </w:r>
      <w:r>
        <w:rPr>
          <w:i/>
          <w:lang w:val="pt"/>
        </w:rPr>
        <w:t xml:space="preserve">kth</w:t>
      </w:r>
      <w:r>
        <w:rPr>
          <w:i/>
          <w:vertAlign w:val="subscript"/>
          <w:lang w:val="pt"/>
        </w:rPr>
        <w:t xml:space="preserve"> </w:t>
      </w:r>
      <w:r>
        <w:rPr>
          <w:lang w:val="pt"/>
        </w:rPr>
        <w:t xml:space="preserve">waypoint, e </w:t>
      </w:r>
      <w:r>
        <w:rPr>
          <w:i/>
          <w:lang w:val="pt"/>
        </w:rPr>
        <w:t xml:space="preserve">Dist</w:t>
      </w:r>
      <w:r w:rsidR="0">
        <w:rPr>
          <w:lang w:val="pt"/>
        </w:rPr>
        <w:t xml:space="preserve"> </w:t>
      </w:r>
      <w:r>
        <w:rPr>
          <w:lang w:val="pt"/>
        </w:rPr>
        <w:t xml:space="preserve">(</w:t>
      </w:r>
      <w:r>
        <w:rPr>
          <w:i/>
          <w:lang w:val="pt"/>
        </w:rPr>
        <w:t xml:space="preserve"/>
      </w:r>
      <w:r>
        <w:rPr>
          <w:i/>
          <w:vertAlign w:val="superscript"/>
          <w:lang w:val="pt"/>
        </w:rPr>
        <w:t xml:space="preserve"/>
      </w:r>
      <w:r w:rsidR="0">
        <w:rPr>
          <w:lang w:val="pt"/>
        </w:rPr>
        <w:t xml:space="preserve">wik,wik</w:t>
      </w:r>
      <w:r>
        <w:rPr>
          <w:i/>
          <w:vertAlign w:val="subscript"/>
          <w:lang w:val="pt"/>
        </w:rPr>
        <w:t xml:space="preserve"/>
      </w:r>
      <w:r>
        <w:rPr>
          <w:i/>
          <w:lang w:val="pt"/>
        </w:rPr>
        <w:t xml:space="preserve"/>
      </w:r>
      <w:r>
        <w:rPr>
          <w:i/>
          <w:lang w:val="pt"/>
        </w:rPr>
        <w:t xml:space="preserve"/>
      </w:r>
      <w:r>
        <w:rPr>
          <w:i/>
          <w:vertAlign w:val="superscript"/>
          <w:lang w:val="pt"/>
        </w:rPr>
        <w:t xml:space="preserve"/>
      </w:r>
      <w:r>
        <w:rPr>
          <w:i/>
          <w:vertAlign w:val="subscript"/>
          <w:lang w:val="pt"/>
        </w:rPr>
        <w:t xml:space="preserve"/>
      </w:r>
      <w:r>
        <w:rPr>
          <w:vertAlign w:val="subscript"/>
          <w:lang w:val="pt"/>
        </w:rPr>
        <w:t xml:space="preserve">+</w:t>
      </w:r>
      <w:r>
        <w:rPr>
          <w:vertAlign w:val="subscript"/>
          <w:lang w:val="pt"/>
        </w:rPr>
        <w:t xml:space="preserve">1</w:t>
      </w:r>
      <w:r>
        <w:rPr>
          <w:lang w:val="pt"/>
        </w:rPr>
        <w:t xml:space="preserve">) </w:t>
      </w:r>
      <w:r>
        <w:rPr>
          <w:lang w:val="pt"/>
        </w:rPr>
        <w:t xml:space="preserve">é a distância euclidiana entre dois pontos de passagem consecutivos.</w:t>
      </w:r>
    </w:p>
    <w:p w:rsidR="00AA31C9" w:rsidRDefault="003C611C">
      <w:pPr>
        <w:bidi w:val="false"/>
        <w:spacing w:after="318"/>
        <w:ind w:left="19" w:right="13"/>
      </w:pPr>
      <w:r>
        <w:rPr>
          <w:b/>
          <w:sz w:val="18"/>
          <w:lang w:val="pt"/>
        </w:rPr>
        <w:t xml:space="preserve">2.2.4 Grau de Alterações de Link (DLC) </w:t>
      </w:r>
      <w:r>
        <w:rPr>
          <w:lang w:val="pt"/>
        </w:rPr>
        <w:t xml:space="preserve">O número de alterações de link (LC), para qualquer par de nós </w:t>
      </w:r>
      <w:r>
        <w:rPr>
          <w:i/>
          <w:lang w:val="pt"/>
        </w:rPr>
        <w:t xml:space="preserve">i </w:t>
      </w:r>
      <w:r>
        <w:rPr>
          <w:lang w:val="pt"/>
        </w:rPr>
        <w:t xml:space="preserve">e </w:t>
      </w:r>
      <w:r>
        <w:rPr>
          <w:i/>
          <w:lang w:val="pt"/>
        </w:rPr>
        <w:t xml:space="preserve">j</w:t>
      </w:r>
      <w:r>
        <w:rPr>
          <w:lang w:val="pt"/>
        </w:rPr>
        <w:t xml:space="preserve">, é o número de vezes que o link entre eles é efetivamente estabelecido [</w:t>
      </w:r>
      <w:r>
        <w:rPr>
          <w:color w:val="00005A"/>
          <w:lang w:val="pt"/>
        </w:rPr>
        <w:t xml:space="preserve">12</w:t>
      </w:r>
      <w:r>
        <w:rPr>
          <w:lang w:val="pt"/>
        </w:rPr>
        <w:t xml:space="preserve">]. Que </w:t>
      </w:r>
      <w:proofErr w:type="gramStart"/>
      <w:r>
        <w:rPr>
          <w:i/>
          <w:lang w:val="pt"/>
        </w:rPr>
        <w:t xml:space="preserve">E</w:t>
      </w:r>
      <w:r>
        <w:rPr>
          <w:lang w:val="pt"/>
        </w:rPr>
        <w:t xml:space="preserve">(</w:t>
      </w:r>
      <w:proofErr w:type="gramEnd"/>
      <w:r>
        <w:rPr>
          <w:i/>
          <w:lang w:val="pt"/>
        </w:rPr>
        <w:t xml:space="preserve">i</w:t>
      </w:r>
      <w:r>
        <w:rPr>
          <w:i/>
          <w:lang w:val="pt"/>
        </w:rPr>
        <w:t xml:space="preserve">, </w:t>
      </w:r>
      <w:r>
        <w:rPr>
          <w:i/>
          <w:lang w:val="pt"/>
        </w:rPr>
        <w:t xml:space="preserve"/>
      </w:r>
      <w:r>
        <w:rPr>
          <w:i/>
          <w:lang w:val="pt"/>
        </w:rPr>
        <w:t xml:space="preserve">j,t</w:t>
      </w:r>
      <w:r>
        <w:rPr>
          <w:i/>
          <w:lang w:val="pt"/>
        </w:rPr>
        <w:t xml:space="preserve"/>
      </w:r>
      <w:r>
        <w:rPr>
          <w:lang w:val="pt"/>
        </w:rPr>
        <w:t xml:space="preserve">) </w:t>
      </w:r>
      <w:r>
        <w:rPr>
          <w:lang w:val="pt"/>
        </w:rPr>
        <w:t xml:space="preserve">seja uma variável booleana igual a 1 quando houver uma ligação entre os nós </w:t>
      </w:r>
      <w:r>
        <w:rPr>
          <w:i/>
          <w:lang w:val="pt"/>
        </w:rPr>
        <w:t xml:space="preserve">i</w:t>
      </w:r>
      <w:r>
        <w:rPr>
          <w:i/>
          <w:lang w:val="pt"/>
        </w:rPr>
        <w:t xml:space="preserve">, </w:t>
      </w:r>
      <w:r>
        <w:rPr>
          <w:i/>
          <w:lang w:val="pt"/>
        </w:rPr>
        <w:t xml:space="preserve">j</w:t>
      </w:r>
      <w:r w:rsidR="0">
        <w:rPr>
          <w:lang w:val="pt"/>
        </w:rPr>
        <w:t xml:space="preserve"> </w:t>
      </w:r>
      <w:r>
        <w:rPr>
          <w:lang w:val="pt"/>
        </w:rPr>
        <w:t xml:space="preserve">e 0 de outra forma. Além disso, deixe </w:t>
      </w:r>
      <w:proofErr w:type="gramStart"/>
      <w:r>
        <w:rPr>
          <w:i/>
          <w:lang w:val="pt"/>
        </w:rPr>
        <w:t xml:space="preserve">E</w:t>
      </w:r>
      <w:r>
        <w:rPr>
          <w:lang w:val="pt"/>
        </w:rPr>
        <w:t xml:space="preserve">(</w:t>
      </w:r>
      <w:proofErr w:type="gramEnd"/>
      <w:r>
        <w:rPr>
          <w:i/>
          <w:lang w:val="pt"/>
        </w:rPr>
        <w:t xml:space="preserve">i</w:t>
      </w:r>
      <w:r>
        <w:rPr>
          <w:i/>
          <w:lang w:val="pt"/>
        </w:rPr>
        <w:t xml:space="preserve">, </w:t>
      </w:r>
      <w:r>
        <w:rPr>
          <w:i/>
          <w:lang w:val="pt"/>
        </w:rPr>
        <w:t xml:space="preserve">j</w:t>
      </w:r>
      <w:r>
        <w:rPr>
          <w:lang w:val="pt"/>
        </w:rPr>
        <w:t xml:space="preserve">) </w:t>
      </w:r>
      <w:r>
        <w:rPr>
          <w:lang w:val="pt"/>
        </w:rPr>
        <w:t xml:space="preserve">denotar um valor booleano que é igual a </w:t>
      </w:r>
      <w:r>
        <w:rPr>
          <w:lang w:val="pt"/>
        </w:rPr>
        <w:t xml:space="preserve">1 se pelo menos uma vez houve um link entre </w:t>
      </w:r>
      <w:r>
        <w:rPr>
          <w:i/>
          <w:lang w:val="pt"/>
        </w:rPr>
        <w:t xml:space="preserve">i </w:t>
      </w:r>
      <w:r>
        <w:rPr>
          <w:lang w:val="pt"/>
        </w:rPr>
        <w:t xml:space="preserve">e </w:t>
      </w:r>
      <w:r>
        <w:rPr>
          <w:i/>
          <w:lang w:val="pt"/>
        </w:rPr>
        <w:t xml:space="preserve">j </w:t>
      </w:r>
      <w:r>
        <w:rPr>
          <w:lang w:val="pt"/>
        </w:rPr>
        <w:t xml:space="preserve">durante a vida da rede, e 0 de outra forma. Com base nisso, a LC é definida da seguinte forma:</w:t>
      </w:r>
    </w:p>
    <w:p w:rsidR="00AA31C9" w:rsidRDefault="003C611C">
      <w:pPr>
        <w:pStyle w:val="Ttulo4"/>
        <w:tabs>
          <w:tab w:val="center" w:pos="1841"/>
          <w:tab w:val="center" w:pos="2416"/>
        </w:tabs>
        <w:bidi w:val="false"/>
        <w:spacing w:after="0"/>
        <w:ind w:left="0" w:firstLine="0"/>
      </w:pPr>
      <w:r>
        <w:rPr>
          <w:i w:val="0"/>
          <w:sz w:val="22"/>
          <w:lang w:val="pt"/>
        </w:rPr>
        <w:tab/>
      </w:r>
      <w:r>
        <w:rPr>
          <w:lang w:val="pt"/>
        </w:rPr>
        <w:t xml:space="preserve">N</w:t>
      </w:r>
      <w:r>
        <w:rPr>
          <w:i w:val="0"/>
          <w:lang w:val="pt"/>
        </w:rPr>
        <w:t xml:space="preserve">−</w:t>
      </w:r>
      <w:r>
        <w:rPr>
          <w:i w:val="0"/>
          <w:lang w:val="pt"/>
        </w:rPr>
        <w:t xml:space="preserve">1 </w:t>
      </w:r>
      <w:r>
        <w:rPr>
          <w:lang w:val="pt"/>
        </w:rPr>
        <w:t xml:space="preserve">NT</w:t>
      </w:r>
      <w:r>
        <w:rPr>
          <w:lang w:val="pt"/>
        </w:rPr>
        <w:tab/>
        <w:t xml:space="preserve"/>
      </w:r>
    </w:p>
    <w:p w:rsidR="00AA31C9" w:rsidRDefault="003C611C">
      <w:pPr>
        <w:bidi w:val="false"/>
        <w:spacing w:after="65"/>
        <w:ind w:left="1409" w:right="13"/>
      </w:pPr>
      <w:r>
        <w:rPr>
          <w:lang w:val="pt"/>
        </w:rPr>
        <w:t xml:space="preserve">1</w:t>
      </w:r>
    </w:p>
    <w:p w:rsidR="00AA31C9" w:rsidRDefault="003C611C">
      <w:pPr>
        <w:tabs>
          <w:tab w:val="center" w:pos="1858"/>
          <w:tab w:val="right" w:pos="4872"/>
        </w:tabs>
        <w:bidi w:val="false"/>
        <w:spacing w:after="261" w:line="259" w:lineRule="auto"/>
        <w:ind w:left="0" w:firstLine="0"/>
        <w:jc w:val="left"/>
      </w:pPr>
      <w:r>
        <w:rPr>
          <w:sz w:val="22"/>
          <w:lang w:val="pt"/>
        </w:rPr>
        <w:tab/>
      </w:r>
      <w:r>
        <w:rPr>
          <w:i/>
          <w:lang w:val="pt"/>
        </w:rPr>
        <w:t xml:space="preserve">LC</w:t>
      </w:r>
      <w:r>
        <w:rPr>
          <w:lang w:val="pt"/>
        </w:rPr>
        <w:t xml:space="preserve">(</w:t>
      </w:r>
      <w:r>
        <w:rPr>
          <w:i/>
          <w:lang w:val="pt"/>
        </w:rPr>
        <w:t xml:space="preserve">i</w:t>
      </w:r>
      <w:r>
        <w:rPr>
          <w:i/>
          <w:lang w:val="pt"/>
        </w:rPr>
        <w:t xml:space="preserve">, </w:t>
      </w:r>
      <w:r>
        <w:rPr>
          <w:i/>
          <w:lang w:val="pt"/>
        </w:rPr>
        <w:t xml:space="preserve">j</w:t>
      </w:r>
      <w:r>
        <w:rPr>
          <w:lang w:val="pt"/>
        </w:rPr>
        <w:t xml:space="preserve">)= </w:t>
      </w:r>
      <w:r>
        <w:rPr>
          <w:i/>
          <w:sz w:val="31"/>
          <w:vertAlign w:val="superscript"/>
          <w:lang w:val="pt"/>
        </w:rPr>
        <w:t xml:space="preserve">P</w:t>
      </w:r>
      <w:r>
        <w:rPr>
          <w:noProof/>
          <w:sz w:val="22"/>
          <w:lang w:val="pt"/>
        </w:rPr>
        <mc:AlternateContent>
          <mc:Choice Requires="wpg">
            <w:drawing>
              <wp:inline distT="0" distB="0" distL="0" distR="0">
                <wp:extent cx="77305" cy="5055"/>
                <wp:effectExtent l="0" t="0" r="0" b="0"/>
                <wp:docPr id="21524" name="Group 21524"/>
                <wp:cNvGraphicFramePr/>
                <a:graphic xmlns:a="http://schemas.openxmlformats.org/drawingml/2006/main">
                  <a:graphicData uri="http://schemas.microsoft.com/office/word/2010/wordprocessingGroup">
                    <wpg:wgp>
                      <wpg:cNvGrpSpPr/>
                      <wpg:grpSpPr>
                        <a:xfrm>
                          <a:off x="0" y="0"/>
                          <a:ext cx="77305" cy="5055"/>
                          <a:chOff x="0" y="0"/>
                          <a:chExt cx="77305" cy="5055"/>
                        </a:xfrm>
                      </wpg:grpSpPr>
                      <wps:wsp>
                        <wps:cNvPr id="825" name="Shape 825"/>
                        <wps:cNvSpPr/>
                        <wps:spPr>
                          <a:xfrm>
                            <a:off x="0" y="0"/>
                            <a:ext cx="77305" cy="0"/>
                          </a:xfrm>
                          <a:custGeom>
                            <a:avLst/>
                            <a:gdLst/>
                            <a:ahLst/>
                            <a:cxnLst/>
                            <a:rect l="0" t="0" r="0" b="0"/>
                            <a:pathLst>
                              <a:path w="77305">
                                <a:moveTo>
                                  <a:pt x="0" y="0"/>
                                </a:moveTo>
                                <a:lnTo>
                                  <a:pt x="773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4" style="width:6.08701pt;height:0.398pt;mso-position-horizontal-relative:char;mso-position-vertical-relative:line" coordsize="773,50">
                <v:shape id="Shape 825" style="position:absolute;width:773;height:0;left:0;top:0;" coordsize="77305,0" path="m0,0l77305,0">
                  <v:stroke on="true" weight="0.398pt" color="#000000" miterlimit="10" joinstyle="miter" endcap="flat"/>
                  <v:fill on="false" color="#000000" opacity="0"/>
                </v:shape>
              </v:group>
            </w:pict>
          </mc:Fallback>
        </mc:AlternateContent>
      </w:r>
      <w:r>
        <w:rPr>
          <w:i/>
          <w:sz w:val="31"/>
          <w:vertAlign w:val="superscript"/>
          <w:lang w:val="pt"/>
        </w:rPr>
        <w:t xml:space="preserve"/>
      </w:r>
      <w:r>
        <w:rPr>
          <w:i/>
          <w:sz w:val="15"/>
          <w:lang w:val="pt"/>
        </w:rPr>
        <w:t xml:space="preserve"> i</w:t>
      </w:r>
      <w:r>
        <w:rPr>
          <w:sz w:val="29"/>
          <w:lang w:val="pt"/>
        </w:rPr>
        <w:t xml:space="preserve">∑</w:t>
      </w:r>
      <w:r>
        <w:rPr>
          <w:sz w:val="15"/>
          <w:lang w:val="pt"/>
        </w:rPr>
        <w:t xml:space="preserve">=</w:t>
      </w:r>
      <w:r>
        <w:rPr>
          <w:sz w:val="15"/>
          <w:lang w:val="pt"/>
        </w:rPr>
        <w:t xml:space="preserve">1 </w:t>
      </w:r>
      <w:r>
        <w:rPr>
          <w:i/>
          <w:sz w:val="15"/>
          <w:lang w:val="pt"/>
        </w:rPr>
        <w:t xml:space="preserve">j</w:t>
      </w:r>
      <w:r>
        <w:rPr>
          <w:sz w:val="15"/>
          <w:lang w:val="pt"/>
        </w:rPr>
        <w:t xml:space="preserve">=</w:t>
      </w:r>
      <w:r>
        <w:rPr>
          <w:sz w:val="29"/>
          <w:lang w:val="pt"/>
        </w:rPr>
        <w:t xml:space="preserve">∑</w:t>
      </w:r>
      <w:r>
        <w:rPr>
          <w:i/>
          <w:sz w:val="15"/>
          <w:lang w:val="pt"/>
        </w:rPr>
        <w:t xml:space="preserve">i</w:t>
      </w:r>
      <w:r>
        <w:rPr>
          <w:sz w:val="15"/>
          <w:lang w:val="pt"/>
        </w:rPr>
        <w:t xml:space="preserve">+</w:t>
      </w:r>
      <w:r>
        <w:rPr>
          <w:sz w:val="15"/>
          <w:lang w:val="pt"/>
        </w:rPr>
        <w:t xml:space="preserve">1t</w:t>
      </w:r>
      <w:r>
        <w:rPr>
          <w:i/>
          <w:sz w:val="15"/>
          <w:lang w:val="pt"/>
        </w:rPr>
        <w:t xml:space="preserve"/>
      </w:r>
      <w:r>
        <w:rPr>
          <w:sz w:val="29"/>
          <w:lang w:val="pt"/>
        </w:rPr>
        <w:t xml:space="preserve">∑</w:t>
      </w:r>
      <w:r>
        <w:rPr>
          <w:sz w:val="15"/>
          <w:lang w:val="pt"/>
        </w:rPr>
        <w:t xml:space="preserve">=</w:t>
      </w:r>
      <w:r>
        <w:rPr>
          <w:sz w:val="15"/>
          <w:lang w:val="pt"/>
        </w:rPr>
        <w:t xml:space="preserve">1C</w:t>
      </w:r>
      <w:r>
        <w:rPr>
          <w:i/>
          <w:lang w:val="pt"/>
        </w:rPr>
        <w:t xml:space="preserve"/>
      </w:r>
      <w:r>
        <w:rPr>
          <w:lang w:val="pt"/>
        </w:rPr>
        <w:t xml:space="preserve">(</w:t>
      </w:r>
      <w:r>
        <w:rPr>
          <w:i/>
          <w:lang w:val="pt"/>
        </w:rPr>
        <w:t xml:space="preserve">i</w:t>
      </w:r>
      <w:r>
        <w:rPr>
          <w:i/>
          <w:lang w:val="pt"/>
        </w:rPr>
        <w:t xml:space="preserve">, </w:t>
      </w:r>
      <w:r>
        <w:rPr>
          <w:i/>
          <w:lang w:val="pt"/>
        </w:rPr>
        <w:t xml:space="preserve"/>
      </w:r>
      <w:r>
        <w:rPr>
          <w:i/>
          <w:lang w:val="pt"/>
        </w:rPr>
        <w:t xml:space="preserve">j,t</w:t>
      </w:r>
      <w:r>
        <w:rPr>
          <w:i/>
          <w:lang w:val="pt"/>
        </w:rPr>
        <w:t xml:space="preserve"/>
      </w:r>
      <w:r>
        <w:rPr>
          <w:lang w:val="pt"/>
        </w:rPr>
        <w:t xml:space="preserve">)</w:t>
      </w:r>
      <w:r>
        <w:rPr>
          <w:lang w:val="pt"/>
        </w:rPr>
        <w:tab/>
      </w:r>
      <w:r>
        <w:rPr>
          <w:lang w:val="pt"/>
        </w:rPr>
        <w:t xml:space="preserve">(2)</w:t>
      </w:r>
    </w:p>
    <w:p w:rsidR="00AA31C9" w:rsidRDefault="003C611C">
      <w:pPr>
        <w:bidi w:val="false"/>
        <w:ind w:left="18" w:right="13" w:firstLine="299"/>
      </w:pPr>
      <w:proofErr w:type="gramStart"/>
      <w:r>
        <w:rPr>
          <w:lang w:val="pt"/>
        </w:rPr>
        <w:t xml:space="preserve">onde</w:t>
      </w:r>
      <w:proofErr w:type="gramEnd"/>
      <w:r>
        <w:rPr>
          <w:lang w:val="pt"/>
        </w:rPr>
        <w:t xml:space="preserve"> P é o número de pares de nó </w:t>
      </w:r>
      <w:r>
        <w:rPr>
          <w:i/>
          <w:lang w:val="pt"/>
        </w:rPr>
        <w:t xml:space="preserve">i</w:t>
      </w:r>
      <w:r>
        <w:rPr>
          <w:i/>
          <w:lang w:val="pt"/>
        </w:rPr>
        <w:t xml:space="preserve">, </w:t>
      </w:r>
      <w:r>
        <w:rPr>
          <w:i/>
          <w:lang w:val="pt"/>
        </w:rPr>
        <w:t xml:space="preserve">j </w:t>
      </w:r>
      <w:r>
        <w:rPr>
          <w:lang w:val="pt"/>
        </w:rPr>
        <w:t xml:space="preserve">tais que E(</w:t>
      </w:r>
      <w:r>
        <w:rPr>
          <w:i/>
          <w:lang w:val="pt"/>
        </w:rPr>
        <w:t xml:space="preserve"/>
      </w:r>
      <w:r>
        <w:rPr>
          <w:lang w:val="pt"/>
        </w:rPr>
        <w:t xml:space="preserve">i,j</w:t>
      </w:r>
      <w:r>
        <w:rPr>
          <w:i/>
          <w:lang w:val="pt"/>
        </w:rPr>
        <w:t xml:space="preserve"/>
      </w:r>
      <w:r>
        <w:rPr>
          <w:lang w:val="pt"/>
        </w:rPr>
        <w:t xml:space="preserve">) = </w:t>
      </w:r>
      <w:r>
        <w:rPr>
          <w:lang w:val="pt"/>
        </w:rPr>
        <w:t xml:space="preserve">1, e C(</w:t>
      </w:r>
      <w:r>
        <w:rPr>
          <w:i/>
          <w:lang w:val="pt"/>
        </w:rPr>
        <w:t xml:space="preserve"/>
      </w:r>
      <w:r>
        <w:rPr>
          <w:lang w:val="pt"/>
        </w:rPr>
        <w:t xml:space="preserve">i,j,t</w:t>
      </w:r>
      <w:r>
        <w:rPr>
          <w:i/>
          <w:lang w:val="pt"/>
        </w:rPr>
        <w:t xml:space="preserve"/>
      </w:r>
      <w:r>
        <w:rPr>
          <w:lang w:val="pt"/>
        </w:rPr>
        <w:t xml:space="preserve"/>
      </w:r>
      <w:r>
        <w:rPr>
          <w:i/>
          <w:lang w:val="pt"/>
        </w:rPr>
        <w:t xml:space="preserve"/>
      </w:r>
      <w:r>
        <w:rPr>
          <w:lang w:val="pt"/>
        </w:rPr>
        <w:t xml:space="preserve">) = 1 se E(</w:t>
      </w:r>
      <w:r>
        <w:rPr>
          <w:i/>
          <w:lang w:val="pt"/>
        </w:rPr>
        <w:t xml:space="preserve"/>
      </w:r>
      <w:r>
        <w:rPr>
          <w:lang w:val="pt"/>
        </w:rPr>
        <w:t xml:space="preserve"/>
      </w:r>
      <w:r>
        <w:rPr>
          <w:i/>
          <w:lang w:val="pt"/>
        </w:rPr>
        <w:t xml:space="preserve">i,j,t</w:t>
      </w:r>
      <w:r>
        <w:rPr>
          <w:lang w:val="pt"/>
        </w:rPr>
        <w:t xml:space="preserve"/>
      </w:r>
      <w:r>
        <w:rPr>
          <w:i/>
          <w:lang w:val="pt"/>
        </w:rPr>
        <w:t xml:space="preserve"> </w:t>
      </w:r>
      <w:r>
        <w:rPr>
          <w:lang w:val="pt"/>
        </w:rPr>
        <w:t xml:space="preserve">−</w:t>
      </w:r>
      <w:r>
        <w:rPr>
          <w:lang w:val="pt"/>
        </w:rPr>
        <w:t xml:space="preserve"/>
      </w:r>
      <w:r>
        <w:rPr>
          <w:lang w:val="pt"/>
        </w:rPr>
        <w:t xml:space="preserve"> 1) = 0 e E(</w:t>
      </w:r>
      <w:r>
        <w:rPr>
          <w:i/>
          <w:lang w:val="pt"/>
        </w:rPr>
        <w:t xml:space="preserve"/>
      </w:r>
      <w:r>
        <w:rPr>
          <w:lang w:val="pt"/>
        </w:rPr>
        <w:t xml:space="preserve"/>
      </w:r>
      <w:r>
        <w:rPr>
          <w:i/>
          <w:lang w:val="pt"/>
        </w:rPr>
        <w:t xml:space="preserve">i,j,t</w:t>
      </w:r>
      <w:r>
        <w:rPr>
          <w:lang w:val="pt"/>
        </w:rPr>
        <w:t xml:space="preserve"/>
      </w:r>
      <w:r>
        <w:rPr>
          <w:i/>
          <w:lang w:val="pt"/>
        </w:rPr>
        <w:t xml:space="preserve"/>
      </w:r>
      <w:r>
        <w:rPr>
          <w:lang w:val="pt"/>
        </w:rPr>
        <w:t xml:space="preserve">) = 1 ou E(</w:t>
      </w:r>
      <w:r>
        <w:rPr>
          <w:i/>
          <w:lang w:val="pt"/>
        </w:rPr>
        <w:t xml:space="preserve"/>
      </w:r>
      <w:r>
        <w:rPr>
          <w:lang w:val="pt"/>
        </w:rPr>
        <w:t xml:space="preserve"/>
      </w:r>
      <w:r>
        <w:rPr>
          <w:i/>
          <w:lang w:val="pt"/>
        </w:rPr>
        <w:t xml:space="preserve">i,j,t</w:t>
      </w:r>
      <w:r>
        <w:rPr>
          <w:lang w:val="pt"/>
        </w:rPr>
        <w:t xml:space="preserve"/>
      </w:r>
      <w:r>
        <w:rPr>
          <w:i/>
          <w:lang w:val="pt"/>
        </w:rPr>
        <w:t xml:space="preserve"> </w:t>
      </w:r>
      <w:r>
        <w:rPr>
          <w:lang w:val="pt"/>
        </w:rPr>
        <w:t xml:space="preserve">−</w:t>
      </w:r>
      <w:r>
        <w:rPr>
          <w:lang w:val="pt"/>
        </w:rPr>
        <w:t xml:space="preserve">1) = 1 e E(</w:t>
      </w:r>
      <w:r>
        <w:rPr>
          <w:i/>
          <w:lang w:val="pt"/>
        </w:rPr>
        <w:t xml:space="preserve"/>
      </w:r>
      <w:r>
        <w:rPr>
          <w:lang w:val="pt"/>
        </w:rPr>
        <w:t xml:space="preserve"/>
      </w:r>
      <w:r>
        <w:rPr>
          <w:i/>
          <w:lang w:val="pt"/>
        </w:rPr>
        <w:t xml:space="preserve">i,j,t</w:t>
      </w:r>
      <w:r>
        <w:rPr>
          <w:lang w:val="pt"/>
        </w:rPr>
        <w:t xml:space="preserve"/>
      </w:r>
      <w:r>
        <w:rPr>
          <w:i/>
          <w:lang w:val="pt"/>
        </w:rPr>
        <w:t xml:space="preserve"/>
      </w:r>
      <w:r>
        <w:rPr>
          <w:lang w:val="pt"/>
        </w:rPr>
        <w:t xml:space="preserve">) = 0.</w:t>
      </w:r>
    </w:p>
    <w:p w:rsidR="00AA31C9" w:rsidRDefault="003C611C">
      <w:pPr>
        <w:bidi w:val="false"/>
        <w:spacing w:after="322"/>
        <w:ind w:left="18" w:right="13" w:firstLine="299"/>
      </w:pPr>
      <w:r>
        <w:rPr>
          <w:lang w:val="pt"/>
        </w:rPr>
        <w:lastRenderedPageBreak/>
        <w:t xml:space="preserve">Por sua vez, o Grau de Alterações de Link (DLC) normaliza a métrica LC, da seguinte forma:</w:t>
      </w:r>
    </w:p>
    <w:p w:rsidR="00AA31C9" w:rsidRDefault="003C611C">
      <w:pPr>
        <w:tabs>
          <w:tab w:val="center" w:pos="2066"/>
          <w:tab w:val="center" w:pos="2408"/>
        </w:tabs>
        <w:bidi w:val="false"/>
        <w:spacing w:after="0" w:line="259" w:lineRule="auto"/>
        <w:ind w:left="0" w:firstLine="0"/>
        <w:jc w:val="left"/>
      </w:pPr>
      <w:r>
        <w:rPr>
          <w:sz w:val="22"/>
          <w:lang w:val="pt"/>
        </w:rPr>
        <w:tab/>
      </w:r>
      <w:r>
        <w:rPr>
          <w:i/>
          <w:sz w:val="15"/>
          <w:lang w:val="pt"/>
        </w:rPr>
        <w:t xml:space="preserve"/>
      </w:r>
      <w:r>
        <w:rPr>
          <w:i/>
          <w:sz w:val="15"/>
          <w:lang w:val="pt"/>
        </w:rPr>
        <w:tab/>
        <w:t xml:space="preserve">NN</w:t>
      </w:r>
    </w:p>
    <w:p w:rsidR="00AA31C9" w:rsidRDefault="003C611C">
      <w:pPr>
        <w:bidi w:val="false"/>
        <w:ind w:left="1491" w:right="13"/>
      </w:pPr>
      <w:r>
        <w:rPr>
          <w:lang w:val="pt"/>
        </w:rPr>
        <w:t xml:space="preserve">2</w:t>
      </w:r>
    </w:p>
    <w:p w:rsidR="00AA31C9" w:rsidRDefault="003C611C">
      <w:pPr>
        <w:tabs>
          <w:tab w:val="center" w:pos="796"/>
          <w:tab w:val="center" w:pos="2233"/>
          <w:tab w:val="right" w:pos="4872"/>
        </w:tabs>
        <w:bidi w:val="false"/>
        <w:spacing w:after="0" w:line="259" w:lineRule="auto"/>
        <w:ind w:left="0" w:firstLine="0"/>
        <w:jc w:val="left"/>
      </w:pPr>
      <w:r>
        <w:rPr>
          <w:sz w:val="22"/>
          <w:lang w:val="pt"/>
        </w:rPr>
        <w:tab/>
      </w:r>
      <w:r>
        <w:rPr>
          <w:i/>
          <w:lang w:val="pt"/>
        </w:rPr>
        <w:t xml:space="preserve">DLC </w:t>
      </w:r>
      <w:r>
        <w:rPr>
          <w:lang w:val="pt"/>
        </w:rPr>
        <w:t xml:space="preserve">=</w:t>
      </w:r>
      <w:r>
        <w:rPr>
          <w:lang w:val="pt"/>
        </w:rPr>
        <w:tab/>
      </w:r>
      <w:r>
        <w:rPr>
          <w:noProof/>
          <w:sz w:val="22"/>
          <w:lang w:val="pt"/>
        </w:rPr>
        <mc:AlternateContent>
          <mc:Choice Requires="wpg">
            <w:drawing>
              <wp:inline distT="0" distB="0" distL="0" distR="0">
                <wp:extent cx="478866" cy="5055"/>
                <wp:effectExtent l="0" t="0" r="0" b="0"/>
                <wp:docPr id="21525" name="Group 21525"/>
                <wp:cNvGraphicFramePr/>
                <a:graphic xmlns:a="http://schemas.openxmlformats.org/drawingml/2006/main">
                  <a:graphicData uri="http://schemas.microsoft.com/office/word/2010/wordprocessingGroup">
                    <wpg:wgp>
                      <wpg:cNvGrpSpPr/>
                      <wpg:grpSpPr>
                        <a:xfrm>
                          <a:off x="0" y="0"/>
                          <a:ext cx="478866" cy="5055"/>
                          <a:chOff x="0" y="0"/>
                          <a:chExt cx="478866" cy="5055"/>
                        </a:xfrm>
                      </wpg:grpSpPr>
                      <wps:wsp>
                        <wps:cNvPr id="910" name="Shape 910"/>
                        <wps:cNvSpPr/>
                        <wps:spPr>
                          <a:xfrm>
                            <a:off x="0" y="0"/>
                            <a:ext cx="478866" cy="0"/>
                          </a:xfrm>
                          <a:custGeom>
                            <a:avLst/>
                            <a:gdLst/>
                            <a:ahLst/>
                            <a:cxnLst/>
                            <a:rect l="0" t="0" r="0" b="0"/>
                            <a:pathLst>
                              <a:path w="478866">
                                <a:moveTo>
                                  <a:pt x="0" y="0"/>
                                </a:moveTo>
                                <a:lnTo>
                                  <a:pt x="47886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5" style="width:37.706pt;height:0.398pt;mso-position-horizontal-relative:char;mso-position-vertical-relative:line" coordsize="4788,50">
                <v:shape id="Shape 910" style="position:absolute;width:4788;height:0;left:0;top:0;" coordsize="478866,0" path="m0,0l478866,0">
                  <v:stroke on="true" weight="0.398pt" color="#000000" miterlimit="10" joinstyle="miter" endcap="flat"/>
                  <v:fill on="false" color="#000000" opacity="0"/>
                </v:shape>
              </v:group>
            </w:pict>
          </mc:Fallback>
        </mc:AlternateContent>
      </w:r>
      <w:r>
        <w:rPr>
          <w:sz w:val="29"/>
          <w:lang w:val="pt"/>
        </w:rPr>
        <w:t xml:space="preserve">∑∑ </w:t>
      </w:r>
      <w:r>
        <w:rPr>
          <w:i/>
          <w:lang w:val="pt"/>
        </w:rPr>
        <w:t xml:space="preserve">LC</w:t>
      </w:r>
      <w:r>
        <w:rPr>
          <w:lang w:val="pt"/>
        </w:rPr>
        <w:t xml:space="preserve">(</w:t>
      </w:r>
      <w:r>
        <w:rPr>
          <w:i/>
          <w:lang w:val="pt"/>
        </w:rPr>
        <w:t xml:space="preserve">i</w:t>
      </w:r>
      <w:r>
        <w:rPr>
          <w:i/>
          <w:lang w:val="pt"/>
        </w:rPr>
        <w:t xml:space="preserve">, </w:t>
      </w:r>
      <w:r>
        <w:rPr>
          <w:i/>
          <w:lang w:val="pt"/>
        </w:rPr>
        <w:t xml:space="preserve">j</w:t>
      </w:r>
      <w:r>
        <w:rPr>
          <w:lang w:val="pt"/>
        </w:rPr>
        <w:t xml:space="preserve">)</w:t>
      </w:r>
      <w:r>
        <w:rPr>
          <w:i/>
          <w:lang w:val="pt"/>
        </w:rPr>
        <w:t xml:space="preserve">.</w:t>
      </w:r>
      <w:r w:rsidR="0">
        <w:rPr>
          <w:lang w:val="pt"/>
        </w:rPr>
        <w:t xml:space="preserve"> </w:t>
      </w:r>
      <w:r>
        <w:rPr>
          <w:i/>
          <w:lang w:val="pt"/>
        </w:rPr>
        <w:tab/>
      </w:r>
      <w:r>
        <w:rPr>
          <w:lang w:val="pt"/>
        </w:rPr>
        <w:t xml:space="preserve">(3)</w:t>
      </w:r>
    </w:p>
    <w:p w:rsidR="00AA31C9" w:rsidRDefault="003C611C">
      <w:pPr>
        <w:bidi w:val="false"/>
        <w:spacing w:after="223" w:line="259" w:lineRule="auto"/>
        <w:ind w:left="1163" w:firstLine="0"/>
        <w:jc w:val="left"/>
      </w:pPr>
      <w:proofErr w:type="gramStart"/>
      <w:r>
        <w:rPr>
          <w:i/>
          <w:lang w:val="pt"/>
        </w:rPr>
        <w:t xml:space="preserve">N</w:t>
      </w:r>
      <w:r>
        <w:rPr>
          <w:lang w:val="pt"/>
        </w:rPr>
        <w:t xml:space="preserve">(</w:t>
      </w:r>
      <w:proofErr w:type="gramEnd"/>
      <w:r>
        <w:rPr>
          <w:i/>
          <w:lang w:val="pt"/>
        </w:rPr>
        <w:t xml:space="preserve">N </w:t>
      </w:r>
      <w:r>
        <w:rPr>
          <w:lang w:val="pt"/>
        </w:rPr>
        <w:t xml:space="preserve">−</w:t>
      </w:r>
      <w:r>
        <w:rPr>
          <w:lang w:val="pt"/>
        </w:rPr>
        <w:t xml:space="preserve">1</w:t>
      </w:r>
      <w:r>
        <w:rPr>
          <w:lang w:val="pt"/>
        </w:rPr>
        <w:t xml:space="preserve">) </w:t>
      </w:r>
      <w:r>
        <w:rPr>
          <w:i/>
          <w:sz w:val="15"/>
          <w:lang w:val="pt"/>
        </w:rPr>
        <w:t xml:space="preserve">i</w:t>
      </w:r>
      <w:r>
        <w:rPr>
          <w:sz w:val="15"/>
          <w:lang w:val="pt"/>
        </w:rPr>
        <w:t xml:space="preserve">=</w:t>
      </w:r>
      <w:r>
        <w:rPr>
          <w:sz w:val="15"/>
          <w:lang w:val="pt"/>
        </w:rPr>
        <w:t xml:space="preserve">1 </w:t>
      </w:r>
      <w:r>
        <w:rPr>
          <w:i/>
          <w:sz w:val="15"/>
          <w:lang w:val="pt"/>
        </w:rPr>
        <w:t xml:space="preserve">j</w:t>
      </w:r>
      <w:r>
        <w:rPr>
          <w:sz w:val="15"/>
          <w:lang w:val="pt"/>
        </w:rPr>
        <w:t xml:space="preserve">=</w:t>
      </w:r>
      <w:r>
        <w:rPr>
          <w:i/>
          <w:sz w:val="15"/>
          <w:lang w:val="pt"/>
        </w:rPr>
        <w:t xml:space="preserve">i</w:t>
      </w:r>
      <w:r>
        <w:rPr>
          <w:sz w:val="15"/>
          <w:lang w:val="pt"/>
        </w:rPr>
        <w:t xml:space="preserve">+</w:t>
      </w:r>
      <w:r>
        <w:rPr>
          <w:sz w:val="15"/>
          <w:lang w:val="pt"/>
        </w:rPr>
        <w:t xml:space="preserve">1</w:t>
      </w:r>
    </w:p>
    <w:p w:rsidR="00AA31C9" w:rsidRDefault="003C611C">
      <w:pPr>
        <w:bidi w:val="false"/>
        <w:spacing w:after="400" w:line="246" w:lineRule="auto"/>
        <w:ind w:left="0" w:firstLine="3"/>
        <w:jc w:val="left"/>
      </w:pPr>
      <w:r>
        <w:rPr>
          <w:b/>
          <w:sz w:val="18"/>
          <w:lang w:val="pt"/>
        </w:rPr>
        <w:t xml:space="preserve">2.2.5 </w:t>
      </w:r>
      <w:r>
        <w:rPr>
          <w:b/>
          <w:sz w:val="18"/>
          <w:lang w:val="pt"/>
        </w:rPr>
        <w:t xml:space="preserve">Grau de Distribuição Espacial de Rede (DNSD) </w:t>
      </w:r>
      <w:r>
        <w:rPr>
          <w:lang w:val="pt"/>
        </w:rPr>
        <w:t xml:space="preserve">O grau de distribuição espacial da rede no momento </w:t>
      </w:r>
      <w:r>
        <w:rPr>
          <w:i/>
          <w:lang w:val="pt"/>
        </w:rPr>
        <w:t xml:space="preserve">t </w:t>
      </w:r>
      <w:r>
        <w:rPr>
          <w:lang w:val="pt"/>
        </w:rPr>
        <w:t xml:space="preserve">é definido da seguinte forma:</w:t>
      </w:r>
    </w:p>
    <w:p w:rsidR="00AA31C9" w:rsidRDefault="003C611C">
      <w:pPr>
        <w:bidi w:val="false"/>
        <w:spacing w:after="187" w:line="259" w:lineRule="auto"/>
        <w:ind w:left="10" w:right="20" w:hanging="10"/>
        <w:jc w:val="right"/>
      </w:pPr>
      <w:proofErr w:type="gramStart"/>
      <w:r>
        <w:rPr>
          <w:i/>
          <w:lang w:val="pt"/>
        </w:rPr>
        <w:t xml:space="preserve">DNSD</w:t>
      </w:r>
      <w:r>
        <w:rPr>
          <w:lang w:val="pt"/>
        </w:rPr>
        <w:t xml:space="preserve">(</w:t>
      </w:r>
      <w:proofErr w:type="gramEnd"/>
      <w:r>
        <w:rPr>
          <w:i/>
          <w:lang w:val="pt"/>
        </w:rPr>
        <w:t xml:space="preserve">t</w:t>
      </w:r>
      <w:r>
        <w:rPr>
          <w:lang w:val="pt"/>
        </w:rPr>
        <w:t xml:space="preserve">)= </w:t>
      </w:r>
      <w:r>
        <w:rPr>
          <w:lang w:val="pt"/>
        </w:rPr>
        <w:t xml:space="preserve">1</w:t>
      </w:r>
      <w:r>
        <w:rPr>
          <w:lang w:val="pt"/>
        </w:rPr>
        <w:t xml:space="preserve">−</w:t>
      </w:r>
      <w:r>
        <w:rPr>
          <w:lang w:val="pt"/>
        </w:rPr>
        <w:t xml:space="preserve">log</w:t>
      </w:r>
      <w:r>
        <w:rPr>
          <w:lang w:val="pt"/>
        </w:rPr>
        <w:t xml:space="preserve">(</w:t>
      </w:r>
      <w:r>
        <w:rPr>
          <w:i/>
          <w:lang w:val="pt"/>
        </w:rPr>
        <w:t xml:space="preserve">DEV</w:t>
      </w:r>
      <w:r>
        <w:rPr>
          <w:lang w:val="pt"/>
        </w:rPr>
        <w:t xml:space="preserve">(</w:t>
      </w:r>
      <w:r>
        <w:rPr>
          <w:i/>
          <w:lang w:val="pt"/>
        </w:rPr>
        <w:t xml:space="preserve">t</w:t>
      </w:r>
      <w:r>
        <w:rPr>
          <w:lang w:val="pt"/>
        </w:rPr>
        <w:t xml:space="preserve">)+</w:t>
      </w:r>
      <w:r>
        <w:rPr>
          <w:lang w:val="pt"/>
        </w:rPr>
        <w:t xml:space="preserve">1</w:t>
      </w:r>
      <w:r>
        <w:rPr>
          <w:lang w:val="pt"/>
        </w:rPr>
        <w:t xml:space="preserve">)</w:t>
      </w:r>
      <w:r>
        <w:rPr>
          <w:i/>
          <w:lang w:val="pt"/>
        </w:rPr>
        <w:t xml:space="preserve">/</w:t>
      </w:r>
      <w:r>
        <w:rPr>
          <w:lang w:val="pt"/>
        </w:rPr>
        <w:t xml:space="preserve">log</w:t>
      </w:r>
      <w:r>
        <w:rPr>
          <w:lang w:val="pt"/>
        </w:rPr>
        <w:t xml:space="preserve">(</w:t>
      </w:r>
      <w:r>
        <w:rPr>
          <w:i/>
          <w:lang w:val="pt"/>
        </w:rPr>
        <w:t xml:space="preserve">MAX </w:t>
      </w:r>
      <w:r>
        <w:rPr>
          <w:lang w:val="pt"/>
        </w:rPr>
        <w:t xml:space="preserve">+</w:t>
      </w:r>
      <w:r>
        <w:rPr>
          <w:lang w:val="pt"/>
        </w:rPr>
        <w:t xml:space="preserve">1</w:t>
      </w:r>
      <w:r>
        <w:rPr>
          <w:lang w:val="pt"/>
        </w:rPr>
        <w:t xml:space="preserve">) </w:t>
      </w:r>
      <w:r>
        <w:rPr>
          <w:lang w:val="pt"/>
        </w:rPr>
        <w:t xml:space="preserve">(4)</w:t>
      </w:r>
    </w:p>
    <w:p w:rsidR="00AA31C9" w:rsidRDefault="003C611C">
      <w:pPr>
        <w:bidi w:val="false"/>
        <w:spacing w:line="259" w:lineRule="auto"/>
        <w:ind w:left="10" w:right="20" w:hanging="10"/>
        <w:jc w:val="right"/>
      </w:pPr>
      <w:proofErr w:type="gramStart"/>
      <w:r>
        <w:rPr>
          <w:lang w:val="pt"/>
        </w:rPr>
        <w:t xml:space="preserve">onde</w:t>
      </w:r>
      <w:proofErr w:type="gramEnd"/>
      <w:r>
        <w:rPr>
          <w:lang w:val="pt"/>
        </w:rPr>
        <w:t xml:space="preserve"/>
      </w:r>
      <w:r>
        <w:rPr>
          <w:i/>
          <w:lang w:val="pt"/>
        </w:rPr>
        <w:t xml:space="preserve"> MAX </w:t>
      </w:r>
      <w:r>
        <w:rPr>
          <w:lang w:val="pt"/>
        </w:rPr>
        <w:t xml:space="preserve">= </w:t>
      </w:r>
      <w:r>
        <w:rPr>
          <w:lang w:val="pt"/>
        </w:rPr>
        <w:t xml:space="preserve">log</w:t>
      </w:r>
      <w:r>
        <w:rPr>
          <w:lang w:val="pt"/>
        </w:rPr>
        <w:t xml:space="preserve">(</w:t>
      </w:r>
      <w:r>
        <w:rPr>
          <w:lang w:val="pt"/>
        </w:rPr>
        <w:t xml:space="preserve">4</w:t>
      </w:r>
      <w:r>
        <w:rPr>
          <w:lang w:val="pt"/>
        </w:rPr>
        <w:t xml:space="preserve">(</w:t>
      </w:r>
      <w:r>
        <w:rPr>
          <w:i/>
          <w:lang w:val="pt"/>
        </w:rPr>
        <w:t xml:space="preserve">N </w:t>
      </w:r>
      <w:r>
        <w:rPr>
          <w:lang w:val="pt"/>
        </w:rPr>
        <w:t xml:space="preserve">−</w:t>
      </w:r>
      <w:r>
        <w:rPr>
          <w:lang w:val="pt"/>
        </w:rPr>
        <w:t xml:space="preserve">1</w:t>
      </w:r>
      <w:r>
        <w:rPr>
          <w:lang w:val="pt"/>
        </w:rPr>
        <w:t xml:space="preserve">)) </w:t>
      </w:r>
      <w:r>
        <w:rPr>
          <w:lang w:val="pt"/>
        </w:rPr>
        <w:t xml:space="preserve">é o nó máximo des-</w:t>
      </w:r>
    </w:p>
    <w:p w:rsidR="00AA31C9" w:rsidRDefault="003C611C">
      <w:pPr>
        <w:bidi w:val="false"/>
        <w:ind w:left="19" w:right="13"/>
      </w:pPr>
      <w:proofErr w:type="gramStart"/>
      <w:r>
        <w:rPr>
          <w:lang w:val="pt"/>
        </w:rPr>
        <w:t xml:space="preserve">desvio de tribução</w:t>
      </w:r>
      <w:proofErr w:type="gramEnd"/>
      <w:r>
        <w:rPr>
          <w:lang w:val="pt"/>
        </w:rPr>
        <w:t xml:space="preserve"> , e </w:t>
      </w:r>
      <w:r>
        <w:rPr>
          <w:i/>
          <w:lang w:val="pt"/>
        </w:rPr>
        <w:t xml:space="preserve">DEV</w:t>
      </w:r>
      <w:r>
        <w:rPr>
          <w:lang w:val="pt"/>
        </w:rPr>
        <w:t xml:space="preserve">(</w:t>
      </w:r>
      <w:r>
        <w:rPr>
          <w:i/>
          <w:lang w:val="pt"/>
        </w:rPr>
        <w:t xml:space="preserve">t</w:t>
      </w:r>
      <w:r>
        <w:rPr>
          <w:lang w:val="pt"/>
        </w:rPr>
        <w:t xml:space="preserve">) </w:t>
      </w:r>
      <w:r>
        <w:rPr>
          <w:lang w:val="pt"/>
        </w:rPr>
        <w:t xml:space="preserve">é a soma </w:t>
      </w:r>
      <w:r>
        <w:rPr>
          <w:lang w:val="pt"/>
        </w:rPr>
        <w:t xml:space="preserve">de todos os elementos nas matrizes de distribuição horizontal e vertical (HDM e VDM, respectivamente) no passo </w:t>
      </w:r>
      <w:r>
        <w:rPr>
          <w:i/>
          <w:lang w:val="pt"/>
        </w:rPr>
        <w:t xml:space="preserve">t</w:t>
      </w:r>
      <w:r>
        <w:rPr>
          <w:lang w:val="pt"/>
        </w:rPr>
        <w:t xml:space="preserve">. O valor DNSD será a média de </w:t>
      </w:r>
      <w:r>
        <w:rPr>
          <w:i/>
          <w:lang w:val="pt"/>
        </w:rPr>
        <w:t xml:space="preserve">DNSD</w:t>
      </w:r>
      <w:r>
        <w:rPr>
          <w:lang w:val="pt"/>
        </w:rPr>
        <w:t xml:space="preserve">(</w:t>
      </w:r>
      <w:r>
        <w:rPr>
          <w:i/>
          <w:lang w:val="pt"/>
        </w:rPr>
        <w:t xml:space="preserve">t</w:t>
      </w:r>
      <w:r>
        <w:rPr>
          <w:lang w:val="pt"/>
        </w:rPr>
        <w:t xml:space="preserve">) </w:t>
      </w:r>
      <w:r>
        <w:rPr>
          <w:lang w:val="pt"/>
        </w:rPr>
        <w:t xml:space="preserve">acima de 0 </w:t>
      </w:r>
      <w:r>
        <w:rPr>
          <w:i/>
          <w:lang w:val="pt"/>
        </w:rPr>
        <w:t xml:space="preserve">&lt; </w:t>
      </w:r>
      <w:r>
        <w:rPr>
          <w:i/>
          <w:lang w:val="pt"/>
        </w:rPr>
        <w:t xml:space="preserve">t </w:t>
      </w:r>
      <w:r>
        <w:rPr>
          <w:lang w:val="pt"/>
        </w:rPr>
        <w:t xml:space="preserve">≤ </w:t>
      </w:r>
      <w:r>
        <w:rPr>
          <w:i/>
          <w:lang w:val="pt"/>
        </w:rPr>
        <w:t xml:space="preserve">T</w:t>
      </w:r>
      <w:r>
        <w:rPr>
          <w:lang w:val="pt"/>
        </w:rPr>
        <w:t xml:space="preserve">.</w:t>
      </w:r>
    </w:p>
    <w:p w:rsidR="00AA31C9" w:rsidRDefault="003C611C">
      <w:pPr>
        <w:pStyle w:val="Ttulo3"/>
        <w:bidi w:val="false"/>
        <w:ind w:left="21"/>
      </w:pPr>
      <w:r>
        <w:rPr>
          <w:lang w:val="pt"/>
        </w:rPr>
        <w:t xml:space="preserve">2.2.6 Grau de Acessibilidade Espacial (DSA)</w:t>
      </w:r>
    </w:p>
    <w:p w:rsidR="00AA31C9" w:rsidRDefault="003C611C">
      <w:pPr>
        <w:bidi w:val="false"/>
        <w:ind w:left="19" w:right="13"/>
      </w:pPr>
      <w:r>
        <w:rPr>
          <w:lang w:val="pt"/>
        </w:rPr>
        <w:t xml:space="preserve">Considerando a mesma modelagem </w:t>
      </w:r>
      <w:r>
        <w:rPr>
          <w:lang w:val="pt"/>
        </w:rPr>
        <w:t xml:space="preserve">empregada para computação DNSD, o grau de acessibilidade espacial é dado como a proporção de células visitadas pelo número total de células. Note que uma célula </w:t>
      </w:r>
      <w:proofErr w:type="gramStart"/>
      <w:r>
        <w:rPr>
          <w:i/>
          <w:lang w:val="pt"/>
        </w:rPr>
        <w:t xml:space="preserve">c</w:t>
      </w:r>
      <w:r>
        <w:rPr>
          <w:lang w:val="pt"/>
        </w:rPr>
        <w:t xml:space="preserve">(</w:t>
      </w:r>
      <w:proofErr w:type="gramEnd"/>
      <w:r>
        <w:rPr>
          <w:i/>
          <w:lang w:val="pt"/>
        </w:rPr>
        <w:t xml:space="preserve">i</w:t>
      </w:r>
      <w:r>
        <w:rPr>
          <w:i/>
          <w:lang w:val="pt"/>
        </w:rPr>
        <w:t xml:space="preserve">, </w:t>
      </w:r>
      <w:r>
        <w:rPr>
          <w:i/>
          <w:lang w:val="pt"/>
        </w:rPr>
        <w:t xml:space="preserve">j</w:t>
      </w:r>
      <w:r>
        <w:rPr>
          <w:lang w:val="pt"/>
        </w:rPr>
        <w:t xml:space="preserve">) </w:t>
      </w:r>
      <w:r>
        <w:rPr>
          <w:lang w:val="pt"/>
        </w:rPr>
        <w:t xml:space="preserve">é dita ser visitada se pelo menos um nó foi colocado na célula em algum momento.</w:t>
      </w:r>
    </w:p>
    <w:p w:rsidR="00AA31C9" w:rsidRDefault="003C611C">
      <w:pPr>
        <w:bidi w:val="false"/>
        <w:ind w:left="18" w:right="13" w:firstLine="305"/>
      </w:pPr>
      <w:r>
        <w:rPr>
          <w:lang w:val="pt"/>
        </w:rPr>
        <w:t xml:space="preserve">Em modelos de mobilidade geográfico restrito, há regiões no mapa onde um nó nunca pode estar. Consequentemente, o DSA será menor nesses modelos do que em modelos aleatórios (</w:t>
      </w:r>
      <w:r>
        <w:rPr>
          <w:i/>
          <w:lang w:val="pt"/>
        </w:rPr>
        <w:t xml:space="preserve">por exemplo</w:t>
      </w:r>
      <w:r>
        <w:rPr>
          <w:lang w:val="pt"/>
        </w:rPr>
        <w:t xml:space="preserve">, Random Waypoint), onde um nó pode estar em qualquer lugar. Assim, os benefícios deste metric</w:t>
      </w:r>
      <w:r w:rsidR="0">
        <w:rPr>
          <w:lang w:val="pt"/>
        </w:rPr>
        <w:t xml:space="preserve"> </w:t>
      </w:r>
      <w:r>
        <w:rPr>
          <w:lang w:val="pt"/>
        </w:rPr>
        <w:t xml:space="preserve">são duplos: a) distinguir entre modelos geográficos restritos e geográficos de mobilidade irrestrita, e para quantificar de alguma forma o nível de liberdade de movimento do usuário para um determinado cenário.</w:t>
      </w:r>
    </w:p>
    <w:p w:rsidR="00AA31C9" w:rsidRDefault="003C611C">
      <w:pPr>
        <w:bidi w:val="false"/>
        <w:spacing w:after="70"/>
        <w:ind w:left="18" w:right="13" w:firstLine="306"/>
      </w:pPr>
      <w:r>
        <w:rPr>
          <w:lang w:val="pt"/>
        </w:rPr>
        <w:t xml:space="preserve">Que </w:t>
      </w:r>
      <w:proofErr w:type="gramStart"/>
      <w:r>
        <w:rPr>
          <w:i/>
          <w:lang w:val="pt"/>
        </w:rPr>
        <w:t xml:space="preserve">x</w:t>
      </w:r>
      <w:r>
        <w:rPr>
          <w:lang w:val="pt"/>
        </w:rPr>
        <w:t xml:space="preserve">(</w:t>
      </w:r>
      <w:proofErr w:type="gramEnd"/>
      <w:r>
        <w:rPr>
          <w:i/>
          <w:lang w:val="pt"/>
        </w:rPr>
        <w:t xml:space="preserve">i</w:t>
      </w:r>
      <w:r>
        <w:rPr>
          <w:i/>
          <w:lang w:val="pt"/>
        </w:rPr>
        <w:t xml:space="preserve">, </w:t>
      </w:r>
      <w:r>
        <w:rPr>
          <w:i/>
          <w:lang w:val="pt"/>
        </w:rPr>
        <w:t xml:space="preserve">j</w:t>
      </w:r>
      <w:r>
        <w:rPr>
          <w:lang w:val="pt"/>
        </w:rPr>
        <w:t xml:space="preserve">) </w:t>
      </w:r>
      <w:r>
        <w:rPr>
          <w:lang w:val="pt"/>
        </w:rPr>
        <w:t xml:space="preserve">seja uma variável aleatória indicadora que informa que</w:t>
      </w:r>
      <w:r w:rsidR="0">
        <w:rPr>
          <w:lang w:val="pt"/>
        </w:rPr>
        <w:t xml:space="preserve"> </w:t>
      </w:r>
      <w:r>
        <w:rPr>
          <w:lang w:val="pt"/>
        </w:rPr>
        <w:t xml:space="preserve">uma célula foi visitada por pelo menos um usuário, o que significa que </w:t>
      </w:r>
      <w:r>
        <w:rPr>
          <w:i/>
          <w:lang w:val="pt"/>
        </w:rPr>
        <w:t xml:space="preserve">x</w:t>
      </w:r>
      <w:r>
        <w:rPr>
          <w:lang w:val="pt"/>
        </w:rPr>
        <w:t xml:space="preserve">(</w:t>
      </w:r>
      <w:r>
        <w:rPr>
          <w:i/>
          <w:lang w:val="pt"/>
        </w:rPr>
        <w:t xml:space="preserve"/>
      </w:r>
      <w:r>
        <w:rPr>
          <w:i/>
          <w:lang w:val="pt"/>
        </w:rPr>
        <w:t xml:space="preserve">i,t</w:t>
      </w:r>
      <w:r>
        <w:rPr>
          <w:i/>
          <w:lang w:val="pt"/>
        </w:rPr>
        <w:t xml:space="preserve"/>
      </w:r>
      <w:r>
        <w:rPr>
          <w:lang w:val="pt"/>
        </w:rPr>
        <w:t xml:space="preserve">)= </w:t>
      </w:r>
      <w:r>
        <w:rPr>
          <w:lang w:val="pt"/>
        </w:rPr>
        <w:t xml:space="preserve">0 se </w:t>
      </w:r>
      <w:r>
        <w:rPr>
          <w:i/>
          <w:lang w:val="pt"/>
        </w:rPr>
        <w:t xml:space="preserve">c</w:t>
      </w:r>
      <w:r>
        <w:rPr>
          <w:lang w:val="pt"/>
        </w:rPr>
        <w:t xml:space="preserve">(</w:t>
      </w:r>
      <w:r>
        <w:rPr>
          <w:i/>
          <w:lang w:val="pt"/>
        </w:rPr>
        <w:t xml:space="preserve">i</w:t>
      </w:r>
      <w:r>
        <w:rPr>
          <w:i/>
          <w:lang w:val="pt"/>
        </w:rPr>
        <w:t xml:space="preserve">, </w:t>
      </w:r>
      <w:r>
        <w:rPr>
          <w:i/>
          <w:lang w:val="pt"/>
        </w:rPr>
        <w:t xml:space="preserve">j</w:t>
      </w:r>
      <w:r>
        <w:rPr>
          <w:lang w:val="pt"/>
        </w:rPr>
        <w:t xml:space="preserve">)= </w:t>
      </w:r>
      <w:r>
        <w:rPr>
          <w:lang w:val="pt"/>
        </w:rPr>
        <w:t xml:space="preserve">0 ou </w:t>
      </w:r>
      <w:r>
        <w:rPr>
          <w:i/>
          <w:lang w:val="pt"/>
        </w:rPr>
        <w:t xml:space="preserve">x</w:t>
      </w:r>
      <w:r>
        <w:rPr>
          <w:lang w:val="pt"/>
        </w:rPr>
        <w:t xml:space="preserve">(</w:t>
      </w:r>
      <w:r>
        <w:rPr>
          <w:i/>
          <w:lang w:val="pt"/>
        </w:rPr>
        <w:t xml:space="preserve"/>
      </w:r>
      <w:r>
        <w:rPr>
          <w:i/>
          <w:lang w:val="pt"/>
        </w:rPr>
        <w:t xml:space="preserve">i,t</w:t>
      </w:r>
      <w:r>
        <w:rPr>
          <w:i/>
          <w:lang w:val="pt"/>
        </w:rPr>
        <w:t xml:space="preserve"/>
      </w:r>
      <w:r>
        <w:rPr>
          <w:lang w:val="pt"/>
        </w:rPr>
        <w:t xml:space="preserve">)= </w:t>
      </w:r>
      <w:r>
        <w:rPr>
          <w:lang w:val="pt"/>
        </w:rPr>
        <w:t xml:space="preserve">1 se </w:t>
      </w:r>
      <w:r>
        <w:rPr>
          <w:i/>
          <w:lang w:val="pt"/>
        </w:rPr>
        <w:t xml:space="preserve">c</w:t>
      </w:r>
      <w:r>
        <w:rPr>
          <w:lang w:val="pt"/>
        </w:rPr>
        <w:t xml:space="preserve">( </w:t>
      </w:r>
      <w:r>
        <w:rPr>
          <w:i/>
          <w:lang w:val="pt"/>
        </w:rPr>
        <w:t xml:space="preserve">i</w:t>
      </w:r>
      <w:r>
        <w:rPr>
          <w:i/>
          <w:lang w:val="pt"/>
        </w:rPr>
        <w:t xml:space="preserve">, </w:t>
      </w:r>
      <w:r>
        <w:rPr>
          <w:i/>
          <w:lang w:val="pt"/>
        </w:rPr>
        <w:t xml:space="preserve">j</w:t>
      </w:r>
      <w:r>
        <w:rPr>
          <w:lang w:val="pt"/>
        </w:rPr>
        <w:t xml:space="preserve">) </w:t>
      </w:r>
      <w:r>
        <w:rPr>
          <w:i/>
          <w:lang w:val="pt"/>
        </w:rPr>
        <w:t xml:space="preserve">&gt; </w:t>
      </w:r>
      <w:r>
        <w:rPr>
          <w:lang w:val="pt"/>
        </w:rPr>
        <w:t xml:space="preserve">0. Assim, o grau de acessibilidade espacial de uma rede no momento </w:t>
      </w:r>
      <w:r>
        <w:rPr>
          <w:i/>
          <w:lang w:val="pt"/>
        </w:rPr>
        <w:t xml:space="preserve">t </w:t>
      </w:r>
      <w:r>
        <w:rPr>
          <w:lang w:val="pt"/>
        </w:rPr>
        <w:t xml:space="preserve">é definido da seguinte forma:</w:t>
      </w:r>
    </w:p>
    <w:p w:rsidR="00AA31C9" w:rsidRDefault="003C611C">
      <w:pPr>
        <w:tabs>
          <w:tab w:val="center" w:pos="1744"/>
          <w:tab w:val="center" w:pos="2443"/>
        </w:tabs>
        <w:bidi w:val="false"/>
        <w:ind w:left="0" w:firstLine="0"/>
        <w:jc w:val="left"/>
      </w:pPr>
      <w:r>
        <w:rPr>
          <w:sz w:val="22"/>
          <w:lang w:val="pt"/>
        </w:rPr>
        <w:tab/>
      </w:r>
      <w:r>
        <w:rPr>
          <w:noProof/>
          <w:lang w:val="pt"/>
        </w:rPr>
        <w:drawing>
          <wp:inline distT="0" distB="0" distL="0" distR="0">
            <wp:extent cx="502920" cy="170688"/>
            <wp:effectExtent l="0" t="0" r="0" b="0"/>
            <wp:docPr id="22299" name="Picture 22299"/>
            <wp:cNvGraphicFramePr/>
            <a:graphic xmlns:a="http://schemas.openxmlformats.org/drawingml/2006/main">
              <a:graphicData uri="http://schemas.openxmlformats.org/drawingml/2006/picture">
                <pic:pic xmlns:pic="http://schemas.openxmlformats.org/drawingml/2006/picture">
                  <pic:nvPicPr>
                    <pic:cNvPr id="22299" name="Picture 22299"/>
                    <pic:cNvPicPr/>
                  </pic:nvPicPr>
                  <pic:blipFill>
                    <a:blip r:embed="rId17"/>
                    <a:stretch>
                      <a:fillRect/>
                    </a:stretch>
                  </pic:blipFill>
                  <pic:spPr>
                    <a:xfrm>
                      <a:off x="0" y="0"/>
                      <a:ext cx="502920" cy="170688"/>
                    </a:xfrm>
                    <a:prstGeom prst="rect">
                      <a:avLst/>
                    </a:prstGeom>
                  </pic:spPr>
                </pic:pic>
              </a:graphicData>
            </a:graphic>
          </wp:inline>
        </w:drawing>
      </w:r>
      <w:r>
        <w:rPr>
          <w:i/>
          <w:vertAlign w:val="superscript"/>
          <w:lang w:val="pt"/>
        </w:rPr>
        <w:t xml:space="preserve"/>
      </w:r>
      <w:r>
        <w:rPr>
          <w:i/>
          <w:vertAlign w:val="superscript"/>
          <w:lang w:val="pt"/>
        </w:rPr>
        <w:tab/>
      </w:r>
      <w:proofErr w:type="gramStart"/>
      <w:r>
        <w:rPr>
          <w:i/>
          <w:lang w:val="pt"/>
        </w:rPr>
        <w:t xml:space="preserve">Nx</w:t>
      </w:r>
      <w:r>
        <w:rPr>
          <w:lang w:val="pt"/>
        </w:rPr>
        <w:t xml:space="preserve">(</w:t>
      </w:r>
      <w:proofErr w:type="gramEnd"/>
      <w:r>
        <w:rPr>
          <w:i/>
          <w:lang w:val="pt"/>
        </w:rPr>
        <w:t xml:space="preserve">i</w:t>
      </w:r>
      <w:r>
        <w:rPr>
          <w:i/>
          <w:lang w:val="pt"/>
        </w:rPr>
        <w:t xml:space="preserve">, </w:t>
      </w:r>
      <w:r>
        <w:rPr>
          <w:i/>
          <w:lang w:val="pt"/>
        </w:rPr>
        <w:t xml:space="preserve">j</w:t>
      </w:r>
      <w:r>
        <w:rPr>
          <w:lang w:val="pt"/>
        </w:rPr>
        <w:t xml:space="preserve">)</w:t>
      </w:r>
    </w:p>
    <w:p w:rsidR="00AA31C9" w:rsidRDefault="003C611C">
      <w:pPr>
        <w:tabs>
          <w:tab w:val="center" w:pos="1643"/>
          <w:tab w:val="right" w:pos="4891"/>
        </w:tabs>
        <w:bidi w:val="false"/>
        <w:spacing w:after="0" w:line="259" w:lineRule="auto"/>
        <w:ind w:left="0" w:firstLine="0"/>
        <w:jc w:val="left"/>
      </w:pPr>
      <w:r>
        <w:rPr>
          <w:sz w:val="22"/>
          <w:lang w:val="pt"/>
        </w:rPr>
        <w:tab/>
      </w:r>
      <w:r>
        <w:rPr>
          <w:i/>
          <w:lang w:val="pt"/>
        </w:rPr>
        <w:t xml:space="preserve">DSA</w:t>
      </w:r>
      <w:r>
        <w:rPr>
          <w:lang w:val="pt"/>
        </w:rPr>
        <w:t xml:space="preserve">(</w:t>
      </w:r>
      <w:r>
        <w:rPr>
          <w:i/>
          <w:lang w:val="pt"/>
        </w:rPr>
        <w:t xml:space="preserve">t</w:t>
      </w:r>
      <w:r>
        <w:rPr>
          <w:lang w:val="pt"/>
        </w:rPr>
        <w:t xml:space="preserve">)= </w:t>
      </w:r>
      <w:r>
        <w:rPr>
          <w:noProof/>
          <w:sz w:val="22"/>
          <w:lang w:val="pt"/>
        </w:rPr>
        <mc:AlternateContent>
          <mc:Choice Requires="wpg">
            <w:drawing>
              <wp:inline distT="0" distB="0" distL="0" distR="0">
                <wp:extent cx="825081" cy="5055"/>
                <wp:effectExtent l="0" t="0" r="0" b="0"/>
                <wp:docPr id="21526" name="Group 21526"/>
                <wp:cNvGraphicFramePr/>
                <a:graphic xmlns:a="http://schemas.openxmlformats.org/drawingml/2006/main">
                  <a:graphicData uri="http://schemas.microsoft.com/office/word/2010/wordprocessingGroup">
                    <wpg:wgp>
                      <wpg:cNvGrpSpPr/>
                      <wpg:grpSpPr>
                        <a:xfrm>
                          <a:off x="0" y="0"/>
                          <a:ext cx="825081" cy="5055"/>
                          <a:chOff x="0" y="0"/>
                          <a:chExt cx="825081" cy="5055"/>
                        </a:xfrm>
                      </wpg:grpSpPr>
                      <wps:wsp>
                        <wps:cNvPr id="1088" name="Shape 1088"/>
                        <wps:cNvSpPr/>
                        <wps:spPr>
                          <a:xfrm>
                            <a:off x="0" y="0"/>
                            <a:ext cx="825081" cy="0"/>
                          </a:xfrm>
                          <a:custGeom>
                            <a:avLst/>
                            <a:gdLst/>
                            <a:ahLst/>
                            <a:cxnLst/>
                            <a:rect l="0" t="0" r="0" b="0"/>
                            <a:pathLst>
                              <a:path w="825081">
                                <a:moveTo>
                                  <a:pt x="0" y="0"/>
                                </a:moveTo>
                                <a:lnTo>
                                  <a:pt x="8250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6" style="width:64.967pt;height:0.398pt;mso-position-horizontal-relative:char;mso-position-vertical-relative:line" coordsize="8250,50">
                <v:shape id="Shape 1088" style="position:absolute;width:8250;height:0;left:0;top:0;" coordsize="825081,0" path="m0,0l825081,0">
                  <v:stroke on="true" weight="0.398pt" color="#000000" miterlimit="10" joinstyle="miter" endcap="flat"/>
                  <v:fill on="false" color="#000000" opacity="0"/>
                </v:shape>
              </v:group>
            </w:pict>
          </mc:Fallback>
        </mc:AlternateContent>
      </w:r>
      <w:r>
        <w:rPr>
          <w:lang w:val="pt"/>
        </w:rPr>
        <w:tab/>
        <w:t xml:space="preserve">(5)</w:t>
      </w:r>
    </w:p>
    <w:p w:rsidR="00AA31C9" w:rsidRDefault="003C611C">
      <w:pPr>
        <w:bidi w:val="false"/>
        <w:spacing w:after="145" w:line="259" w:lineRule="auto"/>
        <w:ind w:left="1912" w:firstLine="0"/>
        <w:jc w:val="left"/>
      </w:pPr>
      <w:r>
        <w:rPr>
          <w:i/>
          <w:lang w:val="pt"/>
        </w:rPr>
        <w:t xml:space="preserve"/>
      </w:r>
      <w:r>
        <w:rPr>
          <w:sz w:val="15"/>
          <w:lang w:val="pt"/>
        </w:rPr>
        <w:t xml:space="preserve">N2</w:t>
      </w:r>
    </w:p>
    <w:p w:rsidR="00AA31C9" w:rsidRDefault="003C611C">
      <w:pPr>
        <w:bidi w:val="false"/>
        <w:ind w:left="19" w:right="13"/>
      </w:pPr>
      <w:r>
        <w:rPr>
          <w:b/>
          <w:sz w:val="18"/>
          <w:lang w:val="pt"/>
        </w:rPr>
        <w:t xml:space="preserve">2.2.7 </w:t>
      </w:r>
      <w:r>
        <w:rPr>
          <w:b/>
          <w:sz w:val="18"/>
          <w:lang w:val="pt"/>
        </w:rPr>
        <w:t xml:space="preserve">Grau Melhorado de Dependência Temporal (IDTD) </w:t>
      </w:r>
      <w:r>
        <w:rPr>
          <w:lang w:val="pt"/>
        </w:rPr>
        <w:t xml:space="preserve">O grau de dependência temporal indica se o movimento é aleatório ou previsível (</w:t>
      </w:r>
      <w:r>
        <w:rPr>
          <w:i/>
          <w:lang w:val="pt"/>
        </w:rPr>
        <w:t xml:space="preserve">ou seja</w:t>
      </w:r>
      <w:r>
        <w:rPr>
          <w:lang w:val="pt"/>
        </w:rPr>
        <w:t xml:space="preserve">, temporal). Para sua representação, uma escala de 0 a 1 é apropriada, onde o valor 0 indica um movement totalmente aleatório</w:t>
      </w:r>
      <w:r>
        <w:rPr>
          <w:lang w:val="pt"/>
        </w:rPr>
        <w:t xml:space="preserve">, enquanto o valor 1 sugere um movimento totalmente temporal. Para ser adequadamente capturada, a métrica só deve ser calculada quando a velocidade do nó muda.</w:t>
      </w:r>
    </w:p>
    <w:p w:rsidR="00AA31C9" w:rsidRDefault="003C611C">
      <w:pPr>
        <w:bidi w:val="false"/>
        <w:spacing w:after="335"/>
        <w:ind w:left="18" w:right="13" w:firstLine="299"/>
      </w:pPr>
      <w:r>
        <w:rPr>
          <w:lang w:val="pt"/>
        </w:rPr>
        <w:lastRenderedPageBreak/>
        <w:t xml:space="preserve">Que </w:t>
      </w:r>
      <w:proofErr w:type="gramStart"/>
      <w:r>
        <w:rPr>
          <w:i/>
          <w:lang w:val="pt"/>
        </w:rPr>
        <w:t xml:space="preserve">Cos</w:t>
      </w:r>
      <w:r>
        <w:rPr>
          <w:lang w:val="pt"/>
        </w:rPr>
        <w:t xml:space="preserve">(</w:t>
      </w:r>
      <w:proofErr w:type="gramEnd"/>
      <w:r>
        <w:rPr>
          <w:i/>
          <w:lang w:val="pt"/>
        </w:rPr>
        <w:t xml:space="preserve"/>
      </w:r>
      <w:r>
        <w:rPr>
          <w:i/>
          <w:lang w:val="pt"/>
        </w:rPr>
        <w:t xml:space="preserve">i,t</w:t>
      </w:r>
      <w:r>
        <w:rPr>
          <w:i/>
          <w:lang w:val="pt"/>
        </w:rPr>
        <w:t xml:space="preserve"/>
      </w:r>
      <w:r>
        <w:rPr>
          <w:lang w:val="pt"/>
        </w:rPr>
        <w:t xml:space="preserve">) </w:t>
      </w:r>
      <w:r>
        <w:rPr>
          <w:lang w:val="pt"/>
        </w:rPr>
        <w:t xml:space="preserve">seja o cosseno do ângulo entre as velocidades do nó </w:t>
      </w:r>
      <w:r>
        <w:rPr>
          <w:i/>
          <w:lang w:val="pt"/>
        </w:rPr>
        <w:t xml:space="preserve">i </w:t>
      </w:r>
      <w:r>
        <w:rPr>
          <w:lang w:val="pt"/>
        </w:rPr>
        <w:t xml:space="preserve">nos passos de tempo </w:t>
      </w:r>
      <w:r>
        <w:rPr>
          <w:i/>
          <w:lang w:val="pt"/>
        </w:rPr>
        <w:t xml:space="preserve">t </w:t>
      </w:r>
      <w:r>
        <w:rPr>
          <w:lang w:val="pt"/>
        </w:rPr>
        <w:t xml:space="preserve">e </w:t>
      </w:r>
      <w:r>
        <w:rPr>
          <w:i/>
          <w:lang w:val="pt"/>
        </w:rPr>
        <w:t xml:space="preserve">t </w:t>
      </w:r>
      <w:r>
        <w:rPr>
          <w:lang w:val="pt"/>
        </w:rPr>
        <w:t xml:space="preserve">−</w:t>
      </w:r>
      <w:r>
        <w:rPr>
          <w:lang w:val="pt"/>
        </w:rPr>
        <w:t xml:space="preserve">1</w:t>
      </w:r>
      <w:r>
        <w:rPr>
          <w:lang w:val="pt"/>
        </w:rPr>
        <w:t xml:space="preserve"> (Equação </w:t>
      </w:r>
      <w:r>
        <w:rPr>
          <w:color w:val="00005A"/>
          <w:lang w:val="pt"/>
        </w:rPr>
        <w:t xml:space="preserve">6</w:t>
      </w:r>
      <w:r>
        <w:rPr>
          <w:lang w:val="pt"/>
        </w:rPr>
        <w:t xml:space="preserve">), e </w:t>
      </w:r>
      <w:r>
        <w:rPr>
          <w:i/>
          <w:lang w:val="pt"/>
        </w:rPr>
        <w:t xml:space="preserve">SR</w:t>
      </w:r>
      <w:r>
        <w:rPr>
          <w:lang w:val="pt"/>
        </w:rPr>
        <w:t xml:space="preserve">(</w:t>
      </w:r>
      <w:r>
        <w:rPr>
          <w:i/>
          <w:lang w:val="pt"/>
        </w:rPr>
        <w:t xml:space="preserve">i,t</w:t>
      </w:r>
      <w:r>
        <w:rPr>
          <w:i/>
          <w:lang w:val="pt"/>
        </w:rPr>
        <w:t xml:space="preserve"/>
      </w:r>
      <w:r>
        <w:rPr>
          <w:lang w:val="pt"/>
        </w:rPr>
        <w:t xml:space="preserve">) </w:t>
      </w:r>
      <w:r>
        <w:rPr>
          <w:lang w:val="pt"/>
        </w:rPr>
        <w:t xml:space="preserve">ser a razão de velocidade do nó </w:t>
      </w:r>
      <w:r>
        <w:rPr>
          <w:i/>
          <w:lang w:val="pt"/>
        </w:rPr>
        <w:t xml:space="preserve">i </w:t>
      </w:r>
      <w:r>
        <w:rPr>
          <w:lang w:val="pt"/>
        </w:rPr>
        <w:t xml:space="preserve">nos passos </w:t>
      </w:r>
      <w:r>
        <w:rPr>
          <w:i/>
          <w:lang w:val="pt"/>
        </w:rPr>
        <w:t xml:space="preserve">t </w:t>
      </w:r>
      <w:r>
        <w:rPr>
          <w:lang w:val="pt"/>
        </w:rPr>
        <w:t xml:space="preserve">e </w:t>
      </w:r>
      <w:r>
        <w:rPr>
          <w:i/>
          <w:lang w:val="pt"/>
        </w:rPr>
        <w:t xml:space="preserve">t </w:t>
      </w:r>
      <w:r>
        <w:rPr>
          <w:i/>
          <w:lang w:val="pt"/>
        </w:rPr>
        <w:t xml:space="preserve"/>
      </w:r>
      <w:r>
        <w:rPr>
          <w:lang w:val="pt"/>
        </w:rPr>
        <w:t xml:space="preserve">−</w:t>
      </w:r>
      <w:r>
        <w:rPr>
          <w:lang w:val="pt"/>
        </w:rPr>
        <w:t xml:space="preserve"> 1 (Equação </w:t>
      </w:r>
      <w:r>
        <w:rPr>
          <w:color w:val="00005A"/>
          <w:lang w:val="pt"/>
        </w:rPr>
        <w:t xml:space="preserve">7</w:t>
      </w:r>
      <w:r>
        <w:rPr>
          <w:lang w:val="pt"/>
        </w:rPr>
        <w:t xml:space="preserve">). Assim, o Grau Melhorado de Dependência Temporal para o nó </w:t>
      </w:r>
      <w:r>
        <w:rPr>
          <w:i/>
          <w:lang w:val="pt"/>
        </w:rPr>
        <w:t xml:space="preserve">i </w:t>
      </w:r>
      <w:r>
        <w:rPr>
          <w:lang w:val="pt"/>
        </w:rPr>
        <w:t xml:space="preserve">no momento </w:t>
      </w:r>
      <w:r>
        <w:rPr>
          <w:i/>
          <w:lang w:val="pt"/>
        </w:rPr>
        <w:t xml:space="preserve">t</w:t>
      </w:r>
      <w:r>
        <w:rPr>
          <w:lang w:val="pt"/>
        </w:rPr>
        <w:t xml:space="preserve">, </w:t>
      </w:r>
      <w:proofErr w:type="gramStart"/>
      <w:r>
        <w:rPr>
          <w:lang w:val="pt"/>
        </w:rPr>
        <w:t xml:space="preserve">IDTD(</w:t>
      </w:r>
      <w:proofErr w:type="gramEnd"/>
      <w:r>
        <w:rPr>
          <w:lang w:val="pt"/>
        </w:rPr>
        <w:t xml:space="preserve">i,t), é mostrado na Equação </w:t>
      </w:r>
      <w:r>
        <w:rPr>
          <w:color w:val="00005A"/>
          <w:lang w:val="pt"/>
        </w:rPr>
        <w:t xml:space="preserve">8</w:t>
      </w:r>
      <w:r>
        <w:rPr>
          <w:lang w:val="pt"/>
        </w:rPr>
        <w:t xml:space="preserve">.</w:t>
      </w:r>
    </w:p>
    <w:p w:rsidR="00AA31C9" w:rsidRDefault="003C611C">
      <w:pPr>
        <w:tabs>
          <w:tab w:val="center" w:pos="1795"/>
          <w:tab w:val="right" w:pos="4891"/>
        </w:tabs>
        <w:bidi w:val="false"/>
        <w:spacing w:after="268" w:line="259" w:lineRule="auto"/>
        <w:ind w:left="0" w:firstLine="0"/>
        <w:jc w:val="left"/>
      </w:pPr>
      <w:r>
        <w:rPr>
          <w:sz w:val="22"/>
          <w:lang w:val="pt"/>
        </w:rPr>
        <w:tab/>
      </w:r>
      <w:r>
        <w:rPr>
          <w:noProof/>
          <w:lang w:val="pt"/>
        </w:rPr>
        <w:drawing>
          <wp:inline distT="0" distB="0" distL="0" distR="0">
            <wp:extent cx="1554480" cy="304800"/>
            <wp:effectExtent l="0" t="0" r="0" b="0"/>
            <wp:docPr id="22300" name="Picture 22300"/>
            <wp:cNvGraphicFramePr/>
            <a:graphic xmlns:a="http://schemas.openxmlformats.org/drawingml/2006/main">
              <a:graphicData uri="http://schemas.openxmlformats.org/drawingml/2006/picture">
                <pic:pic xmlns:pic="http://schemas.openxmlformats.org/drawingml/2006/picture">
                  <pic:nvPicPr>
                    <pic:cNvPr id="22300" name="Picture 22300"/>
                    <pic:cNvPicPr/>
                  </pic:nvPicPr>
                  <pic:blipFill>
                    <a:blip r:embed="rId18"/>
                    <a:stretch>
                      <a:fillRect/>
                    </a:stretch>
                  </pic:blipFill>
                  <pic:spPr>
                    <a:xfrm>
                      <a:off x="0" y="0"/>
                      <a:ext cx="1554480" cy="304800"/>
                    </a:xfrm>
                    <a:prstGeom prst="rect">
                      <a:avLst/>
                    </a:prstGeom>
                  </pic:spPr>
                </pic:pic>
              </a:graphicData>
            </a:graphic>
          </wp:inline>
        </w:drawing>
      </w:r>
      <w:r>
        <w:rPr>
          <w:lang w:val="pt"/>
        </w:rPr>
        <w:tab/>
        <w:t xml:space="preserve">(6)</w:t>
      </w:r>
    </w:p>
    <w:p w:rsidR="00AA31C9" w:rsidRDefault="003C611C">
      <w:pPr>
        <w:tabs>
          <w:tab w:val="center" w:pos="1865"/>
          <w:tab w:val="right" w:pos="4891"/>
        </w:tabs>
        <w:bidi w:val="false"/>
        <w:spacing w:after="134" w:line="259" w:lineRule="auto"/>
        <w:ind w:left="0" w:firstLine="0"/>
        <w:jc w:val="left"/>
      </w:pPr>
      <w:r>
        <w:rPr>
          <w:sz w:val="22"/>
          <w:lang w:val="pt"/>
        </w:rPr>
        <w:tab/>
      </w:r>
      <w:r>
        <w:rPr>
          <w:i/>
          <w:lang w:val="pt"/>
        </w:rPr>
        <w:t xml:space="preserve">SR</w:t>
      </w:r>
      <w:r>
        <w:rPr>
          <w:noProof/>
          <w:lang w:val="pt"/>
        </w:rPr>
        <w:drawing>
          <wp:inline distT="0" distB="0" distL="0" distR="0">
            <wp:extent cx="1496568" cy="368808"/>
            <wp:effectExtent l="0" t="0" r="0" b="0"/>
            <wp:docPr id="22301" name="Picture 22301"/>
            <wp:cNvGraphicFramePr/>
            <a:graphic xmlns:a="http://schemas.openxmlformats.org/drawingml/2006/main">
              <a:graphicData uri="http://schemas.openxmlformats.org/drawingml/2006/picture">
                <pic:pic xmlns:pic="http://schemas.openxmlformats.org/drawingml/2006/picture">
                  <pic:nvPicPr>
                    <pic:cNvPr id="22301" name="Picture 22301"/>
                    <pic:cNvPicPr/>
                  </pic:nvPicPr>
                  <pic:blipFill>
                    <a:blip r:embed="rId19"/>
                    <a:stretch>
                      <a:fillRect/>
                    </a:stretch>
                  </pic:blipFill>
                  <pic:spPr>
                    <a:xfrm>
                      <a:off x="0" y="0"/>
                      <a:ext cx="1496568" cy="368808"/>
                    </a:xfrm>
                    <a:prstGeom prst="rect">
                      <a:avLst/>
                    </a:prstGeom>
                  </pic:spPr>
                </pic:pic>
              </a:graphicData>
            </a:graphic>
          </wp:inline>
        </w:drawing>
      </w:r>
      <w:r>
        <w:rPr>
          <w:lang w:val="pt"/>
        </w:rPr>
        <w:tab/>
        <w:t xml:space="preserve">(7)</w:t>
      </w:r>
    </w:p>
    <w:p w:rsidR="00AA31C9" w:rsidRDefault="003C611C">
      <w:pPr>
        <w:bidi w:val="false"/>
        <w:spacing w:after="0" w:line="259" w:lineRule="auto"/>
        <w:ind w:left="1619" w:firstLine="0"/>
        <w:jc w:val="left"/>
      </w:pPr>
      <w:r>
        <w:rPr>
          <w:lang w:val="pt"/>
        </w:rPr>
        <w:t xml:space="preserve">(</w:t>
      </w:r>
    </w:p>
    <w:p w:rsidR="00AA31C9" w:rsidRDefault="003C611C">
      <w:pPr>
        <w:bidi w:val="false"/>
        <w:ind w:left="1782" w:hanging="3"/>
      </w:pPr>
      <w:r>
        <w:rPr>
          <w:lang w:val="pt"/>
        </w:rPr>
        <w:t xml:space="preserve">0, se </w:t>
      </w:r>
      <w:proofErr w:type="gramStart"/>
      <w:r>
        <w:rPr>
          <w:i/>
          <w:lang w:val="pt"/>
        </w:rPr>
        <w:t xml:space="preserve">a velocidadeHasNotChanged(</w:t>
      </w:r>
      <w:proofErr w:type="gramEnd"/>
      <w:r>
        <w:rPr>
          <w:i/>
          <w:lang w:val="pt"/>
        </w:rPr>
        <w:t xml:space="preserve">)</w:t>
      </w:r>
    </w:p>
    <w:p w:rsidR="00AA31C9" w:rsidRDefault="003C611C">
      <w:pPr>
        <w:tabs>
          <w:tab w:val="center" w:pos="1049"/>
          <w:tab w:val="right" w:pos="4891"/>
        </w:tabs>
        <w:bidi w:val="false"/>
        <w:spacing w:after="0" w:line="259" w:lineRule="auto"/>
        <w:ind w:left="0" w:firstLine="0"/>
        <w:jc w:val="left"/>
      </w:pPr>
      <w:r>
        <w:rPr>
          <w:sz w:val="22"/>
          <w:lang w:val="pt"/>
        </w:rPr>
        <w:tab/>
      </w:r>
      <w:proofErr w:type="gramStart"/>
      <w:r>
        <w:rPr>
          <w:i/>
          <w:lang w:val="pt"/>
        </w:rPr>
        <w:t xml:space="preserve">IDTD</w:t>
      </w:r>
      <w:r>
        <w:rPr>
          <w:lang w:val="pt"/>
        </w:rPr>
        <w:t xml:space="preserve">(</w:t>
      </w:r>
      <w:proofErr w:type="gramEnd"/>
      <w:r>
        <w:rPr>
          <w:i/>
          <w:lang w:val="pt"/>
        </w:rPr>
        <w:t xml:space="preserve"/>
      </w:r>
      <w:r>
        <w:rPr>
          <w:i/>
          <w:lang w:val="pt"/>
        </w:rPr>
        <w:t xml:space="preserve">i,t</w:t>
      </w:r>
      <w:r>
        <w:rPr>
          <w:i/>
          <w:lang w:val="pt"/>
        </w:rPr>
        <w:t xml:space="preserve"/>
      </w:r>
      <w:r>
        <w:rPr>
          <w:lang w:val="pt"/>
        </w:rPr>
        <w:t xml:space="preserve">)=</w:t>
      </w:r>
      <w:r>
        <w:rPr>
          <w:lang w:val="pt"/>
        </w:rPr>
        <w:tab/>
      </w:r>
      <w:r>
        <w:rPr>
          <w:lang w:val="pt"/>
        </w:rPr>
        <w:t xml:space="preserve">(8)</w:t>
      </w:r>
    </w:p>
    <w:p w:rsidR="00AA31C9" w:rsidRDefault="003C611C">
      <w:pPr>
        <w:bidi w:val="false"/>
        <w:spacing w:after="195"/>
        <w:ind w:left="1770" w:right="13"/>
      </w:pPr>
      <w:proofErr w:type="gramStart"/>
      <w:r>
        <w:rPr>
          <w:i/>
          <w:lang w:val="pt"/>
        </w:rPr>
        <w:t xml:space="preserve">Cos</w:t>
      </w:r>
      <w:r>
        <w:rPr>
          <w:lang w:val="pt"/>
        </w:rPr>
        <w:t xml:space="preserve">(</w:t>
      </w:r>
      <w:proofErr w:type="gramEnd"/>
      <w:r>
        <w:rPr>
          <w:i/>
          <w:lang w:val="pt"/>
        </w:rPr>
        <w:t xml:space="preserve"/>
      </w:r>
      <w:r>
        <w:rPr>
          <w:i/>
          <w:lang w:val="pt"/>
        </w:rPr>
        <w:t xml:space="preserve">i,t</w:t>
      </w:r>
      <w:r>
        <w:rPr>
          <w:i/>
          <w:lang w:val="pt"/>
        </w:rPr>
        <w:t xml:space="preserve"/>
      </w:r>
      <w:r>
        <w:rPr>
          <w:lang w:val="pt"/>
        </w:rPr>
        <w:t xml:space="preserve">)×</w:t>
      </w:r>
      <w:r>
        <w:rPr>
          <w:i/>
          <w:lang w:val="pt"/>
        </w:rPr>
        <w:t xml:space="preserve">SR</w:t>
      </w:r>
      <w:r>
        <w:rPr>
          <w:lang w:val="pt"/>
        </w:rPr>
        <w:t xml:space="preserve">(</w:t>
      </w:r>
      <w:r>
        <w:rPr>
          <w:i/>
          <w:lang w:val="pt"/>
        </w:rPr>
        <w:t xml:space="preserve"/>
      </w:r>
      <w:r>
        <w:rPr>
          <w:i/>
          <w:lang w:val="pt"/>
        </w:rPr>
        <w:t xml:space="preserve">i,t</w:t>
      </w:r>
      <w:r>
        <w:rPr>
          <w:i/>
          <w:lang w:val="pt"/>
        </w:rPr>
        <w:t xml:space="preserve"/>
      </w:r>
      <w:r>
        <w:rPr>
          <w:lang w:val="pt"/>
        </w:rPr>
        <w:t xml:space="preserve">)</w:t>
      </w:r>
      <w:r>
        <w:rPr>
          <w:lang w:val="pt"/>
        </w:rPr>
        <w:t xml:space="preserve">, caso contrário</w:t>
      </w:r>
    </w:p>
    <w:p w:rsidR="00AA31C9" w:rsidRDefault="003C611C">
      <w:pPr>
        <w:bidi w:val="false"/>
        <w:spacing w:after="352"/>
        <w:ind w:left="18" w:right="89" w:firstLine="325"/>
      </w:pPr>
      <w:proofErr w:type="gramStart"/>
      <w:r>
        <w:rPr>
          <w:lang w:val="pt"/>
        </w:rPr>
        <w:t xml:space="preserve">onde</w:t>
      </w:r>
      <w:proofErr w:type="gramEnd"/>
      <w:r>
        <w:rPr>
          <w:lang w:val="pt"/>
        </w:rPr>
        <w:t xml:space="preserve"> a velocidade da </w:t>
      </w:r>
      <w:r>
        <w:rPr>
          <w:i/>
          <w:lang w:val="pt"/>
        </w:rPr>
        <w:t xml:space="preserve">funçãoHasNotChanged() </w:t>
      </w:r>
      <w:r>
        <w:rPr>
          <w:lang w:val="pt"/>
        </w:rPr>
        <w:t xml:space="preserve">é verdadeira iff </w:t>
      </w:r>
      <w:r>
        <w:rPr>
          <w:i/>
          <w:lang w:val="pt"/>
        </w:rPr>
        <w:t xml:space="preserve">~</w:t>
      </w:r>
      <w:r>
        <w:rPr>
          <w:i/>
          <w:lang w:val="pt"/>
        </w:rPr>
        <w:t xml:space="preserve">v</w:t>
      </w:r>
      <w:r>
        <w:rPr>
          <w:lang w:val="pt"/>
        </w:rPr>
        <w:t xml:space="preserve">(</w:t>
      </w:r>
      <w:r>
        <w:rPr>
          <w:i/>
          <w:lang w:val="pt"/>
        </w:rPr>
        <w:t xml:space="preserve"/>
      </w:r>
      <w:r>
        <w:rPr>
          <w:i/>
          <w:lang w:val="pt"/>
        </w:rPr>
        <w:t xml:space="preserve">i,t</w:t>
      </w:r>
      <w:r>
        <w:rPr>
          <w:i/>
          <w:lang w:val="pt"/>
        </w:rPr>
        <w:t xml:space="preserve"/>
      </w:r>
      <w:r>
        <w:rPr>
          <w:lang w:val="pt"/>
        </w:rPr>
        <w:t xml:space="preserve">) =</w:t>
      </w:r>
      <w:r>
        <w:rPr>
          <w:i/>
          <w:lang w:val="pt"/>
        </w:rPr>
        <w:t xml:space="preserve">~</w:t>
      </w:r>
      <w:r>
        <w:rPr>
          <w:i/>
          <w:lang w:val="pt"/>
        </w:rPr>
        <w:t xml:space="preserve">v</w:t>
      </w:r>
      <w:r>
        <w:rPr>
          <w:lang w:val="pt"/>
        </w:rPr>
        <w:t xml:space="preserve">(</w:t>
      </w:r>
      <w:r>
        <w:rPr>
          <w:i/>
          <w:lang w:val="pt"/>
        </w:rPr>
        <w:t xml:space="preserve"/>
      </w:r>
      <w:r>
        <w:rPr>
          <w:i/>
          <w:lang w:val="pt"/>
        </w:rPr>
        <w:t xml:space="preserve">i,t</w:t>
      </w:r>
      <w:r>
        <w:rPr>
          <w:i/>
          <w:lang w:val="pt"/>
        </w:rPr>
        <w:t xml:space="preserve"> </w:t>
      </w:r>
      <w:r>
        <w:rPr>
          <w:lang w:val="pt"/>
        </w:rPr>
        <w:t xml:space="preserve">−</w:t>
      </w:r>
      <w:r>
        <w:rPr>
          <w:lang w:val="pt"/>
        </w:rPr>
        <w:t xml:space="preserve"/>
      </w:r>
      <w:r>
        <w:rPr>
          <w:lang w:val="pt"/>
        </w:rPr>
        <w:t xml:space="preserve"> 1</w:t>
      </w:r>
      <w:r>
        <w:rPr>
          <w:lang w:val="pt"/>
        </w:rPr>
        <w:t xml:space="preserve">) </w:t>
      </w:r>
      <w:r>
        <w:rPr>
          <w:lang w:val="pt"/>
        </w:rPr>
        <w:t xml:space="preserve">e </w:t>
      </w:r>
      <w:r>
        <w:rPr>
          <w:i/>
          <w:lang w:val="pt"/>
        </w:rPr>
        <w:t xml:space="preserve">φ</w:t>
      </w:r>
      <w:r>
        <w:rPr>
          <w:lang w:val="pt"/>
        </w:rPr>
        <w:t xml:space="preserve">(</w:t>
      </w:r>
      <w:r>
        <w:rPr>
          <w:i/>
          <w:lang w:val="pt"/>
        </w:rPr>
        <w:t xml:space="preserve"/>
      </w:r>
      <w:r>
        <w:rPr>
          <w:i/>
          <w:lang w:val="pt"/>
        </w:rPr>
        <w:t xml:space="preserve">i,t</w:t>
      </w:r>
      <w:r>
        <w:rPr>
          <w:i/>
          <w:lang w:val="pt"/>
        </w:rPr>
        <w:t xml:space="preserve"/>
      </w:r>
      <w:r>
        <w:rPr>
          <w:lang w:val="pt"/>
        </w:rPr>
        <w:t xml:space="preserve">) = </w:t>
      </w:r>
      <w:r>
        <w:rPr>
          <w:i/>
          <w:lang w:val="pt"/>
        </w:rPr>
        <w:t xml:space="preserve">φ</w:t>
      </w:r>
      <w:r>
        <w:rPr>
          <w:lang w:val="pt"/>
        </w:rPr>
        <w:t xml:space="preserve">(</w:t>
      </w:r>
      <w:r>
        <w:rPr>
          <w:i/>
          <w:lang w:val="pt"/>
        </w:rPr>
        <w:t xml:space="preserve"/>
      </w:r>
      <w:r>
        <w:rPr>
          <w:i/>
          <w:lang w:val="pt"/>
        </w:rPr>
        <w:t xml:space="preserve">i,t</w:t>
      </w:r>
      <w:r>
        <w:rPr>
          <w:i/>
          <w:lang w:val="pt"/>
        </w:rPr>
        <w:t xml:space="preserve"> </w:t>
      </w:r>
      <w:r>
        <w:rPr>
          <w:lang w:val="pt"/>
        </w:rPr>
        <w:t xml:space="preserve">−</w:t>
      </w:r>
      <w:r>
        <w:rPr>
          <w:lang w:val="pt"/>
        </w:rPr>
        <w:t xml:space="preserve"/>
      </w:r>
      <w:r>
        <w:rPr>
          <w:lang w:val="pt"/>
        </w:rPr>
        <w:t xml:space="preserve"> 1</w:t>
      </w:r>
      <w:r>
        <w:rPr>
          <w:lang w:val="pt"/>
        </w:rPr>
        <w:t xml:space="preserve">)</w:t>
      </w:r>
      <w:r>
        <w:rPr>
          <w:lang w:val="pt"/>
        </w:rPr>
        <w:t xml:space="preserve"> . Portanto, o IDTD médio é computado da seguinte forma:</w:t>
      </w:r>
    </w:p>
    <w:p w:rsidR="00AA31C9" w:rsidRDefault="003C611C">
      <w:pPr>
        <w:pStyle w:val="Ttulo2"/>
        <w:tabs>
          <w:tab w:val="center" w:pos="1477"/>
          <w:tab w:val="center" w:pos="1841"/>
        </w:tabs>
        <w:bidi w:val="false"/>
        <w:spacing w:after="140" w:line="259" w:lineRule="auto"/>
        <w:ind w:left="0" w:firstLine="0"/>
      </w:pPr>
      <w:r>
        <w:rPr>
          <w:b w:val="0"/>
          <w:color w:val="000000"/>
          <w:sz w:val="22"/>
          <w:lang w:val="pt"/>
        </w:rPr>
        <w:tab/>
      </w:r>
      <w:r>
        <w:rPr>
          <w:b w:val="0"/>
          <w:color w:val="000000"/>
          <w:lang w:val="pt"/>
        </w:rPr>
        <w:t xml:space="preserve">1 </w:t>
      </w:r>
      <w:r>
        <w:rPr>
          <w:b w:val="0"/>
          <w:i/>
          <w:color w:val="000000"/>
          <w:sz w:val="15"/>
          <w:lang w:val="pt"/>
        </w:rPr>
        <w:t xml:space="preserve">NT</w:t>
      </w:r>
      <w:r>
        <w:rPr>
          <w:b w:val="0"/>
          <w:i/>
          <w:color w:val="000000"/>
          <w:sz w:val="15"/>
          <w:lang w:val="pt"/>
        </w:rPr>
        <w:tab/>
        <w:t xml:space="preserve"/>
      </w:r>
    </w:p>
    <w:p w:rsidR="00AA31C9" w:rsidRDefault="003C611C">
      <w:pPr>
        <w:tabs>
          <w:tab w:val="center" w:pos="1683"/>
          <w:tab w:val="right" w:pos="4891"/>
        </w:tabs>
        <w:bidi w:val="false"/>
        <w:spacing w:after="257" w:line="259" w:lineRule="auto"/>
        <w:ind w:left="0" w:firstLine="0"/>
        <w:jc w:val="left"/>
      </w:pPr>
      <w:r>
        <w:rPr>
          <w:sz w:val="22"/>
          <w:lang w:val="pt"/>
        </w:rPr>
        <w:tab/>
      </w:r>
      <w:r>
        <w:rPr>
          <w:i/>
          <w:lang w:val="pt"/>
        </w:rPr>
        <w:t xml:space="preserve">IDTD </w:t>
      </w:r>
      <w:r>
        <w:rPr>
          <w:lang w:val="pt"/>
        </w:rPr>
        <w:t xml:space="preserve">= </w:t>
      </w:r>
      <w:r>
        <w:rPr>
          <w:i/>
          <w:sz w:val="31"/>
          <w:vertAlign w:val="superscript"/>
          <w:lang w:val="pt"/>
        </w:rPr>
        <w:t xml:space="preserve">Q</w:t>
      </w:r>
      <w:r>
        <w:rPr>
          <w:noProof/>
          <w:sz w:val="22"/>
          <w:lang w:val="pt"/>
        </w:rPr>
        <mc:AlternateContent>
          <mc:Choice Requires="wpg">
            <w:drawing>
              <wp:inline distT="0" distB="0" distL="0" distR="0">
                <wp:extent cx="91351" cy="5055"/>
                <wp:effectExtent l="0" t="0" r="0" b="0"/>
                <wp:docPr id="21527" name="Group 21527"/>
                <wp:cNvGraphicFramePr/>
                <a:graphic xmlns:a="http://schemas.openxmlformats.org/drawingml/2006/main">
                  <a:graphicData uri="http://schemas.microsoft.com/office/word/2010/wordprocessingGroup">
                    <wpg:wgp>
                      <wpg:cNvGrpSpPr/>
                      <wpg:grpSpPr>
                        <a:xfrm>
                          <a:off x="0" y="0"/>
                          <a:ext cx="91351" cy="5055"/>
                          <a:chOff x="0" y="0"/>
                          <a:chExt cx="91351" cy="5055"/>
                        </a:xfrm>
                      </wpg:grpSpPr>
                      <wps:wsp>
                        <wps:cNvPr id="1307" name="Shape 1307"/>
                        <wps:cNvSpPr/>
                        <wps:spPr>
                          <a:xfrm>
                            <a:off x="0" y="0"/>
                            <a:ext cx="91351" cy="0"/>
                          </a:xfrm>
                          <a:custGeom>
                            <a:avLst/>
                            <a:gdLst/>
                            <a:ahLst/>
                            <a:cxnLst/>
                            <a:rect l="0" t="0" r="0" b="0"/>
                            <a:pathLst>
                              <a:path w="91351">
                                <a:moveTo>
                                  <a:pt x="0" y="0"/>
                                </a:moveTo>
                                <a:lnTo>
                                  <a:pt x="9135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7" style="width:7.19299pt;height:0.398pt;mso-position-horizontal-relative:char;mso-position-vertical-relative:line" coordsize="913,50">
                <v:shape id="Shape 1307" style="position:absolute;width:913;height:0;left:0;top:0;" coordsize="91351,0" path="m0,0l91351,0">
                  <v:stroke on="true" weight="0.398pt" color="#000000" miterlimit="10" joinstyle="miter" endcap="flat"/>
                  <v:fill on="false" color="#000000" opacity="0"/>
                </v:shape>
              </v:group>
            </w:pict>
          </mc:Fallback>
        </mc:AlternateContent>
      </w:r>
      <w:r>
        <w:rPr>
          <w:i/>
          <w:sz w:val="31"/>
          <w:vertAlign w:val="superscript"/>
          <w:lang w:val="pt"/>
        </w:rPr>
        <w:t xml:space="preserve"/>
      </w:r>
      <w:r>
        <w:rPr>
          <w:i/>
          <w:sz w:val="15"/>
          <w:lang w:val="pt"/>
        </w:rPr>
        <w:t xml:space="preserve"> i</w:t>
      </w:r>
      <w:r>
        <w:rPr>
          <w:sz w:val="29"/>
          <w:lang w:val="pt"/>
        </w:rPr>
        <w:t xml:space="preserve">∑</w:t>
      </w:r>
      <w:r>
        <w:rPr>
          <w:sz w:val="15"/>
          <w:lang w:val="pt"/>
        </w:rPr>
        <w:t xml:space="preserve">=</w:t>
      </w:r>
      <w:r>
        <w:rPr>
          <w:sz w:val="15"/>
          <w:lang w:val="pt"/>
        </w:rPr>
        <w:t xml:space="preserve">1t</w:t>
      </w:r>
      <w:r>
        <w:rPr>
          <w:i/>
          <w:sz w:val="15"/>
          <w:lang w:val="pt"/>
        </w:rPr>
        <w:t xml:space="preserve"/>
      </w:r>
      <w:r>
        <w:rPr>
          <w:sz w:val="29"/>
          <w:lang w:val="pt"/>
        </w:rPr>
        <w:t xml:space="preserve">∑</w:t>
      </w:r>
      <w:r>
        <w:rPr>
          <w:sz w:val="15"/>
          <w:lang w:val="pt"/>
        </w:rPr>
        <w:t xml:space="preserve">=</w:t>
      </w:r>
      <w:r>
        <w:rPr>
          <w:sz w:val="15"/>
          <w:lang w:val="pt"/>
        </w:rPr>
        <w:t xml:space="preserve"/>
      </w:r>
      <w:r>
        <w:rPr>
          <w:i/>
          <w:lang w:val="pt"/>
        </w:rPr>
        <w:t xml:space="preserve">1IDTD</w:t>
      </w:r>
      <w:r>
        <w:rPr>
          <w:lang w:val="pt"/>
        </w:rPr>
        <w:t xml:space="preserve">(</w:t>
      </w:r>
      <w:r>
        <w:rPr>
          <w:i/>
          <w:lang w:val="pt"/>
        </w:rPr>
        <w:t xml:space="preserve"/>
      </w:r>
      <w:r>
        <w:rPr>
          <w:i/>
          <w:lang w:val="pt"/>
        </w:rPr>
        <w:t xml:space="preserve">i,t</w:t>
      </w:r>
      <w:r>
        <w:rPr>
          <w:i/>
          <w:lang w:val="pt"/>
        </w:rPr>
        <w:t xml:space="preserve"/>
      </w:r>
      <w:r>
        <w:rPr>
          <w:lang w:val="pt"/>
        </w:rPr>
        <w:t xml:space="preserve">)</w:t>
      </w:r>
      <w:r>
        <w:rPr>
          <w:lang w:val="pt"/>
        </w:rPr>
        <w:tab/>
      </w:r>
      <w:r>
        <w:rPr>
          <w:lang w:val="pt"/>
        </w:rPr>
        <w:t xml:space="preserve">(9)</w:t>
      </w:r>
    </w:p>
    <w:p w:rsidR="00AA31C9" w:rsidRDefault="003C611C">
      <w:pPr>
        <w:bidi w:val="false"/>
        <w:ind w:left="19" w:right="13"/>
      </w:pPr>
      <w:proofErr w:type="gramStart"/>
      <w:r>
        <w:rPr>
          <w:lang w:val="pt"/>
        </w:rPr>
        <w:t xml:space="preserve">onde</w:t>
      </w:r>
      <w:proofErr w:type="gramEnd"/>
      <w:r>
        <w:rPr>
          <w:lang w:val="pt"/>
        </w:rPr>
        <w:t xml:space="preserve"> Q é o número de tuplas </w:t>
      </w:r>
      <w:r>
        <w:rPr>
          <w:lang w:val="pt"/>
        </w:rPr>
        <w:t xml:space="preserve">(</w:t>
      </w:r>
      <w:r>
        <w:rPr>
          <w:i/>
          <w:lang w:val="pt"/>
        </w:rPr>
        <w:t xml:space="preserve"/>
      </w:r>
      <w:r>
        <w:rPr>
          <w:i/>
          <w:lang w:val="pt"/>
        </w:rPr>
        <w:t xml:space="preserve">i,t</w:t>
      </w:r>
      <w:r>
        <w:rPr>
          <w:i/>
          <w:lang w:val="pt"/>
        </w:rPr>
        <w:t xml:space="preserve"/>
      </w:r>
      <w:r>
        <w:rPr>
          <w:lang w:val="pt"/>
        </w:rPr>
        <w:t xml:space="preserve">) </w:t>
      </w:r>
      <w:r>
        <w:rPr>
          <w:lang w:val="pt"/>
        </w:rPr>
        <w:t xml:space="preserve">de tal forma que </w:t>
      </w:r>
      <w:r>
        <w:rPr>
          <w:i/>
          <w:lang w:val="pt"/>
        </w:rPr>
        <w:t xml:space="preserve">iDTD</w:t>
      </w:r>
      <w:r>
        <w:rPr>
          <w:lang w:val="pt"/>
        </w:rPr>
        <w:t xml:space="preserve">(</w:t>
      </w:r>
      <w:r>
        <w:rPr>
          <w:i/>
          <w:lang w:val="pt"/>
        </w:rPr>
        <w:t xml:space="preserve"/>
      </w:r>
      <w:r>
        <w:rPr>
          <w:i/>
          <w:lang w:val="pt"/>
        </w:rPr>
        <w:t xml:space="preserve">i,t</w:t>
      </w:r>
      <w:r>
        <w:rPr>
          <w:i/>
          <w:lang w:val="pt"/>
        </w:rPr>
        <w:t xml:space="preserve"/>
      </w:r>
      <w:r>
        <w:rPr>
          <w:lang w:val="pt"/>
        </w:rPr>
        <w:t xml:space="preserve">)6= </w:t>
      </w:r>
      <w:r>
        <w:rPr>
          <w:lang w:val="pt"/>
        </w:rPr>
        <w:t xml:space="preserve">0</w:t>
      </w:r>
      <w:r>
        <w:rPr>
          <w:i/>
          <w:lang w:val="pt"/>
        </w:rPr>
        <w:t xml:space="preserve">.</w:t>
      </w:r>
    </w:p>
    <w:p w:rsidR="00AA31C9" w:rsidRDefault="003C611C">
      <w:pPr>
        <w:bidi w:val="false"/>
        <w:spacing w:after="298"/>
        <w:ind w:left="19" w:right="13"/>
      </w:pPr>
      <w:r>
        <w:rPr>
          <w:b/>
          <w:sz w:val="18"/>
          <w:lang w:val="pt"/>
        </w:rPr>
        <w:t xml:space="preserve">2.2.8 Grau de Proximidade do Nó (DNP) </w:t>
      </w:r>
      <w:r>
        <w:rPr>
          <w:lang w:val="pt"/>
        </w:rPr>
        <w:t xml:space="preserve">O Grau de Proximidade do Nó (DNP) é uma métrica de mobilidade espacial baseada na distância entre pares de nós. Que </w:t>
      </w:r>
      <w:r>
        <w:rPr>
          <w:i/>
          <w:lang w:val="pt"/>
        </w:rPr>
        <w:t xml:space="preserve">N </w:t>
      </w:r>
      <w:r>
        <w:rPr>
          <w:lang w:val="pt"/>
        </w:rPr>
        <w:t xml:space="preserve">seja o número de nós móveis, </w:t>
      </w:r>
      <w:r>
        <w:rPr>
          <w:i/>
          <w:lang w:val="pt"/>
        </w:rPr>
        <w:t xml:space="preserve">T </w:t>
      </w:r>
      <w:r w:rsidR="0">
        <w:rPr>
          <w:lang w:val="pt"/>
        </w:rPr>
        <w:t xml:space="preserve"> o tempo de simulação </w:t>
      </w:r>
      <w:r>
        <w:rPr>
          <w:lang w:val="pt"/>
        </w:rPr>
        <w:t xml:space="preserve">de network</w:t>
      </w:r>
      <w:r>
        <w:rPr>
          <w:lang w:val="pt"/>
        </w:rPr>
        <w:t xml:space="preserve">, e </w:t>
      </w:r>
      <w:proofErr w:type="gramStart"/>
      <w:r>
        <w:rPr>
          <w:i/>
          <w:lang w:val="pt"/>
        </w:rPr>
        <w:t xml:space="preserve">D</w:t>
      </w:r>
      <w:r>
        <w:rPr>
          <w:lang w:val="pt"/>
        </w:rPr>
        <w:t xml:space="preserve">(</w:t>
      </w:r>
      <w:proofErr w:type="gramEnd"/>
      <w:r>
        <w:rPr>
          <w:i/>
          <w:lang w:val="pt"/>
        </w:rPr>
        <w:t xml:space="preserve">i</w:t>
      </w:r>
      <w:r>
        <w:rPr>
          <w:i/>
          <w:lang w:val="pt"/>
        </w:rPr>
        <w:t xml:space="preserve">, </w:t>
      </w:r>
      <w:r>
        <w:rPr>
          <w:i/>
          <w:lang w:val="pt"/>
        </w:rPr>
        <w:t xml:space="preserve"/>
      </w:r>
      <w:r>
        <w:rPr>
          <w:i/>
          <w:lang w:val="pt"/>
        </w:rPr>
        <w:t xml:space="preserve">j,t</w:t>
      </w:r>
      <w:r>
        <w:rPr>
          <w:i/>
          <w:lang w:val="pt"/>
        </w:rPr>
        <w:t xml:space="preserve"/>
      </w:r>
      <w:r>
        <w:rPr>
          <w:lang w:val="pt"/>
        </w:rPr>
        <w:t xml:space="preserve">) </w:t>
      </w:r>
      <w:r>
        <w:rPr>
          <w:lang w:val="pt"/>
        </w:rPr>
        <w:t xml:space="preserve">a distância euclidiana entre nós </w:t>
      </w:r>
      <w:r>
        <w:rPr>
          <w:i/>
          <w:lang w:val="pt"/>
        </w:rPr>
        <w:t xml:space="preserve">i</w:t>
      </w:r>
      <w:r>
        <w:rPr>
          <w:i/>
          <w:lang w:val="pt"/>
        </w:rPr>
        <w:t xml:space="preserve">, </w:t>
      </w:r>
      <w:r>
        <w:rPr>
          <w:i/>
          <w:lang w:val="pt"/>
        </w:rPr>
        <w:t xml:space="preserve">j </w:t>
      </w:r>
      <w:r>
        <w:rPr>
          <w:lang w:val="pt"/>
        </w:rPr>
        <w:t xml:space="preserve">na hora </w:t>
      </w:r>
      <w:r>
        <w:rPr>
          <w:i/>
          <w:lang w:val="pt"/>
        </w:rPr>
        <w:t xml:space="preserve">t</w:t>
      </w:r>
      <w:r>
        <w:rPr>
          <w:lang w:val="pt"/>
        </w:rPr>
        <w:t xml:space="preserve">. A faixa de transmissão (</w:t>
      </w:r>
      <w:r>
        <w:rPr>
          <w:i/>
          <w:lang w:val="pt"/>
        </w:rPr>
        <w:t xml:space="preserve">R</w:t>
      </w:r>
      <w:r>
        <w:rPr>
          <w:lang w:val="pt"/>
        </w:rPr>
        <w:t xml:space="preserve">) é empregada como unidade de distância para calcular uma distância relativa entre os nós [</w:t>
      </w:r>
      <w:r>
        <w:rPr>
          <w:color w:val="00005A"/>
          <w:lang w:val="pt"/>
        </w:rPr>
        <w:t xml:space="preserve">24</w:t>
      </w:r>
      <w:r>
        <w:rPr>
          <w:lang w:val="pt"/>
        </w:rPr>
        <w:t xml:space="preserve">]. </w:t>
      </w:r>
      <w:r>
        <w:rPr>
          <w:lang w:val="pt"/>
        </w:rPr>
        <w:t xml:space="preserve">Portanto, a distância relativa média entre os nós </w:t>
      </w:r>
      <w:r>
        <w:rPr>
          <w:i/>
          <w:lang w:val="pt"/>
        </w:rPr>
        <w:t xml:space="preserve">i</w:t>
      </w:r>
      <w:r>
        <w:rPr>
          <w:i/>
          <w:lang w:val="pt"/>
        </w:rPr>
        <w:t xml:space="preserve">, </w:t>
      </w:r>
      <w:r>
        <w:rPr>
          <w:i/>
          <w:lang w:val="pt"/>
        </w:rPr>
        <w:t xml:space="preserve">j </w:t>
      </w:r>
      <w:r>
        <w:rPr>
          <w:lang w:val="pt"/>
        </w:rPr>
        <w:t xml:space="preserve">do tempo 0 ao </w:t>
      </w:r>
      <w:r>
        <w:rPr>
          <w:i/>
          <w:lang w:val="pt"/>
        </w:rPr>
        <w:t xml:space="preserve">T</w:t>
      </w:r>
      <w:r>
        <w:rPr>
          <w:lang w:val="pt"/>
        </w:rPr>
        <w:t xml:space="preserve">, </w:t>
      </w:r>
      <w:proofErr w:type="gramStart"/>
      <w:r>
        <w:rPr>
          <w:i/>
          <w:lang w:val="pt"/>
        </w:rPr>
        <w:t xml:space="preserve">AD</w:t>
      </w:r>
      <w:r>
        <w:rPr>
          <w:lang w:val="pt"/>
        </w:rPr>
        <w:t xml:space="preserve">(</w:t>
      </w:r>
      <w:proofErr w:type="gramEnd"/>
      <w:r>
        <w:rPr>
          <w:i/>
          <w:lang w:val="pt"/>
        </w:rPr>
        <w:t xml:space="preserve">i</w:t>
      </w:r>
      <w:r>
        <w:rPr>
          <w:i/>
          <w:lang w:val="pt"/>
        </w:rPr>
        <w:t xml:space="preserve">, </w:t>
      </w:r>
      <w:r>
        <w:rPr>
          <w:i/>
          <w:lang w:val="pt"/>
        </w:rPr>
        <w:t xml:space="preserve">j</w:t>
      </w:r>
      <w:r>
        <w:rPr>
          <w:lang w:val="pt"/>
        </w:rPr>
        <w:t xml:space="preserve">)</w:t>
      </w:r>
      <w:r>
        <w:rPr>
          <w:lang w:val="pt"/>
        </w:rPr>
        <w:t xml:space="preserve">, é definida de acordo com a equação </w:t>
      </w:r>
      <w:r>
        <w:rPr>
          <w:color w:val="00005A"/>
          <w:lang w:val="pt"/>
        </w:rPr>
        <w:t xml:space="preserve">10</w:t>
      </w:r>
      <w:r>
        <w:rPr>
          <w:lang w:val="pt"/>
        </w:rPr>
        <w:t xml:space="preserve">.</w:t>
      </w:r>
    </w:p>
    <w:p w:rsidR="00AA31C9" w:rsidRDefault="003C611C">
      <w:pPr>
        <w:bidi w:val="false"/>
        <w:spacing w:after="0" w:line="259" w:lineRule="auto"/>
        <w:ind w:left="0" w:right="802" w:firstLine="0"/>
        <w:jc w:val="center"/>
      </w:pPr>
      <w:r>
        <w:rPr>
          <w:noProof/>
          <w:lang w:val="pt"/>
        </w:rPr>
        <w:drawing>
          <wp:inline distT="0" distB="0" distL="0" distR="0">
            <wp:extent cx="743712" cy="149352"/>
            <wp:effectExtent l="0" t="0" r="0" b="0"/>
            <wp:docPr id="22302" name="Picture 22302"/>
            <wp:cNvGraphicFramePr/>
            <a:graphic xmlns:a="http://schemas.openxmlformats.org/drawingml/2006/main">
              <a:graphicData uri="http://schemas.openxmlformats.org/drawingml/2006/picture">
                <pic:pic xmlns:pic="http://schemas.openxmlformats.org/drawingml/2006/picture">
                  <pic:nvPicPr>
                    <pic:cNvPr id="22302" name="Picture 22302"/>
                    <pic:cNvPicPr/>
                  </pic:nvPicPr>
                  <pic:blipFill>
                    <a:blip r:embed="rId20"/>
                    <a:stretch>
                      <a:fillRect/>
                    </a:stretch>
                  </pic:blipFill>
                  <pic:spPr>
                    <a:xfrm>
                      <a:off x="0" y="0"/>
                      <a:ext cx="743712" cy="149352"/>
                    </a:xfrm>
                    <a:prstGeom prst="rect">
                      <a:avLst/>
                    </a:prstGeom>
                  </pic:spPr>
                </pic:pic>
              </a:graphicData>
            </a:graphic>
          </wp:inline>
        </w:drawing>
      </w:r>
      <w:r>
        <w:rPr>
          <w:i/>
          <w:lang w:val="pt"/>
        </w:rPr>
        <w:t xml:space="preserve">R</w:t>
      </w:r>
    </w:p>
    <w:p w:rsidR="00AA31C9" w:rsidRDefault="003C611C">
      <w:pPr>
        <w:tabs>
          <w:tab w:val="center" w:pos="1659"/>
          <w:tab w:val="right" w:pos="4880"/>
        </w:tabs>
        <w:bidi w:val="false"/>
        <w:spacing w:line="259" w:lineRule="auto"/>
        <w:ind w:left="0" w:firstLine="0"/>
        <w:jc w:val="left"/>
      </w:pPr>
      <w:r>
        <w:rPr>
          <w:sz w:val="22"/>
          <w:lang w:val="pt"/>
        </w:rPr>
        <w:tab/>
      </w:r>
      <w:r>
        <w:rPr>
          <w:i/>
          <w:lang w:val="pt"/>
        </w:rPr>
        <w:t xml:space="preserve">AD</w:t>
      </w:r>
      <w:r>
        <w:rPr>
          <w:lang w:val="pt"/>
        </w:rPr>
        <w:t xml:space="preserve">(</w:t>
      </w:r>
      <w:r>
        <w:rPr>
          <w:i/>
          <w:lang w:val="pt"/>
        </w:rPr>
        <w:t xml:space="preserve">i</w:t>
      </w:r>
      <w:r>
        <w:rPr>
          <w:i/>
          <w:lang w:val="pt"/>
        </w:rPr>
        <w:t xml:space="preserve">, </w:t>
      </w:r>
      <w:r>
        <w:rPr>
          <w:i/>
          <w:lang w:val="pt"/>
        </w:rPr>
        <w:t xml:space="preserve">j</w:t>
      </w:r>
      <w:r>
        <w:rPr>
          <w:lang w:val="pt"/>
        </w:rPr>
        <w:t xml:space="preserve">)= </w:t>
      </w:r>
      <w:r>
        <w:rPr>
          <w:noProof/>
          <w:sz w:val="22"/>
          <w:lang w:val="pt"/>
        </w:rPr>
        <mc:AlternateContent>
          <mc:Choice Requires="wpg">
            <w:drawing>
              <wp:inline distT="0" distB="0" distL="0" distR="0">
                <wp:extent cx="821626" cy="5055"/>
                <wp:effectExtent l="0" t="0" r="0" b="0"/>
                <wp:docPr id="20119" name="Group 20119"/>
                <wp:cNvGraphicFramePr/>
                <a:graphic xmlns:a="http://schemas.openxmlformats.org/drawingml/2006/main">
                  <a:graphicData uri="http://schemas.microsoft.com/office/word/2010/wordprocessingGroup">
                    <wpg:wgp>
                      <wpg:cNvGrpSpPr/>
                      <wpg:grpSpPr>
                        <a:xfrm>
                          <a:off x="0" y="0"/>
                          <a:ext cx="821626" cy="5055"/>
                          <a:chOff x="0" y="0"/>
                          <a:chExt cx="821626" cy="5055"/>
                        </a:xfrm>
                      </wpg:grpSpPr>
                      <wps:wsp>
                        <wps:cNvPr id="1454" name="Shape 1454"/>
                        <wps:cNvSpPr/>
                        <wps:spPr>
                          <a:xfrm>
                            <a:off x="0" y="0"/>
                            <a:ext cx="821626" cy="0"/>
                          </a:xfrm>
                          <a:custGeom>
                            <a:avLst/>
                            <a:gdLst/>
                            <a:ahLst/>
                            <a:cxnLst/>
                            <a:rect l="0" t="0" r="0" b="0"/>
                            <a:pathLst>
                              <a:path w="821626">
                                <a:moveTo>
                                  <a:pt x="0" y="0"/>
                                </a:moveTo>
                                <a:lnTo>
                                  <a:pt x="8216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19" style="width:64.695pt;height:0.398pt;mso-position-horizontal-relative:char;mso-position-vertical-relative:line" coordsize="8216,50">
                <v:shape id="Shape 1454" style="position:absolute;width:8216;height:0;left:0;top:0;" coordsize="821626,0" path="m0,0l821626,0">
                  <v:stroke on="true" weight="0.398pt" color="#000000" miterlimit="10" joinstyle="miter" endcap="flat"/>
                  <v:fill on="false" color="#000000" opacity="0"/>
                </v:shape>
              </v:group>
            </w:pict>
          </mc:Fallback>
        </mc:AlternateContent>
      </w:r>
      <w:r>
        <w:rPr>
          <w:lang w:val="pt"/>
        </w:rPr>
        <w:tab/>
        <w:t xml:space="preserve">(10)</w:t>
      </w:r>
    </w:p>
    <w:p w:rsidR="00AA31C9" w:rsidRDefault="003C611C">
      <w:pPr>
        <w:bidi w:val="false"/>
        <w:spacing w:after="96"/>
        <w:ind w:left="2005" w:hanging="3"/>
      </w:pPr>
      <w:r>
        <w:rPr>
          <w:i/>
          <w:lang w:val="pt"/>
        </w:rPr>
        <w:t xml:space="preserve">T</w:t>
      </w:r>
    </w:p>
    <w:p w:rsidR="00AA31C9" w:rsidRDefault="003C611C">
      <w:pPr>
        <w:bidi w:val="false"/>
        <w:spacing w:after="387" w:line="246" w:lineRule="auto"/>
        <w:ind w:left="0" w:firstLine="306"/>
        <w:jc w:val="left"/>
      </w:pPr>
      <w:r>
        <w:rPr>
          <w:lang w:val="pt"/>
        </w:rPr>
        <w:t xml:space="preserve">Considerando que o número de pares de nós na rede é </w:t>
      </w:r>
      <w:proofErr w:type="gramStart"/>
      <w:r>
        <w:rPr>
          <w:i/>
          <w:lang w:val="pt"/>
        </w:rPr>
        <w:t xml:space="preserve">N</w:t>
      </w:r>
      <w:r>
        <w:rPr>
          <w:lang w:val="pt"/>
        </w:rPr>
        <w:t xml:space="preserve">(</w:t>
      </w:r>
      <w:proofErr w:type="gramEnd"/>
      <w:r>
        <w:rPr>
          <w:i/>
          <w:lang w:val="pt"/>
        </w:rPr>
        <w:t xml:space="preserve">N </w:t>
      </w:r>
      <w:r>
        <w:rPr>
          <w:lang w:val="pt"/>
        </w:rPr>
        <w:t xml:space="preserve">(N −</w:t>
      </w:r>
      <w:r>
        <w:rPr>
          <w:lang w:val="pt"/>
        </w:rPr>
        <w:t xml:space="preserve">1</w:t>
      </w:r>
      <w:r>
        <w:rPr>
          <w:lang w:val="pt"/>
        </w:rPr>
        <w:t xml:space="preserve">)</w:t>
      </w:r>
      <w:r>
        <w:rPr>
          <w:i/>
          <w:lang w:val="pt"/>
        </w:rPr>
        <w:t xml:space="preserve">/</w:t>
      </w:r>
      <w:r>
        <w:rPr>
          <w:lang w:val="pt"/>
        </w:rPr>
        <w:t xml:space="preserve">2, a distância relativa média entre todos os nós do tempo 0 a </w:t>
      </w:r>
      <w:r>
        <w:rPr>
          <w:i/>
          <w:lang w:val="pt"/>
        </w:rPr>
        <w:t xml:space="preserve">T </w:t>
      </w:r>
      <w:r>
        <w:rPr>
          <w:lang w:val="pt"/>
        </w:rPr>
        <w:t xml:space="preserve">(</w:t>
      </w:r>
      <w:r>
        <w:rPr>
          <w:i/>
          <w:lang w:val="pt"/>
        </w:rPr>
        <w:t xml:space="preserve">AD</w:t>
      </w:r>
      <w:r>
        <w:rPr>
          <w:lang w:val="pt"/>
        </w:rPr>
        <w:t xml:space="preserve">) é calculada da seguinte forma:</w:t>
      </w:r>
    </w:p>
    <w:p w:rsidR="00AA31C9" w:rsidRDefault="003C611C">
      <w:pPr>
        <w:pStyle w:val="Ttulo2"/>
        <w:tabs>
          <w:tab w:val="center" w:pos="1523"/>
          <w:tab w:val="center" w:pos="2156"/>
          <w:tab w:val="center" w:pos="2498"/>
        </w:tabs>
        <w:bidi w:val="false"/>
        <w:spacing w:after="140" w:line="259" w:lineRule="auto"/>
        <w:ind w:left="0" w:firstLine="0"/>
      </w:pPr>
      <w:r>
        <w:rPr>
          <w:b w:val="0"/>
          <w:color w:val="000000"/>
          <w:sz w:val="22"/>
          <w:lang w:val="pt"/>
        </w:rPr>
        <w:tab/>
      </w:r>
      <w:r>
        <w:rPr>
          <w:b w:val="0"/>
          <w:color w:val="000000"/>
          <w:lang w:val="pt"/>
        </w:rPr>
        <w:t xml:space="preserve"/>
      </w:r>
      <w:r>
        <w:rPr>
          <w:b w:val="0"/>
          <w:color w:val="000000"/>
          <w:lang w:val="pt"/>
        </w:rPr>
        <w:tab/>
      </w:r>
      <w:r>
        <w:rPr>
          <w:b w:val="0"/>
          <w:i/>
          <w:color w:val="000000"/>
          <w:sz w:val="15"/>
          <w:lang w:val="pt"/>
        </w:rPr>
        <w:t xml:space="preserve">1NN</w:t>
      </w:r>
      <w:r>
        <w:rPr>
          <w:b w:val="0"/>
          <w:i/>
          <w:color w:val="000000"/>
          <w:sz w:val="15"/>
          <w:lang w:val="pt"/>
        </w:rPr>
        <w:tab/>
        <w:t xml:space="preserve"/>
      </w:r>
    </w:p>
    <w:p w:rsidR="00AA31C9" w:rsidRDefault="003C611C">
      <w:pPr>
        <w:tabs>
          <w:tab w:val="center" w:pos="1943"/>
          <w:tab w:val="right" w:pos="4880"/>
        </w:tabs>
        <w:bidi w:val="false"/>
        <w:spacing w:after="0" w:line="259" w:lineRule="auto"/>
        <w:ind w:left="0" w:firstLine="0"/>
        <w:jc w:val="left"/>
      </w:pPr>
      <w:r>
        <w:rPr>
          <w:sz w:val="22"/>
          <w:lang w:val="pt"/>
        </w:rPr>
        <w:tab/>
      </w:r>
      <w:r>
        <w:rPr>
          <w:i/>
          <w:lang w:val="pt"/>
        </w:rPr>
        <w:t xml:space="preserve">AD </w:t>
      </w:r>
      <w:r>
        <w:rPr>
          <w:lang w:val="pt"/>
        </w:rPr>
        <w:t xml:space="preserve">= </w:t>
      </w:r>
      <w:r>
        <w:rPr>
          <w:i/>
          <w:lang w:val="pt"/>
        </w:rPr>
        <w:t xml:space="preserve">N</w:t>
      </w:r>
      <w:r>
        <w:rPr>
          <w:noProof/>
          <w:sz w:val="22"/>
          <w:lang w:val="pt"/>
        </w:rPr>
        <mc:AlternateContent>
          <mc:Choice Requires="wpg">
            <w:drawing>
              <wp:inline distT="0" distB="0" distL="0" distR="0">
                <wp:extent cx="605384" cy="5055"/>
                <wp:effectExtent l="0" t="0" r="0" b="0"/>
                <wp:docPr id="20120" name="Group 20120"/>
                <wp:cNvGraphicFramePr/>
                <a:graphic xmlns:a="http://schemas.openxmlformats.org/drawingml/2006/main">
                  <a:graphicData uri="http://schemas.microsoft.com/office/word/2010/wordprocessingGroup">
                    <wpg:wgp>
                      <wpg:cNvGrpSpPr/>
                      <wpg:grpSpPr>
                        <a:xfrm>
                          <a:off x="0" y="0"/>
                          <a:ext cx="605384" cy="5055"/>
                          <a:chOff x="0" y="0"/>
                          <a:chExt cx="605384" cy="5055"/>
                        </a:xfrm>
                      </wpg:grpSpPr>
                      <wps:wsp>
                        <wps:cNvPr id="1475" name="Shape 1475"/>
                        <wps:cNvSpPr/>
                        <wps:spPr>
                          <a:xfrm>
                            <a:off x="0" y="0"/>
                            <a:ext cx="605384" cy="0"/>
                          </a:xfrm>
                          <a:custGeom>
                            <a:avLst/>
                            <a:gdLst/>
                            <a:ahLst/>
                            <a:cxnLst/>
                            <a:rect l="0" t="0" r="0" b="0"/>
                            <a:pathLst>
                              <a:path w="605384">
                                <a:moveTo>
                                  <a:pt x="0" y="0"/>
                                </a:moveTo>
                                <a:lnTo>
                                  <a:pt x="6053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20" style="width:47.668pt;height:0.398pt;mso-position-horizontal-relative:char;mso-position-vertical-relative:line" coordsize="6053,50">
                <v:shape id="Shape 1475" style="position:absolute;width:6053;height:0;left:0;top:0;" coordsize="605384,0" path="m0,0l605384,0">
                  <v:stroke on="true" weight="0.398pt" color="#000000" miterlimit="10" joinstyle="miter" endcap="flat"/>
                  <v:fill on="false" color="#000000" opacity="0"/>
                </v:shape>
              </v:group>
            </w:pict>
          </mc:Fallback>
        </mc:AlternateContent>
      </w:r>
      <w:r>
        <w:rPr>
          <w:lang w:val="pt"/>
        </w:rPr>
        <w:t xml:space="preserve">(</w:t>
      </w:r>
      <w:r>
        <w:rPr>
          <w:i/>
          <w:lang w:val="pt"/>
        </w:rPr>
        <w:t xml:space="preserve">N </w:t>
      </w:r>
      <w:r>
        <w:rPr>
          <w:lang w:val="pt"/>
        </w:rPr>
        <w:t xml:space="preserve">−</w:t>
      </w:r>
      <w:r>
        <w:rPr>
          <w:lang w:val="pt"/>
        </w:rPr>
        <w:t xml:space="preserve">1</w:t>
      </w:r>
      <w:r>
        <w:rPr>
          <w:lang w:val="pt"/>
        </w:rPr>
        <w:t xml:space="preserve">)</w:t>
      </w:r>
      <w:r>
        <w:rPr>
          <w:i/>
          <w:lang w:val="pt"/>
        </w:rPr>
        <w:t xml:space="preserve">/ </w:t>
      </w:r>
      <w:r>
        <w:rPr>
          <w:sz w:val="29"/>
          <w:lang w:val="pt"/>
        </w:rPr>
        <w:t xml:space="preserve">∑∑ </w:t>
      </w:r>
      <w:r>
        <w:rPr>
          <w:i/>
          <w:lang w:val="pt"/>
        </w:rPr>
        <w:t xml:space="preserve">AD</w:t>
      </w:r>
      <w:r>
        <w:rPr>
          <w:lang w:val="pt"/>
        </w:rPr>
        <w:t xml:space="preserve">(</w:t>
      </w:r>
      <w:r>
        <w:rPr>
          <w:i/>
          <w:lang w:val="pt"/>
        </w:rPr>
        <w:t xml:space="preserve">i</w:t>
      </w:r>
      <w:r>
        <w:rPr>
          <w:i/>
          <w:lang w:val="pt"/>
        </w:rPr>
        <w:t xml:space="preserve">, </w:t>
      </w:r>
      <w:r>
        <w:rPr>
          <w:i/>
          <w:lang w:val="pt"/>
        </w:rPr>
        <w:t xml:space="preserve">j</w:t>
      </w:r>
      <w:r>
        <w:rPr>
          <w:lang w:val="pt"/>
        </w:rPr>
        <w:t xml:space="preserve">)</w:t>
      </w:r>
      <w:r>
        <w:rPr>
          <w:lang w:val="pt"/>
        </w:rPr>
        <w:tab/>
      </w:r>
      <w:r>
        <w:rPr>
          <w:lang w:val="pt"/>
        </w:rPr>
        <w:t xml:space="preserve">(11)</w:t>
      </w:r>
    </w:p>
    <w:p w:rsidR="00AA31C9" w:rsidRDefault="003C611C">
      <w:pPr>
        <w:bidi w:val="false"/>
        <w:spacing w:after="191" w:line="259" w:lineRule="auto"/>
        <w:ind w:left="0" w:right="273" w:firstLine="0"/>
        <w:jc w:val="center"/>
      </w:pPr>
      <w:r>
        <w:rPr>
          <w:lang w:val="pt"/>
        </w:rPr>
        <w:t xml:space="preserve">2 </w:t>
      </w:r>
      <w:r>
        <w:rPr>
          <w:i/>
          <w:sz w:val="15"/>
          <w:lang w:val="pt"/>
        </w:rPr>
        <w:t xml:space="preserve">i</w:t>
      </w:r>
      <w:r>
        <w:rPr>
          <w:sz w:val="15"/>
          <w:lang w:val="pt"/>
        </w:rPr>
        <w:t xml:space="preserve">=</w:t>
      </w:r>
      <w:r>
        <w:rPr>
          <w:sz w:val="15"/>
          <w:lang w:val="pt"/>
        </w:rPr>
        <w:t xml:space="preserve">1 </w:t>
      </w:r>
      <w:r>
        <w:rPr>
          <w:i/>
          <w:sz w:val="15"/>
          <w:lang w:val="pt"/>
        </w:rPr>
        <w:t xml:space="preserve">j</w:t>
      </w:r>
      <w:r>
        <w:rPr>
          <w:sz w:val="15"/>
          <w:lang w:val="pt"/>
        </w:rPr>
        <w:t xml:space="preserve">=</w:t>
      </w:r>
      <w:r>
        <w:rPr>
          <w:i/>
          <w:sz w:val="15"/>
          <w:lang w:val="pt"/>
        </w:rPr>
        <w:t xml:space="preserve">i</w:t>
      </w:r>
      <w:r>
        <w:rPr>
          <w:sz w:val="15"/>
          <w:lang w:val="pt"/>
        </w:rPr>
        <w:t xml:space="preserve">+</w:t>
      </w:r>
      <w:r>
        <w:rPr>
          <w:sz w:val="15"/>
          <w:lang w:val="pt"/>
        </w:rPr>
        <w:t xml:space="preserve">1</w:t>
      </w:r>
    </w:p>
    <w:p w:rsidR="00AA31C9" w:rsidRDefault="003C611C">
      <w:pPr>
        <w:bidi w:val="false"/>
        <w:spacing w:line="259" w:lineRule="auto"/>
        <w:ind w:left="10" w:right="20" w:hanging="10"/>
        <w:jc w:val="right"/>
      </w:pPr>
      <w:r>
        <w:rPr>
          <w:lang w:val="pt"/>
        </w:rPr>
        <w:lastRenderedPageBreak/>
        <w:t xml:space="preserve">A fim de normalizar os valores do </w:t>
      </w:r>
      <w:r>
        <w:rPr>
          <w:i/>
          <w:lang w:val="pt"/>
        </w:rPr>
        <w:t xml:space="preserve">AD </w:t>
      </w:r>
      <w:r>
        <w:rPr>
          <w:lang w:val="pt"/>
        </w:rPr>
        <w:t xml:space="preserve">na faixa [-</w:t>
      </w:r>
    </w:p>
    <w:p w:rsidR="00AA31C9" w:rsidRDefault="003C611C">
      <w:pPr>
        <w:bidi w:val="false"/>
        <w:spacing w:after="302"/>
        <w:ind w:left="19" w:right="13"/>
      </w:pPr>
      <w:proofErr w:type="gramStart"/>
      <w:r>
        <w:rPr>
          <w:lang w:val="pt"/>
        </w:rPr>
        <w:t xml:space="preserve">1,+</w:t>
      </w:r>
      <w:proofErr w:type="gramEnd"/>
      <w:r>
        <w:rPr>
          <w:lang w:val="pt"/>
        </w:rPr>
        <w:t xml:space="preserve">1], </w:t>
      </w:r>
      <w:r>
        <w:rPr>
          <w:i/>
          <w:lang w:val="pt"/>
        </w:rPr>
        <w:t xml:space="preserve">O AD </w:t>
      </w:r>
      <w:r>
        <w:rPr>
          <w:lang w:val="pt"/>
        </w:rPr>
        <w:t xml:space="preserve">é dividido pela distância média máxima, </w:t>
      </w:r>
      <w:r>
        <w:rPr>
          <w:i/>
          <w:lang w:val="pt"/>
        </w:rPr>
        <w:t xml:space="preserve">MAD</w:t>
      </w:r>
      <w:r>
        <w:rPr>
          <w:lang w:val="pt"/>
        </w:rPr>
        <w:t xml:space="preserve">, que é igual à metade da distância máxima possível entre dois pontos no cenário. </w:t>
      </w:r>
      <w:r w:rsidR="0">
        <w:rPr>
          <w:lang w:val="pt"/>
        </w:rPr>
        <w:t xml:space="preserve"> </w:t>
      </w:r>
      <w:r>
        <w:rPr>
          <w:i/>
          <w:lang w:val="pt"/>
        </w:rPr>
        <w:t xml:space="preserve">O MAD </w:t>
      </w:r>
      <w:r>
        <w:rPr>
          <w:lang w:val="pt"/>
        </w:rPr>
        <w:t xml:space="preserve">também é medido em relação a </w:t>
      </w:r>
      <w:r>
        <w:rPr>
          <w:i/>
          <w:lang w:val="pt"/>
        </w:rPr>
        <w:t xml:space="preserve">R</w:t>
      </w:r>
      <w:r>
        <w:rPr>
          <w:lang w:val="pt"/>
        </w:rPr>
        <w:t xml:space="preserve">, sendo computado da seguinte forma:</w:t>
      </w:r>
    </w:p>
    <w:p w:rsidR="00AA31C9" w:rsidRDefault="003C611C">
      <w:pPr>
        <w:bidi w:val="false"/>
        <w:spacing w:after="134"/>
        <w:ind w:left="1514" w:right="13" w:hanging="1001"/>
      </w:pPr>
      <w:r>
        <w:rPr>
          <w:i/>
          <w:lang w:val="pt"/>
        </w:rPr>
        <w:t xml:space="preserve">MAD </w:t>
      </w:r>
      <w:r>
        <w:rPr>
          <w:noProof/>
          <w:lang w:val="pt"/>
        </w:rPr>
        <w:drawing>
          <wp:inline distT="0" distB="0" distL="0" distR="0">
            <wp:extent cx="652272" cy="185928"/>
            <wp:effectExtent l="0" t="0" r="0" b="0"/>
            <wp:docPr id="22303" name="Picture 22303"/>
            <wp:cNvGraphicFramePr/>
            <a:graphic xmlns:a="http://schemas.openxmlformats.org/drawingml/2006/main">
              <a:graphicData uri="http://schemas.openxmlformats.org/drawingml/2006/picture">
                <pic:pic xmlns:pic="http://schemas.openxmlformats.org/drawingml/2006/picture">
                  <pic:nvPicPr>
                    <pic:cNvPr id="22303" name="Picture 22303"/>
                    <pic:cNvPicPr/>
                  </pic:nvPicPr>
                  <pic:blipFill>
                    <a:blip r:embed="rId21"/>
                    <a:stretch>
                      <a:fillRect/>
                    </a:stretch>
                  </pic:blipFill>
                  <pic:spPr>
                    <a:xfrm>
                      <a:off x="0" y="0"/>
                      <a:ext cx="652272" cy="185928"/>
                    </a:xfrm>
                    <a:prstGeom prst="rect">
                      <a:avLst/>
                    </a:prstGeom>
                  </pic:spPr>
                </pic:pic>
              </a:graphicData>
            </a:graphic>
          </wp:inline>
        </w:drawing>
      </w:r>
      <w:r>
        <w:rPr>
          <w:lang w:val="pt"/>
        </w:rPr>
        <w:tab/>
        <w:t xml:space="preserve">(12)</w:t>
      </w:r>
      <w:r w:rsidR="0">
        <w:rPr>
          <w:lang w:val="pt"/>
        </w:rPr>
        <w:t xml:space="preserve"> </w:t>
      </w:r>
      <w:r>
        <w:rPr>
          <w:i/>
          <w:lang w:val="pt"/>
        </w:rPr>
        <w:t xml:space="preserve">2R</w:t>
      </w:r>
    </w:p>
    <w:p w:rsidR="00AA31C9" w:rsidRDefault="003C611C">
      <w:pPr>
        <w:bidi w:val="false"/>
        <w:spacing w:after="146" w:line="246" w:lineRule="auto"/>
        <w:ind w:left="0" w:firstLine="299"/>
        <w:jc w:val="left"/>
      </w:pPr>
      <w:r>
        <w:rPr>
          <w:lang w:val="pt"/>
        </w:rPr>
        <w:t xml:space="preserve">A relação entre </w:t>
      </w:r>
      <w:r>
        <w:rPr>
          <w:i/>
          <w:lang w:val="pt"/>
        </w:rPr>
        <w:t xml:space="preserve">AD </w:t>
      </w:r>
      <w:r>
        <w:rPr>
          <w:lang w:val="pt"/>
        </w:rPr>
        <w:t xml:space="preserve">e </w:t>
      </w:r>
      <w:r>
        <w:rPr>
          <w:i/>
          <w:lang w:val="pt"/>
        </w:rPr>
        <w:t xml:space="preserve">MAD </w:t>
      </w:r>
      <w:r>
        <w:rPr>
          <w:lang w:val="pt"/>
        </w:rPr>
        <w:t xml:space="preserve">dá uma noção sobre o grau de dependência da mobilidade. Quando a distância média entre os nós se mantém curta, é possível que os nós estejam se movendo. Dado isso, o DNP é definido na Equação </w:t>
      </w:r>
      <w:r>
        <w:rPr>
          <w:color w:val="00005A"/>
          <w:lang w:val="pt"/>
        </w:rPr>
        <w:t xml:space="preserve">13</w:t>
      </w:r>
      <w:r>
        <w:rPr>
          <w:lang w:val="pt"/>
        </w:rPr>
        <w:t xml:space="preserve">.</w:t>
      </w:r>
    </w:p>
    <w:p w:rsidR="00AA31C9" w:rsidRDefault="003C611C">
      <w:pPr>
        <w:bidi w:val="false"/>
        <w:ind w:left="1591" w:hanging="3"/>
      </w:pPr>
      <w:r>
        <w:rPr>
          <w:i/>
          <w:lang w:val="pt"/>
        </w:rPr>
        <w:t xml:space="preserve">PARA</w:t>
      </w:r>
    </w:p>
    <w:p w:rsidR="00AA31C9" w:rsidRDefault="003C611C">
      <w:pPr>
        <w:tabs>
          <w:tab w:val="center" w:pos="981"/>
          <w:tab w:val="center" w:pos="1764"/>
          <w:tab w:val="right" w:pos="4880"/>
        </w:tabs>
        <w:bidi w:val="false"/>
        <w:spacing w:line="259" w:lineRule="auto"/>
        <w:ind w:left="0" w:firstLine="0"/>
        <w:jc w:val="left"/>
      </w:pPr>
      <w:r>
        <w:rPr>
          <w:sz w:val="22"/>
          <w:lang w:val="pt"/>
        </w:rPr>
        <w:tab/>
      </w:r>
      <w:r>
        <w:rPr>
          <w:i/>
          <w:lang w:val="pt"/>
        </w:rPr>
        <w:t xml:space="preserve">DNP </w:t>
      </w:r>
      <w:r>
        <w:rPr>
          <w:lang w:val="pt"/>
        </w:rPr>
        <w:t xml:space="preserve">= </w:t>
      </w:r>
      <w:r>
        <w:rPr>
          <w:lang w:val="pt"/>
        </w:rPr>
        <w:t xml:space="preserve">1</w:t>
      </w:r>
      <w:r>
        <w:rPr>
          <w:lang w:val="pt"/>
        </w:rPr>
        <w:t xml:space="preserve">−</w:t>
      </w:r>
      <w:r>
        <w:rPr>
          <w:lang w:val="pt"/>
        </w:rPr>
        <w:tab/>
      </w:r>
      <w:r>
        <w:rPr>
          <w:noProof/>
          <w:sz w:val="22"/>
          <w:lang w:val="pt"/>
        </w:rPr>
        <mc:AlternateContent>
          <mc:Choice Requires="wpg">
            <w:drawing>
              <wp:inline distT="0" distB="0" distL="0" distR="0">
                <wp:extent cx="279108" cy="5055"/>
                <wp:effectExtent l="0" t="0" r="0" b="0"/>
                <wp:docPr id="20121" name="Group 20121"/>
                <wp:cNvGraphicFramePr/>
                <a:graphic xmlns:a="http://schemas.openxmlformats.org/drawingml/2006/main">
                  <a:graphicData uri="http://schemas.microsoft.com/office/word/2010/wordprocessingGroup">
                    <wpg:wgp>
                      <wpg:cNvGrpSpPr/>
                      <wpg:grpSpPr>
                        <a:xfrm>
                          <a:off x="0" y="0"/>
                          <a:ext cx="279108" cy="5055"/>
                          <a:chOff x="0" y="0"/>
                          <a:chExt cx="279108" cy="5055"/>
                        </a:xfrm>
                      </wpg:grpSpPr>
                      <wps:wsp>
                        <wps:cNvPr id="1546" name="Shape 1546"/>
                        <wps:cNvSpPr/>
                        <wps:spPr>
                          <a:xfrm>
                            <a:off x="0" y="0"/>
                            <a:ext cx="279108" cy="0"/>
                          </a:xfrm>
                          <a:custGeom>
                            <a:avLst/>
                            <a:gdLst/>
                            <a:ahLst/>
                            <a:cxnLst/>
                            <a:rect l="0" t="0" r="0" b="0"/>
                            <a:pathLst>
                              <a:path w="279108">
                                <a:moveTo>
                                  <a:pt x="0" y="0"/>
                                </a:moveTo>
                                <a:lnTo>
                                  <a:pt x="2791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21" style="width:21.977pt;height:0.398pt;mso-position-horizontal-relative:char;mso-position-vertical-relative:line" coordsize="2791,50">
                <v:shape id="Shape 1546" style="position:absolute;width:2791;height:0;left:0;top:0;" coordsize="279108,0" path="m0,0l279108,0">
                  <v:stroke on="true" weight="0.398pt" color="#000000" miterlimit="10" joinstyle="miter" endcap="flat"/>
                  <v:fill on="false" color="#000000" opacity="0"/>
                </v:shape>
              </v:group>
            </w:pict>
          </mc:Fallback>
        </mc:AlternateContent>
      </w:r>
      <w:r>
        <w:rPr>
          <w:lang w:val="pt"/>
        </w:rPr>
        <w:tab/>
        <w:t xml:space="preserve">(13)</w:t>
      </w:r>
    </w:p>
    <w:p w:rsidR="00AA31C9" w:rsidRDefault="003C611C">
      <w:pPr>
        <w:bidi w:val="false"/>
        <w:spacing w:after="175"/>
        <w:ind w:left="1504" w:hanging="3"/>
      </w:pPr>
      <w:r>
        <w:rPr>
          <w:i/>
          <w:lang w:val="pt"/>
        </w:rPr>
        <w:t xml:space="preserve">LOUCO</w:t>
      </w:r>
    </w:p>
    <w:p w:rsidR="00AA31C9" w:rsidRDefault="003C611C">
      <w:pPr>
        <w:pStyle w:val="Ttulo3"/>
        <w:bidi w:val="false"/>
        <w:spacing w:after="8" w:line="250" w:lineRule="auto"/>
        <w:ind w:left="10"/>
      </w:pPr>
      <w:r>
        <w:rPr>
          <w:color w:val="00005A"/>
          <w:sz w:val="20"/>
          <w:lang w:val="pt"/>
        </w:rPr>
        <w:t xml:space="preserve">2.3 Dados e ferramentas</w:t>
      </w:r>
    </w:p>
    <w:p w:rsidR="00AA31C9" w:rsidRDefault="003C611C">
      <w:pPr>
        <w:bidi w:val="false"/>
        <w:ind w:left="19" w:right="13"/>
      </w:pPr>
      <w:r>
        <w:rPr>
          <w:lang w:val="pt"/>
        </w:rPr>
        <w:t xml:space="preserve">Obter traços de mobilidade de terceiros não é uma tarefa simples. Para lidar com isso, houve um esforço conjunto na comunidade de pesquisa para disponibilizar publicamente vestígios de mobilidade através de repositórios [</w:t>
      </w:r>
      <w:r>
        <w:rPr>
          <w:color w:val="00005A"/>
          <w:lang w:val="pt"/>
        </w:rPr>
        <w:t xml:space="preserve">6</w:t>
      </w:r>
      <w:r>
        <w:rPr>
          <w:lang w:val="pt"/>
        </w:rPr>
        <w:t xml:space="preserve">, </w:t>
      </w:r>
      <w:r>
        <w:rPr>
          <w:color w:val="00005A"/>
          <w:lang w:val="pt"/>
        </w:rPr>
        <w:t xml:space="preserve">7</w:t>
      </w:r>
      <w:r>
        <w:rPr>
          <w:lang w:val="pt"/>
        </w:rPr>
        <w:t xml:space="preserve">, </w:t>
      </w:r>
      <w:r>
        <w:rPr>
          <w:color w:val="00005A"/>
          <w:lang w:val="pt"/>
        </w:rPr>
        <w:t xml:space="preserve">8</w:t>
      </w:r>
      <w:r>
        <w:rPr>
          <w:lang w:val="pt"/>
        </w:rPr>
        <w:t xml:space="preserve">]. Entre eles, o CRAWDAD [</w:t>
      </w:r>
      <w:r>
        <w:rPr>
          <w:color w:val="00005A"/>
          <w:lang w:val="pt"/>
        </w:rPr>
        <w:t xml:space="preserve">7</w:t>
      </w:r>
      <w:r>
        <w:rPr>
          <w:lang w:val="pt"/>
        </w:rPr>
        <w:t xml:space="preserve">] é focado</w:t>
      </w:r>
      <w:r>
        <w:rPr>
          <w:lang w:val="pt"/>
        </w:rPr>
        <w:t xml:space="preserve"> em redes sem fio móveis, mantendo traços de mobilidade que vão desde a mobilidade dos pedestres até os traços veiculares. Em particular, nossa análise está focada no conjunto de dados da CRAWDAD de traços de mobilidade de táxis na cidade de Roma/Itália [</w:t>
      </w:r>
      <w:r>
        <w:rPr>
          <w:color w:val="00005A"/>
          <w:lang w:val="pt"/>
        </w:rPr>
        <w:t xml:space="preserve">9</w:t>
      </w:r>
      <w:r>
        <w:rPr>
          <w:lang w:val="pt"/>
        </w:rPr>
        <w:t xml:space="preserve">, </w:t>
      </w:r>
      <w:r>
        <w:rPr>
          <w:color w:val="00005A"/>
          <w:lang w:val="pt"/>
        </w:rPr>
        <w:t xml:space="preserve">25</w:t>
      </w:r>
      <w:r>
        <w:rPr>
          <w:lang w:val="pt"/>
        </w:rPr>
        <w:t xml:space="preserve">]. O conjunto de dados</w:t>
      </w:r>
      <w:r w:rsidR="0">
        <w:rPr>
          <w:lang w:val="pt"/>
        </w:rPr>
        <w:t xml:space="preserve"> </w:t>
      </w:r>
      <w:r>
        <w:rPr>
          <w:lang w:val="pt"/>
        </w:rPr>
        <w:t xml:space="preserve">presenta os traços coletados de mais de 300 táxis durante 30 dias, com a locação atual de cada táxi ativo sendo registrada a cada seis segundos. A Figura </w:t>
      </w:r>
      <w:r>
        <w:rPr>
          <w:color w:val="00005A"/>
          <w:lang w:val="pt"/>
        </w:rPr>
        <w:t xml:space="preserve">1 </w:t>
      </w:r>
      <w:r>
        <w:rPr>
          <w:lang w:val="pt"/>
        </w:rPr>
        <w:t xml:space="preserve">retrata a região de Roma em consideração, delimitada pelas coordenadas geográficas </w:t>
      </w:r>
      <w:r>
        <w:rPr>
          <w:lang w:val="pt"/>
        </w:rPr>
        <w:t xml:space="preserve">(</w:t>
      </w:r>
      <w:r>
        <w:rPr>
          <w:lang w:val="pt"/>
        </w:rPr>
        <w:t xml:space="preserve">41</w:t>
      </w:r>
      <w:r>
        <w:rPr>
          <w:i/>
          <w:lang w:val="pt"/>
        </w:rPr>
        <w:t xml:space="preserve">).</w:t>
      </w:r>
      <w:r w:rsidR="0">
        <w:rPr>
          <w:lang w:val="pt"/>
        </w:rPr>
        <w:t xml:space="preserve"> </w:t>
      </w:r>
      <w:r>
        <w:rPr>
          <w:lang w:val="pt"/>
        </w:rPr>
        <w:t xml:space="preserve">7908</w:t>
      </w:r>
      <w:r>
        <w:rPr>
          <w:i/>
          <w:lang w:val="pt"/>
        </w:rPr>
        <w:t xml:space="preserve">,</w:t>
      </w:r>
      <w:r>
        <w:rPr>
          <w:i/>
          <w:lang w:val="pt"/>
        </w:rPr>
        <w:t xml:space="preserve"/>
      </w:r>
      <w:r>
        <w:rPr>
          <w:lang w:val="pt"/>
        </w:rPr>
        <w:t xml:space="preserve"> 12</w:t>
      </w:r>
      <w:r>
        <w:rPr>
          <w:i/>
          <w:lang w:val="pt"/>
        </w:rPr>
        <w:t xml:space="preserve">.</w:t>
      </w:r>
      <w:r w:rsidR="0">
        <w:rPr>
          <w:lang w:val="pt"/>
        </w:rPr>
        <w:t xml:space="preserve"> </w:t>
      </w:r>
      <w:r>
        <w:rPr>
          <w:lang w:val="pt"/>
        </w:rPr>
        <w:t xml:space="preserve">3538</w:t>
      </w:r>
      <w:r>
        <w:rPr>
          <w:lang w:val="pt"/>
        </w:rPr>
        <w:t xml:space="preserve">) </w:t>
      </w:r>
      <w:r>
        <w:rPr>
          <w:lang w:val="pt"/>
        </w:rPr>
        <w:t xml:space="preserve">e </w:t>
      </w:r>
      <w:r>
        <w:rPr>
          <w:lang w:val="pt"/>
        </w:rPr>
        <w:t xml:space="preserve">(</w:t>
      </w:r>
      <w:r>
        <w:rPr>
          <w:lang w:val="pt"/>
        </w:rPr>
        <w:t xml:space="preserve">42</w:t>
      </w:r>
      <w:r>
        <w:rPr>
          <w:i/>
          <w:lang w:val="pt"/>
        </w:rPr>
        <w:t xml:space="preserve">.</w:t>
      </w:r>
      <w:r w:rsidR="0">
        <w:rPr>
          <w:lang w:val="pt"/>
        </w:rPr>
        <w:t xml:space="preserve"> </w:t>
      </w:r>
      <w:r>
        <w:rPr>
          <w:lang w:val="pt"/>
        </w:rPr>
        <w:t xml:space="preserve">0062</w:t>
      </w:r>
      <w:r>
        <w:rPr>
          <w:i/>
          <w:lang w:val="pt"/>
        </w:rPr>
        <w:t xml:space="preserve">, </w:t>
      </w:r>
      <w:r>
        <w:rPr>
          <w:lang w:val="pt"/>
        </w:rPr>
        <w:t xml:space="preserve">12</w:t>
      </w:r>
      <w:r>
        <w:rPr>
          <w:i/>
          <w:lang w:val="pt"/>
        </w:rPr>
        <w:t xml:space="preserve">.</w:t>
      </w:r>
      <w:r w:rsidR="0">
        <w:rPr>
          <w:lang w:val="pt"/>
        </w:rPr>
        <w:t xml:space="preserve"> </w:t>
      </w:r>
      <w:r>
        <w:rPr>
          <w:lang w:val="pt"/>
        </w:rPr>
        <w:t xml:space="preserve">6216</w:t>
      </w:r>
      <w:r>
        <w:rPr>
          <w:lang w:val="pt"/>
        </w:rPr>
        <w:t xml:space="preserve">) </w:t>
      </w:r>
      <w:r>
        <w:rPr>
          <w:lang w:val="pt"/>
        </w:rPr>
        <w:t xml:space="preserve">(representado pelos marcadores vermelho e verde, respectivamente).</w:t>
      </w:r>
    </w:p>
    <w:p w:rsidR="00AA31C9" w:rsidRDefault="003C611C">
      <w:pPr>
        <w:bidi w:val="false"/>
        <w:ind w:left="18" w:right="13" w:firstLine="305"/>
      </w:pPr>
      <w:r>
        <w:rPr>
          <w:lang w:val="pt"/>
        </w:rPr>
        <w:t xml:space="preserve">Para analisar o conjunto de dados, ampliamos o Analisador de Rastreamento de Mobilidade (MTA) [</w:t>
      </w:r>
      <w:r>
        <w:rPr>
          <w:color w:val="00005A"/>
          <w:lang w:val="pt"/>
        </w:rPr>
        <w:t xml:space="preserve">26</w:t>
      </w:r>
      <w:r>
        <w:rPr>
          <w:lang w:val="pt"/>
        </w:rPr>
        <w:t xml:space="preserve">], que é por si só uma extensão de</w:t>
      </w:r>
    </w:p>
    <w:p w:rsidR="00AA31C9" w:rsidRDefault="003C611C">
      <w:pPr>
        <w:spacing w:after="233" w:line="259" w:lineRule="auto"/>
        <w:ind w:firstLine="0"/>
        <w:jc w:val="left"/>
      </w:pPr>
      <w:r>
        <w:rPr>
          <w:noProof/>
        </w:rPr>
        <w:lastRenderedPageBreak/>
        <w:drawing>
          <wp:inline distT="0" distB="0" distL="0" distR="0">
            <wp:extent cx="3067196" cy="3465442"/>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22"/>
                    <a:stretch>
                      <a:fillRect/>
                    </a:stretch>
                  </pic:blipFill>
                  <pic:spPr>
                    <a:xfrm>
                      <a:off x="0" y="0"/>
                      <a:ext cx="3067196" cy="3465442"/>
                    </a:xfrm>
                    <a:prstGeom prst="rect">
                      <a:avLst/>
                    </a:prstGeom>
                  </pic:spPr>
                </pic:pic>
              </a:graphicData>
            </a:graphic>
          </wp:inline>
        </w:drawing>
      </w:r>
    </w:p>
    <w:p w:rsidR="00AA31C9" w:rsidRDefault="003C611C">
      <w:pPr>
        <w:bidi w:val="false"/>
        <w:spacing w:after="412" w:line="265" w:lineRule="auto"/>
        <w:ind w:left="10" w:right="80" w:hanging="10"/>
        <w:jc w:val="center"/>
      </w:pPr>
      <w:r>
        <w:rPr>
          <w:b/>
          <w:sz w:val="18"/>
          <w:lang w:val="pt"/>
        </w:rPr>
        <w:t xml:space="preserve">Figura 1. </w:t>
      </w:r>
      <w:r>
        <w:rPr>
          <w:lang w:val="pt"/>
        </w:rPr>
        <w:t xml:space="preserve">Região de Roma correspondente ao conjunto de</w:t>
      </w:r>
      <w:r w:rsidR="0">
        <w:rPr>
          <w:lang w:val="pt"/>
        </w:rPr>
        <w:t xml:space="preserve"> </w:t>
      </w:r>
      <w:r>
        <w:rPr>
          <w:lang w:val="pt"/>
        </w:rPr>
        <w:t xml:space="preserve">dados the</w:t>
      </w:r>
    </w:p>
    <w:p w:rsidR="00AA31C9" w:rsidRDefault="003C611C">
      <w:pPr>
        <w:bidi w:val="false"/>
        <w:ind w:left="19" w:right="89"/>
      </w:pPr>
      <w:proofErr w:type="gramStart"/>
      <w:r>
        <w:rPr>
          <w:lang w:val="pt"/>
        </w:rPr>
        <w:t xml:space="preserve"/>
      </w:r>
      <w:proofErr w:type="gramEnd"/>
      <w:r>
        <w:rPr>
          <w:lang w:val="pt"/>
        </w:rPr>
        <w:t xml:space="preserve"> o quadro IMPORTANTE [</w:t>
      </w:r>
      <w:r>
        <w:rPr>
          <w:color w:val="00005A"/>
          <w:lang w:val="pt"/>
        </w:rPr>
        <w:t xml:space="preserve">27</w:t>
      </w:r>
      <w:r>
        <w:rPr>
          <w:lang w:val="pt"/>
        </w:rPr>
        <w:t xml:space="preserve">]. Em primeiro lugar, todas as métricas de mobilidade necessárias foram incluídas no MTA. Em segundo lugar, o conjunto de dados teve que ser convertido para o formato apoiado nativamente pelo MTA (</w:t>
      </w:r>
      <w:r>
        <w:rPr>
          <w:i/>
          <w:lang w:val="pt"/>
        </w:rPr>
        <w:t xml:space="preserve">ou seja</w:t>
      </w:r>
      <w:r>
        <w:rPr>
          <w:lang w:val="pt"/>
        </w:rPr>
        <w:t xml:space="preserve">, ns2 [</w:t>
      </w:r>
      <w:r>
        <w:rPr>
          <w:color w:val="00005A"/>
          <w:lang w:val="pt"/>
        </w:rPr>
        <w:t xml:space="preserve">28</w:t>
      </w:r>
      <w:r>
        <w:rPr>
          <w:lang w:val="pt"/>
        </w:rPr>
        <w:t xml:space="preserve">] formato de rastreamento). Tal conversão não foi</w:t>
      </w:r>
      <w:r w:rsidR="0">
        <w:rPr>
          <w:lang w:val="pt"/>
        </w:rPr>
        <w:t xml:space="preserve"> </w:t>
      </w:r>
      <w:r>
        <w:rPr>
          <w:lang w:val="pt"/>
        </w:rPr>
        <w:t xml:space="preserve">straightforward, porque existem alguns parâmetros de entrada MTA (</w:t>
      </w:r>
      <w:r>
        <w:rPr>
          <w:i/>
          <w:lang w:val="pt"/>
        </w:rPr>
        <w:t xml:space="preserve">por exemplo</w:t>
      </w:r>
      <w:r>
        <w:rPr>
          <w:lang w:val="pt"/>
        </w:rPr>
        <w:t xml:space="preserve">, o tempo médio de pausa) que devem ser computados corretamente de antemão; caso contrário, as métricas não seriam devidamente computadas ou não computadas.</w:t>
      </w:r>
    </w:p>
    <w:p w:rsidR="00AA31C9" w:rsidRDefault="003C611C">
      <w:pPr>
        <w:bidi w:val="false"/>
        <w:spacing w:after="318"/>
        <w:ind w:left="18" w:right="86" w:firstLine="299"/>
      </w:pPr>
      <w:r>
        <w:rPr>
          <w:lang w:val="pt"/>
        </w:rPr>
        <w:t xml:space="preserve">Para fins de reprodutibilidade e repetibilidade, nosso conjunto de dados</w:t>
      </w:r>
      <w:r>
        <w:rPr>
          <w:color w:val="00005A"/>
          <w:vertAlign w:val="superscript"/>
          <w:lang w:val="pt"/>
        </w:rPr>
        <w:footnoteReference w:id="1"/>
      </w:r>
      <w:r>
        <w:rPr>
          <w:color w:val="00005A"/>
          <w:vertAlign w:val="superscript"/>
          <w:lang w:val="pt"/>
        </w:rPr>
        <w:t xml:space="preserve"/>
      </w:r>
      <w:r>
        <w:rPr>
          <w:lang w:val="pt"/>
        </w:rPr>
        <w:t xml:space="preserve"> e ferramentas</w:t>
      </w:r>
      <w:r>
        <w:rPr>
          <w:color w:val="00005A"/>
          <w:vertAlign w:val="superscript"/>
          <w:lang w:val="pt"/>
        </w:rPr>
        <w:footnoteReference w:id="2"/>
      </w:r>
      <w:r>
        <w:rPr>
          <w:color w:val="00005A"/>
          <w:vertAlign w:val="superscript"/>
          <w:lang w:val="pt"/>
        </w:rPr>
        <w:t xml:space="preserve"/>
      </w:r>
      <w:r>
        <w:rPr>
          <w:lang w:val="pt"/>
        </w:rPr>
        <w:t xml:space="preserve"> estão disponíveis publicamente através de um repositório on-line.</w:t>
      </w:r>
    </w:p>
    <w:p w:rsidR="00AA31C9" w:rsidRDefault="003C611C">
      <w:pPr>
        <w:pStyle w:val="Ttulo1"/>
        <w:bidi w:val="false"/>
        <w:spacing w:after="55"/>
        <w:ind w:left="88"/>
      </w:pPr>
      <w:r>
        <w:rPr>
          <w:lang w:val="pt"/>
        </w:rPr>
        <w:t xml:space="preserve">3. Resultados e análises</w:t>
      </w:r>
    </w:p>
    <w:p w:rsidR="00AA31C9" w:rsidRDefault="003C611C">
      <w:pPr>
        <w:bidi w:val="false"/>
        <w:ind w:left="19" w:right="13"/>
      </w:pPr>
      <w:r>
        <w:rPr>
          <w:lang w:val="pt"/>
        </w:rPr>
        <w:t xml:space="preserve">Calculamos as métricas de mobilidade selecionadas para todos os conjuntos de dados.</w:t>
      </w:r>
    </w:p>
    <w:p w:rsidR="00AA31C9" w:rsidRDefault="003C611C">
      <w:pPr>
        <w:bidi w:val="false"/>
        <w:ind w:left="19" w:right="13"/>
      </w:pPr>
      <w:r>
        <w:rPr>
          <w:lang w:val="pt"/>
        </w:rPr>
        <w:t xml:space="preserve">Os resultados são retratados </w:t>
      </w:r>
      <w:proofErr w:type="gramStart"/>
      <w:r>
        <w:rPr>
          <w:lang w:val="pt"/>
        </w:rPr>
        <w:t xml:space="preserve">nas Figuras</w:t>
      </w:r>
      <w:proofErr w:type="gramEnd"/>
      <w:r>
        <w:rPr>
          <w:lang w:val="pt"/>
        </w:rPr>
        <w:t xml:space="preserve"/>
      </w:r>
      <w:r>
        <w:rPr>
          <w:color w:val="00005A"/>
          <w:lang w:val="pt"/>
        </w:rPr>
        <w:t xml:space="preserve"> 2</w:t>
      </w:r>
      <w:r>
        <w:rPr>
          <w:lang w:val="pt"/>
        </w:rPr>
        <w:t xml:space="preserve">, </w:t>
      </w:r>
      <w:r>
        <w:rPr>
          <w:color w:val="00005A"/>
          <w:lang w:val="pt"/>
        </w:rPr>
        <w:t xml:space="preserve">3</w:t>
      </w:r>
      <w:r>
        <w:rPr>
          <w:lang w:val="pt"/>
        </w:rPr>
        <w:t xml:space="preserve">, </w:t>
      </w:r>
      <w:r>
        <w:rPr>
          <w:color w:val="00005A"/>
          <w:lang w:val="pt"/>
        </w:rPr>
        <w:t xml:space="preserve">4</w:t>
      </w:r>
      <w:r w:rsidR="0">
        <w:rPr>
          <w:lang w:val="pt"/>
        </w:rPr>
        <w:t xml:space="preserve"> </w:t>
      </w:r>
      <w:r>
        <w:rPr>
          <w:lang w:val="pt"/>
        </w:rPr>
        <w:t xml:space="preserve">e </w:t>
      </w:r>
      <w:r>
        <w:rPr>
          <w:color w:val="00005A"/>
          <w:lang w:val="pt"/>
        </w:rPr>
        <w:t xml:space="preserve">6</w:t>
      </w:r>
      <w:r>
        <w:rPr>
          <w:lang w:val="pt"/>
        </w:rPr>
        <w:t xml:space="preserve">, com métrica</w:t>
      </w:r>
    </w:p>
    <w:p w:rsidR="00AA31C9" w:rsidRDefault="003C611C">
      <w:pPr>
        <w:bidi w:val="false"/>
        <w:ind w:left="19" w:right="13"/>
      </w:pPr>
      <w:r>
        <w:rPr>
          <w:lang w:val="pt"/>
        </w:rPr>
        <w:t xml:space="preserve">ATL mostrado separadamente </w:t>
      </w:r>
      <w:proofErr w:type="gramStart"/>
      <w:r>
        <w:rPr>
          <w:lang w:val="pt"/>
        </w:rPr>
        <w:t xml:space="preserve">na Figura</w:t>
      </w:r>
      <w:proofErr w:type="gramEnd"/>
      <w:r>
        <w:rPr>
          <w:lang w:val="pt"/>
        </w:rPr>
        <w:t xml:space="preserve"/>
      </w:r>
      <w:r>
        <w:rPr>
          <w:color w:val="00005A"/>
          <w:lang w:val="pt"/>
        </w:rPr>
        <w:t xml:space="preserve"> 5</w:t>
      </w:r>
      <w:r>
        <w:rPr>
          <w:lang w:val="pt"/>
        </w:rPr>
        <w:t xml:space="preserve">. Como a faixa de rádio (RR) é um importante parâmetro de entrada, definimos-o como 500 </w:t>
      </w:r>
      <w:proofErr w:type="gramStart"/>
      <w:r>
        <w:rPr>
          <w:lang w:val="pt"/>
        </w:rPr>
        <w:t xml:space="preserve">m</w:t>
      </w:r>
      <w:proofErr w:type="gramEnd"/>
      <w:r>
        <w:rPr>
          <w:lang w:val="pt"/>
        </w:rPr>
        <w:t xml:space="preserve"> para nossa primeira análise. Embora possa ser considerado uma grande variedade ao tomar algumas tecnologias usuais como reference</w:t>
      </w:r>
      <w:r w:rsidR="0">
        <w:rPr>
          <w:lang w:val="pt"/>
        </w:rPr>
        <w:t xml:space="preserve"> </w:t>
      </w:r>
      <w:r>
        <w:rPr>
          <w:lang w:val="pt"/>
        </w:rPr>
        <w:t xml:space="preserve">(</w:t>
      </w:r>
      <w:r>
        <w:rPr>
          <w:i/>
          <w:lang w:val="pt"/>
        </w:rPr>
        <w:t xml:space="preserve">por exemplo</w:t>
      </w:r>
      <w:r>
        <w:rPr>
          <w:lang w:val="pt"/>
        </w:rPr>
        <w:t xml:space="preserve">, WiFi), ele aproveita o fato de que a comunicação sem fio em nosso cenário tem uma fonte renovável de </w:t>
      </w:r>
      <w:r>
        <w:rPr>
          <w:lang w:val="pt"/>
        </w:rPr>
        <w:lastRenderedPageBreak/>
        <w:t xml:space="preserve">energia (</w:t>
      </w:r>
      <w:r>
        <w:rPr>
          <w:i/>
          <w:lang w:val="pt"/>
        </w:rPr>
        <w:t xml:space="preserve">ou seja</w:t>
      </w:r>
      <w:r>
        <w:rPr>
          <w:lang w:val="pt"/>
        </w:rPr>
        <w:t xml:space="preserve">, pode-se tomar como garantido o fato de que as baterias são dinamicamente recarregadas).</w:t>
      </w:r>
    </w:p>
    <w:tbl>
      <w:tblPr>
        <w:tblStyle w:val="TableGrid"/>
        <w:tblpPr w:vertAnchor="text" w:horzAnchor="margin" w:tblpY="657"/>
        <w:tblOverlap w:val="never"/>
        <w:bidiVisual w:val="off"/>
        <w:tblW w:w="10014" w:type="dxa"/>
        <w:tblInd w:w="0" w:type="dxa"/>
        <w:tblCellMar>
          <w:top w:w="0" w:type="dxa"/>
          <w:left w:w="7" w:type="dxa"/>
          <w:bottom w:w="2" w:type="dxa"/>
          <w:right w:w="35" w:type="dxa"/>
        </w:tblCellMar>
        <w:tblLook w:val="04A0" w:firstRow="1" w:lastRow="0" w:firstColumn="1" w:lastColumn="0" w:noHBand="0" w:noVBand="1"/>
      </w:tblPr>
      <w:tblGrid>
        <w:gridCol w:w="10014"/>
      </w:tblGrid>
      <w:tr w:rsidR="00AA31C9">
        <w:trPr>
          <w:trHeight w:val="190"/>
        </w:trPr>
        <w:tc>
          <w:tcPr>
            <w:tcW w:w="2215" w:type="dxa"/>
            <w:tcBorders>
              <w:top w:val="nil"/>
              <w:left w:val="nil"/>
              <w:bottom w:val="nil"/>
              <w:right w:val="nil"/>
            </w:tcBorders>
            <w:vAlign w:val="bottom"/>
          </w:tcPr>
          <w:p w:rsidR="00AA31C9" w:rsidRDefault="003C611C">
            <w:pPr>
              <w:spacing w:after="233" w:line="259" w:lineRule="auto"/>
              <w:ind w:left="0" w:firstLine="0"/>
              <w:jc w:val="left"/>
            </w:pPr>
            <w:r>
              <w:rPr>
                <w:noProof/>
              </w:rPr>
              <w:lastRenderedPageBreak/>
              <w:drawing>
                <wp:inline distT="0" distB="0" distL="0" distR="0">
                  <wp:extent cx="6332404" cy="3893302"/>
                  <wp:effectExtent l="0" t="0" r="0" b="0"/>
                  <wp:docPr id="1740" name="Picture 1740"/>
                  <wp:cNvGraphicFramePr/>
                  <a:graphic xmlns:a="http://schemas.openxmlformats.org/drawingml/2006/main">
                    <a:graphicData uri="http://schemas.openxmlformats.org/drawingml/2006/picture">
                      <pic:pic xmlns:pic="http://schemas.openxmlformats.org/drawingml/2006/picture">
                        <pic:nvPicPr>
                          <pic:cNvPr id="1740" name="Picture 1740"/>
                          <pic:cNvPicPr/>
                        </pic:nvPicPr>
                        <pic:blipFill>
                          <a:blip r:embed="rId23"/>
                          <a:stretch>
                            <a:fillRect/>
                          </a:stretch>
                        </pic:blipFill>
                        <pic:spPr>
                          <a:xfrm>
                            <a:off x="0" y="0"/>
                            <a:ext cx="6332404" cy="3893302"/>
                          </a:xfrm>
                          <a:prstGeom prst="rect">
                            <a:avLst/>
                          </a:prstGeom>
                        </pic:spPr>
                      </pic:pic>
                    </a:graphicData>
                  </a:graphic>
                </wp:inline>
              </w:drawing>
            </w:r>
          </w:p>
          <w:p w:rsidR="00AA31C9" w:rsidRDefault="003C611C">
            <w:pPr>
              <w:bidi w:val="false"/>
              <w:spacing w:after="0" w:line="259" w:lineRule="auto"/>
              <w:ind w:left="3879" w:firstLine="0"/>
            </w:pPr>
            <w:r>
              <w:rPr>
                <w:b/>
                <w:sz w:val="18"/>
                <w:lang w:val="pt"/>
              </w:rPr>
              <w:t xml:space="preserve">Figura 2. </w:t>
            </w:r>
            <w:r>
              <w:rPr>
                <w:lang w:val="pt"/>
              </w:rPr>
              <w:t xml:space="preserve">Resultados da primeira semana</w:t>
            </w:r>
          </w:p>
        </w:tc>
      </w:tr>
    </w:tbl>
    <w:p w:rsidR="00AA31C9" w:rsidRDefault="003C611C">
      <w:pPr>
        <w:bidi w:val="false"/>
        <w:ind w:left="18" w:right="86" w:firstLine="299"/>
      </w:pPr>
      <w:r>
        <w:rPr>
          <w:lang w:val="pt"/>
        </w:rPr>
        <w:t xml:space="preserve">Os valores de DNP variam de </w:t>
      </w:r>
      <w:r>
        <w:rPr>
          <w:lang w:val="pt"/>
        </w:rPr>
        <w:t xml:space="preserve">from </w:t>
      </w:r>
      <w:r>
        <w:rPr>
          <w:lang w:val="pt"/>
        </w:rPr>
        <w:t xml:space="preserve">−</w:t>
      </w:r>
      <w:r>
        <w:rPr>
          <w:lang w:val="pt"/>
        </w:rPr>
        <w:t xml:space="preserve">1 a 1, o que significa que os nós são mais distantes ou mais próximos um do outro, respectivamente. Os resultados gerais mostram que a maioria dos táxis geralmente estão dentro do alcance de outros táxis.</w:t>
      </w:r>
    </w:p>
    <w:p w:rsidR="00AA31C9" w:rsidRDefault="003C611C">
      <w:pPr>
        <w:bidi w:val="false"/>
        <w:spacing w:line="259" w:lineRule="auto"/>
        <w:ind w:left="10" w:right="20" w:hanging="10"/>
        <w:jc w:val="right"/>
      </w:pPr>
      <w:r>
        <w:rPr>
          <w:lang w:val="pt"/>
        </w:rPr>
        <w:t xml:space="preserve">Quando o Coeficiente de Variação (CV) é menor que um</w:t>
      </w:r>
    </w:p>
    <w:p w:rsidR="00AA31C9" w:rsidRDefault="003C611C">
      <w:pPr>
        <w:bidi w:val="false"/>
        <w:ind w:left="19" w:right="13"/>
      </w:pPr>
      <w:r>
        <w:rPr>
          <w:lang w:val="pt"/>
        </w:rPr>
        <w:t xml:space="preserve">(</w:t>
      </w:r>
      <w:proofErr w:type="gramStart"/>
      <w:r>
        <w:rPr>
          <w:i/>
          <w:lang w:val="pt"/>
        </w:rPr>
        <w:t xml:space="preserve">ou seja</w:t>
      </w:r>
      <w:proofErr w:type="gramEnd"/>
      <w:r>
        <w:rPr>
          <w:lang w:val="pt"/>
        </w:rPr>
        <w:t xml:space="preserve">, </w:t>
      </w:r>
      <w:r>
        <w:rPr>
          <w:i/>
          <w:lang w:val="pt"/>
        </w:rPr>
        <w:t xml:space="preserve">CV </w:t>
      </w:r>
      <w:r>
        <w:rPr>
          <w:i/>
          <w:lang w:val="pt"/>
        </w:rPr>
        <w:t xml:space="preserve">&lt; </w:t>
      </w:r>
      <w:r>
        <w:rPr>
          <w:lang w:val="pt"/>
        </w:rPr>
        <w:t xml:space="preserve">1), indica baixa variância; enquanto isso, </w:t>
      </w:r>
      <w:r w:rsidR="0">
        <w:rPr>
          <w:lang w:val="pt"/>
        </w:rPr>
        <w:t xml:space="preserve"> </w:t>
      </w:r>
      <w:r>
        <w:rPr>
          <w:i/>
          <w:lang w:val="pt"/>
        </w:rPr>
        <w:t xml:space="preserve">CV </w:t>
      </w:r>
      <w:r>
        <w:rPr>
          <w:i/>
          <w:lang w:val="pt"/>
        </w:rPr>
        <w:t xml:space="preserve">&gt; </w:t>
      </w:r>
      <w:r>
        <w:rPr>
          <w:lang w:val="pt"/>
        </w:rPr>
        <w:t xml:space="preserve">1 ponto para alta variância. Particularmente para a métrica ACV, os resultados sugerem que a maioria dos táxis segue caminhos com direções semelhantes (</w:t>
      </w:r>
      <w:r>
        <w:rPr>
          <w:i/>
          <w:lang w:val="pt"/>
        </w:rPr>
        <w:t xml:space="preserve">ou seja</w:t>
      </w:r>
      <w:r>
        <w:rPr>
          <w:lang w:val="pt"/>
        </w:rPr>
        <w:t xml:space="preserve">, pode haver passeios muito semelhantes, não necessariamente pelos mesmos </w:t>
      </w:r>
      <w:r>
        <w:rPr>
          <w:lang w:val="pt"/>
        </w:rPr>
        <w:t xml:space="preserve">usuários/clientes).</w:t>
      </w:r>
    </w:p>
    <w:p w:rsidR="00AA31C9" w:rsidRDefault="003C611C">
      <w:pPr>
        <w:bidi w:val="false"/>
        <w:spacing w:after="26"/>
        <w:ind w:left="18" w:right="13" w:firstLine="306"/>
      </w:pPr>
      <w:r>
        <w:rPr>
          <w:lang w:val="pt"/>
        </w:rPr>
        <w:t xml:space="preserve">Com pouquíssimas exceções, notamos alguma regularidade no comprimento médio da viagem (ATL) ao comparar resultados para cada semana individual (Figura </w:t>
      </w:r>
      <w:r>
        <w:rPr>
          <w:color w:val="00005A"/>
          <w:lang w:val="pt"/>
        </w:rPr>
        <w:t xml:space="preserve">5</w:t>
      </w:r>
      <w:r>
        <w:rPr>
          <w:lang w:val="pt"/>
        </w:rPr>
        <w:t xml:space="preserve">). Os resultados sugerem que há algumas viagens semelhantes acontecendo durante ou em torno do mesmo</w:t>
      </w:r>
      <w:r w:rsidR="0">
        <w:rPr>
          <w:lang w:val="pt"/>
        </w:rPr>
        <w:t xml:space="preserve"> </w:t>
      </w:r>
      <w:r>
        <w:rPr>
          <w:lang w:val="pt"/>
        </w:rPr>
        <w:t xml:space="preserve">period de tempo ao longo de cada dia da semana. Considerando que não temos mais detalhes sobre as viagens, pode muito bem ser que haja algum tipo de padrão para o tipo de viagens habituais que os usuários fazem durante o horário específico ao longo do dia. Ou seja, não se importa</w:t>
      </w:r>
      <w:r w:rsidR="0">
        <w:rPr>
          <w:lang w:val="pt"/>
        </w:rPr>
        <w:t xml:space="preserve"> </w:t>
      </w:r>
      <w:r>
        <w:rPr>
          <w:lang w:val="pt"/>
        </w:rPr>
        <w:t xml:space="preserve">que existam alguns clientes regulares, mas pelo menos que haja algum tipo de trajetória comum para a maioria dos períodos de cada dia da semana.</w:t>
      </w:r>
    </w:p>
    <w:p w:rsidR="00AA31C9" w:rsidRDefault="003C611C">
      <w:pPr>
        <w:bidi w:val="false"/>
        <w:spacing w:after="26"/>
        <w:ind w:left="18" w:right="13" w:firstLine="299"/>
      </w:pPr>
      <w:r>
        <w:rPr>
          <w:lang w:val="pt"/>
        </w:rPr>
        <w:t xml:space="preserve">Embora os resultados do DNP indiquem que na maioria das vezes existem muitas cabines dentro do alcance uma da outra</w:t>
      </w:r>
      <w:r>
        <w:rPr>
          <w:lang w:val="pt"/>
        </w:rPr>
        <w:t xml:space="preserve">, os resultados do DLC adicionam-se a isso o fato de que pode haver alta volatilidade na duração do link. Ou seja, </w:t>
      </w:r>
      <w:proofErr w:type="gramStart"/>
      <w:r>
        <w:rPr>
          <w:lang w:val="pt"/>
        </w:rPr>
        <w:t xml:space="preserve">à medida que os links</w:t>
      </w:r>
      <w:proofErr w:type="gramEnd"/>
      <w:r>
        <w:rPr>
          <w:lang w:val="pt"/>
        </w:rPr>
        <w:t xml:space="preserve"> são estabelecidos com frequência, eles </w:t>
      </w:r>
      <w:r>
        <w:rPr>
          <w:lang w:val="pt"/>
        </w:rPr>
        <w:lastRenderedPageBreak/>
        <w:t xml:space="preserve">também quebram com muita frequência, resultando em um alto grau de mudanças de link.</w:t>
      </w:r>
    </w:p>
    <w:p w:rsidR="00AA31C9" w:rsidRDefault="003C611C">
      <w:pPr>
        <w:bidi w:val="false"/>
        <w:spacing w:after="208"/>
        <w:ind w:left="18" w:right="13" w:firstLine="299"/>
      </w:pPr>
      <w:r>
        <w:rPr>
          <w:lang w:val="pt"/>
        </w:rPr>
        <w:t xml:space="preserve">A métrica DSA dá uma medida do nível de liberdade de </w:t>
      </w:r>
      <w:r>
        <w:rPr>
          <w:lang w:val="pt"/>
        </w:rPr>
        <w:t xml:space="preserve">movimento do usuário. Quando o movimento é geograficamente restrito, </w:t>
      </w:r>
      <w:proofErr w:type="gramStart"/>
      <w:r>
        <w:rPr>
          <w:lang w:val="pt"/>
        </w:rPr>
        <w:t xml:space="preserve">como</w:t>
      </w:r>
      <w:proofErr w:type="gramEnd"/>
      <w:r>
        <w:rPr>
          <w:lang w:val="pt"/>
        </w:rPr>
        <w:t xml:space="preserve"> é ao se deslocar pelas ruas de uma cidade, espera-se que a métrica da DSA apresente valores mais baixos. Isso é exatamente o que vemos para o nosso conjunto de dados, com valores DSA principalmente inferiores a</w:t>
      </w:r>
      <w:r w:rsidR="0">
        <w:rPr>
          <w:lang w:val="pt"/>
        </w:rPr>
        <w:t xml:space="preserve"> </w:t>
      </w:r>
      <w:r>
        <w:rPr>
          <w:i/>
          <w:lang w:val="pt"/>
        </w:rPr>
        <w:t xml:space="preserve">0,4</w:t>
      </w:r>
      <w:r>
        <w:rPr>
          <w:lang w:val="pt"/>
        </w:rPr>
        <w:t xml:space="preserve">. Da</w:t>
      </w:r>
      <w:r w:rsidR="0">
        <w:rPr>
          <w:lang w:val="pt"/>
        </w:rPr>
        <w:t xml:space="preserve"> </w:t>
      </w:r>
      <w:r>
        <w:rPr>
          <w:lang w:val="pt"/>
        </w:rPr>
        <w:t xml:space="preserve">mesma forma, a métrica DNSD mede a distribuição do nó ao longo da rede, com limites inferiores e superiores refletindo menos ou mais uniformidade espacial, respectivamente. Os resultados do DNSD sugerem uma baixa uniformidade, o que se espera dada a grande área da cidade considerada.</w:t>
      </w:r>
      <w:r>
        <w:rPr>
          <w:lang w:val="pt"/>
        </w:rPr>
        <w:t xml:space="preserve"> Vale ressaltar que, como os táxis tendem a ir para regiões sobrepostas na cidade, haverá regiões menores com mais táxis, reduzindo assim a uniformidade ao longo de toda a área.</w:t>
      </w:r>
    </w:p>
    <w:p w:rsidR="00AA31C9" w:rsidRDefault="003C611C">
      <w:pPr>
        <w:bidi w:val="false"/>
        <w:ind w:left="18" w:right="13" w:firstLine="299"/>
      </w:pPr>
      <w:r>
        <w:rPr>
          <w:lang w:val="pt"/>
        </w:rPr>
        <w:t xml:space="preserve">O grau de dependência temporal nos diz sobre o </w:t>
      </w:r>
      <w:r>
        <w:rPr>
          <w:lang w:val="pt"/>
        </w:rPr>
        <w:t xml:space="preserve">movimento é aleatório ou previsível (</w:t>
      </w:r>
      <w:r>
        <w:rPr>
          <w:i/>
          <w:lang w:val="pt"/>
        </w:rPr>
        <w:t xml:space="preserve">ou seja</w:t>
      </w:r>
      <w:r>
        <w:rPr>
          <w:lang w:val="pt"/>
        </w:rPr>
        <w:t xml:space="preserve">, temporal). Os resultados da métrica IDTD sugerem que o movimento não é previsível para o cenário geral. Embora isso possa soar estranho, dado que há alguns padrões particulares como apontados</w:t>
      </w:r>
      <w:r>
        <w:rPr>
          <w:lang w:val="pt"/>
        </w:rPr>
        <w:t xml:space="preserve">, deve-se olhar para os fatos que podem estar levando a tais resultados. Temos que considerar que existem muitos passeios individuais e independentes que compõem o conjunto geral de dados. Embora cada </w:t>
      </w:r>
      <w:r>
        <w:rPr>
          <w:lang w:val="pt"/>
        </w:rPr>
        <w:lastRenderedPageBreak/>
        <w:t xml:space="preserve">passeio individual seja de alguma forma previsível (</w:t>
      </w:r>
      <w:r>
        <w:rPr>
          <w:i/>
          <w:lang w:val="pt"/>
        </w:rPr>
        <w:t xml:space="preserve">ou seja</w:t>
      </w:r>
      <w:r>
        <w:rPr>
          <w:lang w:val="pt"/>
        </w:rPr>
        <w:t xml:space="preserve">, qualquer ride em particular</w:t>
      </w:r>
      <w:r w:rsidR="0">
        <w:rPr>
          <w:lang w:val="pt"/>
        </w:rPr>
        <w:t xml:space="preserve"> </w:t>
      </w:r>
      <w:r>
        <w:rPr>
          <w:lang w:val="pt"/>
        </w:rPr>
        <w:t xml:space="preserve">pode ser visto como um itinerário bem definido), eles ainda são independentes, e como os resultados do IDTD se somam, eles acabam refletindo tal independência.</w:t>
      </w:r>
    </w:p>
    <w:tbl>
      <w:tblPr>
        <w:tblStyle w:val="TableGrid"/>
        <w:tblpPr w:vertAnchor="text" w:horzAnchor="margin"/>
        <w:tblOverlap w:val="never"/>
        <w:bidiVisual w:val="off"/>
        <w:tblW w:w="10013" w:type="dxa"/>
        <w:tblInd w:w="0" w:type="dxa"/>
        <w:tblCellMar>
          <w:top w:w="0" w:type="dxa"/>
          <w:left w:w="7" w:type="dxa"/>
          <w:bottom w:w="2" w:type="dxa"/>
          <w:right w:w="33" w:type="dxa"/>
        </w:tblCellMar>
        <w:tblLook w:val="04A0" w:firstRow="1" w:lastRow="0" w:firstColumn="1" w:lastColumn="0" w:noHBand="0" w:noVBand="1"/>
      </w:tblPr>
      <w:tblGrid>
        <w:gridCol w:w="10013"/>
      </w:tblGrid>
      <w:tr w:rsidR="00AA31C9">
        <w:trPr>
          <w:trHeight w:val="190"/>
        </w:trPr>
        <w:tc>
          <w:tcPr>
            <w:tcW w:w="2436" w:type="dxa"/>
            <w:tcBorders>
              <w:top w:val="nil"/>
              <w:left w:val="nil"/>
              <w:bottom w:val="nil"/>
              <w:right w:val="nil"/>
            </w:tcBorders>
            <w:vAlign w:val="bottom"/>
          </w:tcPr>
          <w:p w:rsidR="00AA31C9" w:rsidRDefault="003C611C">
            <w:pPr>
              <w:spacing w:after="233" w:line="259" w:lineRule="auto"/>
              <w:ind w:left="0" w:firstLine="0"/>
              <w:jc w:val="left"/>
            </w:pPr>
            <w:r>
              <w:rPr>
                <w:noProof/>
              </w:rPr>
              <w:drawing>
                <wp:inline distT="0" distB="0" distL="0" distR="0">
                  <wp:extent cx="6332404" cy="3893302"/>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24"/>
                          <a:stretch>
                            <a:fillRect/>
                          </a:stretch>
                        </pic:blipFill>
                        <pic:spPr>
                          <a:xfrm>
                            <a:off x="0" y="0"/>
                            <a:ext cx="6332404" cy="3893302"/>
                          </a:xfrm>
                          <a:prstGeom prst="rect">
                            <a:avLst/>
                          </a:prstGeom>
                        </pic:spPr>
                      </pic:pic>
                    </a:graphicData>
                  </a:graphic>
                </wp:inline>
              </w:drawing>
            </w:r>
          </w:p>
          <w:p w:rsidR="00AA31C9" w:rsidRDefault="003C611C">
            <w:pPr>
              <w:bidi w:val="false"/>
              <w:spacing w:after="0" w:line="259" w:lineRule="auto"/>
              <w:ind w:left="3768" w:firstLine="0"/>
            </w:pPr>
            <w:r>
              <w:rPr>
                <w:b/>
                <w:sz w:val="18"/>
                <w:lang w:val="pt"/>
              </w:rPr>
              <w:t xml:space="preserve">Figura 3. </w:t>
            </w:r>
            <w:r>
              <w:rPr>
                <w:lang w:val="pt"/>
              </w:rPr>
              <w:t xml:space="preserve">Resultados da segunda semana</w:t>
            </w:r>
          </w:p>
        </w:tc>
      </w:tr>
    </w:tbl>
    <w:p w:rsidR="00AA31C9" w:rsidRDefault="003C611C">
      <w:pPr>
        <w:pStyle w:val="Ttulo2"/>
        <w:bidi w:val="false"/>
        <w:spacing w:after="59"/>
        <w:ind w:left="377" w:hanging="377"/>
      </w:pPr>
      <w:r>
        <w:rPr>
          <w:lang w:val="pt"/>
        </w:rPr>
        <w:t xml:space="preserve">3.1 Estendendo a análise ao contexto dos modelos de mobilidade</w:t>
      </w:r>
    </w:p>
    <w:p w:rsidR="00AA31C9" w:rsidRDefault="003C611C">
      <w:pPr>
        <w:bidi w:val="false"/>
        <w:spacing w:after="61"/>
        <w:ind w:left="19" w:right="13"/>
      </w:pPr>
      <w:r>
        <w:rPr>
          <w:lang w:val="pt"/>
        </w:rPr>
        <w:t xml:space="preserve">Como mencionado anteriormente, dezenas de modelos de mobilidade foram propostos para imitar a mobilidade real. Desde os movimentos mais simples, com movimentos estritamente artificiais, até os mais complexos que levam em conta as restrições geográficas ou o comportamento do grupo entre os nódulos</w:t>
      </w:r>
      <w:r>
        <w:rPr>
          <w:lang w:val="pt"/>
        </w:rPr>
        <w:t xml:space="preserve">. Entre os mais populares estão os incluídos na </w:t>
      </w:r>
      <w:r w:rsidR="0">
        <w:rPr>
          <w:lang w:val="pt"/>
        </w:rPr>
        <w:t xml:space="preserve"> ferramenta </w:t>
      </w:r>
      <w:r>
        <w:rPr>
          <w:i/>
          <w:lang w:val="pt"/>
        </w:rPr>
        <w:t xml:space="preserve">Bonnmotion </w:t>
      </w:r>
      <w:r>
        <w:rPr>
          <w:lang w:val="pt"/>
        </w:rPr>
        <w:t xml:space="preserve">[</w:t>
      </w:r>
      <w:r>
        <w:rPr>
          <w:color w:val="00005A"/>
          <w:lang w:val="pt"/>
        </w:rPr>
        <w:t xml:space="preserve">29</w:t>
      </w:r>
      <w:r>
        <w:rPr>
          <w:lang w:val="pt"/>
        </w:rPr>
        <w:t xml:space="preserve">], amplamente utilizada pela comunidade de pesquisa em redes mobile ad hoc.</w:t>
      </w:r>
    </w:p>
    <w:p w:rsidR="00AA31C9" w:rsidRDefault="003C611C">
      <w:pPr>
        <w:bidi w:val="false"/>
        <w:spacing w:after="302"/>
        <w:ind w:left="18" w:right="13" w:firstLine="306"/>
      </w:pPr>
      <w:r>
        <w:rPr>
          <w:lang w:val="pt"/>
        </w:rPr>
        <w:t xml:space="preserve">Para a identificação do modelo de mobilidade que melhor representa os traços em estudo, temos </w:t>
      </w:r>
      <w:r>
        <w:rPr>
          <w:lang w:val="pt"/>
        </w:rPr>
        <w:t xml:space="preserve">afittado o modelo proposto por Cavalcanti e Spohn [</w:t>
      </w:r>
      <w:r>
        <w:rPr>
          <w:color w:val="00005A"/>
          <w:lang w:val="pt"/>
        </w:rPr>
        <w:t xml:space="preserve">30</w:t>
      </w:r>
      <w:r>
        <w:rPr>
          <w:lang w:val="pt"/>
        </w:rPr>
        <w:t xml:space="preserve">], que deriva justamente uma Árvore de Decisão (DT) para classificar traços baseados em métricas de mobilidade. Como mencionado anteriormente, o conjunto de dados foi dividido em 720 arquivos correspondentes aos 28 dias em um basis por hora</w:t>
      </w:r>
      <w:r>
        <w:rPr>
          <w:lang w:val="pt"/>
        </w:rPr>
        <w:t xml:space="preserve">. Após processar os 720 arquivos e aplicar o DT, três modelos de mobilidade foram identificados para combinar com os traços: CMM para 480 arquivos, Coluna para 123 arquivos e RPGM para 117 arquivos. Embora diferentes modelos tenham sido identificados para o conjunto de dados, todos os</w:t>
      </w:r>
      <w:r w:rsidR="0">
        <w:rPr>
          <w:lang w:val="pt"/>
        </w:rPr>
        <w:t xml:space="preserve"> </w:t>
      </w:r>
      <w:r>
        <w:rPr>
          <w:lang w:val="pt"/>
        </w:rPr>
        <w:t xml:space="preserve">modelos identificados three seguem uma abordagem realista voltada para a simulação de </w:t>
      </w:r>
      <w:r w:rsidR="0">
        <w:rPr>
          <w:lang w:val="pt"/>
        </w:rPr>
        <w:t xml:space="preserve"> redes </w:t>
      </w:r>
      <w:r>
        <w:rPr>
          <w:i/>
          <w:lang w:val="pt"/>
        </w:rPr>
        <w:t xml:space="preserve">ad hoc</w:t>
      </w:r>
      <w:r>
        <w:rPr>
          <w:lang w:val="pt"/>
        </w:rPr>
        <w:t xml:space="preserve">. O modelo coluna [</w:t>
      </w:r>
      <w:r>
        <w:rPr>
          <w:color w:val="00005A"/>
          <w:lang w:val="pt"/>
        </w:rPr>
        <w:t xml:space="preserve">31</w:t>
      </w:r>
      <w:r>
        <w:rPr>
          <w:lang w:val="pt"/>
        </w:rPr>
        <w:t xml:space="preserve">] entende o cenário como uma grade ao calcular os traços, com nós movendo-se estritamente sobre a grade. Para nosso cenário, temos táxis em</w:t>
      </w:r>
      <w:r w:rsidR="0">
        <w:rPr>
          <w:lang w:val="pt"/>
        </w:rPr>
        <w:t xml:space="preserve"> </w:t>
      </w:r>
      <w:r>
        <w:rPr>
          <w:lang w:val="pt"/>
        </w:rPr>
        <w:t xml:space="preserve">um ambiente geográfico restrito definido pelas ruas dentro de conjuntos de blocos. O Grupo de Referência Mobilidade (RPGM) [</w:t>
      </w:r>
      <w:r>
        <w:rPr>
          <w:color w:val="00005A"/>
          <w:lang w:val="pt"/>
        </w:rPr>
        <w:t xml:space="preserve">32</w:t>
      </w:r>
      <w:r>
        <w:rPr>
          <w:lang w:val="pt"/>
        </w:rPr>
        <w:t xml:space="preserve">] emprega uma política de agrupamento para nós, tendo grupos de nós se movendo. No nosso caso, a partida é mais provável que seja devidamente</w:t>
      </w:r>
      <w:r w:rsidR="0">
        <w:rPr>
          <w:lang w:val="pt"/>
        </w:rPr>
        <w:t xml:space="preserve"> </w:t>
      </w:r>
      <w:r>
        <w:rPr>
          <w:lang w:val="pt"/>
        </w:rPr>
        <w:t xml:space="preserve">para os destinos comuns durante os períodos observados. CMM [</w:t>
      </w:r>
      <w:r>
        <w:rPr>
          <w:color w:val="00005A"/>
          <w:lang w:val="pt"/>
        </w:rPr>
        <w:t xml:space="preserve">33</w:t>
      </w:r>
      <w:r>
        <w:rPr>
          <w:lang w:val="pt"/>
        </w:rPr>
        <w:t xml:space="preserve">] foi o modelo com correspondências mais observadas. Baseia-se na teoria das redes sociais, modelando o movimento dos nódulos com base em suas relações sociais. Mais uma vez, é possível que os</w:t>
      </w:r>
      <w:r w:rsidR="0">
        <w:rPr>
          <w:lang w:val="pt"/>
        </w:rPr>
        <w:t xml:space="preserve"> </w:t>
      </w:r>
      <w:r>
        <w:rPr>
          <w:lang w:val="pt"/>
        </w:rPr>
        <w:t xml:space="preserve">resultos reflitam não apenas as implicações de destinos ou interesses comuns, mas também quaisquer possíveis relações entre os usuários que se deslocam para/a partir de tais destinos.</w:t>
      </w:r>
    </w:p>
    <w:p w:rsidR="00AA31C9" w:rsidRDefault="003C611C">
      <w:pPr>
        <w:pStyle w:val="Ttulo1"/>
        <w:bidi w:val="false"/>
        <w:spacing w:after="27"/>
        <w:ind w:left="88"/>
      </w:pPr>
      <w:r>
        <w:rPr>
          <w:lang w:val="pt"/>
        </w:rPr>
        <w:t xml:space="preserve">4. Trabalho relacionado</w:t>
      </w:r>
    </w:p>
    <w:p w:rsidR="00AA31C9" w:rsidRDefault="003C611C">
      <w:pPr>
        <w:bidi w:val="false"/>
        <w:ind w:left="19" w:right="13"/>
      </w:pPr>
      <w:r>
        <w:rPr>
          <w:lang w:val="pt"/>
        </w:rPr>
        <w:t xml:space="preserve">Hoque </w:t>
      </w:r>
      <w:r>
        <w:rPr>
          <w:i/>
          <w:lang w:val="pt"/>
        </w:rPr>
        <w:t xml:space="preserve">et al. </w:t>
      </w:r>
      <w:r w:rsidR="0">
        <w:rPr>
          <w:lang w:val="pt"/>
        </w:rPr>
        <w:t xml:space="preserve"> </w:t>
      </w:r>
      <w:r>
        <w:rPr>
          <w:lang w:val="pt"/>
        </w:rPr>
        <w:t xml:space="preserve">[</w:t>
      </w:r>
      <w:r>
        <w:rPr>
          <w:color w:val="00005A"/>
          <w:lang w:val="pt"/>
        </w:rPr>
        <w:t xml:space="preserve">34</w:t>
      </w:r>
      <w:r>
        <w:rPr>
          <w:lang w:val="pt"/>
        </w:rPr>
        <w:t xml:space="preserve">] apresentar uma análise dos padrões de mobilidade para táxis em San</w:t>
      </w:r>
      <w:r w:rsidR="0">
        <w:rPr>
          <w:lang w:val="pt"/>
        </w:rPr>
        <w:t xml:space="preserve"> </w:t>
      </w:r>
      <w:r>
        <w:rPr>
          <w:lang w:val="pt"/>
        </w:rPr>
        <w:t xml:space="preserve">Francisco/CA. Seu trabalho é focado nas características dos táxis, tais como: velocidade instantânea; distribuição espacial; pegar e deixar a distribuição de frequência; identificação de pontos quentes; durações ocupadas e vagas; conectividade entre veículos; e,</w:t>
      </w:r>
      <w:r w:rsidR="0">
        <w:rPr>
          <w:lang w:val="pt"/>
        </w:rPr>
        <w:t xml:space="preserve"> </w:t>
      </w:r>
      <w:r>
        <w:rPr>
          <w:lang w:val="pt"/>
        </w:rPr>
        <w:t xml:space="preserve">clustering e particionamento de rede. A métrica de mobilidade </w:t>
      </w:r>
      <w:r>
        <w:rPr>
          <w:i/>
          <w:lang w:val="pt"/>
        </w:rPr>
        <w:t xml:space="preserve">Grau Médio de Conectividade </w:t>
      </w:r>
      <w:r>
        <w:rPr>
          <w:lang w:val="pt"/>
        </w:rPr>
        <w:t xml:space="preserve">(ADoC) foi introduzida para caracterizar a alcançabilidade de qualquer nó aleatório na rede. Seus </w:t>
      </w:r>
      <w:r>
        <w:rPr>
          <w:lang w:val="pt"/>
        </w:rPr>
        <w:lastRenderedPageBreak/>
        <w:t xml:space="preserve">resultados mostram que, à medida que a gama de rádio aumenta, o ADoC aumenta mais rápido</w:t>
      </w:r>
      <w:r w:rsidR="0">
        <w:rPr>
          <w:lang w:val="pt"/>
        </w:rPr>
        <w:t xml:space="preserve"> </w:t>
      </w:r>
      <w:r>
        <w:rPr>
          <w:lang w:val="pt"/>
        </w:rPr>
        <w:t xml:space="preserve">para um número menor de lúpulos (</w:t>
      </w:r>
      <w:r>
        <w:rPr>
          <w:i/>
          <w:lang w:val="pt"/>
        </w:rPr>
        <w:t xml:space="preserve">ou seja</w:t>
      </w:r>
      <w:r>
        <w:rPr>
          <w:lang w:val="pt"/>
        </w:rPr>
        <w:t xml:space="preserve">, mais táxis são acessíveis em caminhos mais curtos).</w:t>
      </w:r>
    </w:p>
    <w:p w:rsidR="00AA31C9" w:rsidRDefault="003C611C">
      <w:pPr>
        <w:bidi w:val="false"/>
        <w:ind w:left="18" w:right="89" w:firstLine="299"/>
      </w:pPr>
      <w:r>
        <w:rPr>
          <w:lang w:val="pt"/>
        </w:rPr>
        <w:lastRenderedPageBreak/>
        <w:t xml:space="preserve">Cunha </w:t>
      </w:r>
      <w:r>
        <w:rPr>
          <w:i/>
          <w:lang w:val="pt"/>
        </w:rPr>
        <w:t xml:space="preserve">et al. </w:t>
      </w:r>
      <w:r w:rsidR="0">
        <w:rPr>
          <w:lang w:val="pt"/>
        </w:rPr>
        <w:t xml:space="preserve"> </w:t>
      </w:r>
      <w:r>
        <w:rPr>
          <w:lang w:val="pt"/>
        </w:rPr>
        <w:t xml:space="preserve">[</w:t>
      </w:r>
      <w:r>
        <w:rPr>
          <w:color w:val="00005A"/>
          <w:lang w:val="pt"/>
        </w:rPr>
        <w:t xml:space="preserve">35</w:t>
      </w:r>
      <w:r>
        <w:rPr>
          <w:lang w:val="pt"/>
        </w:rPr>
        <w:t xml:space="preserve">] analisou dois conjuntos de dados de mobilidade: o mesmo usado em nosso trabalho, e outro reunido em São Francisco/AC. Quando equipados com rádios, os táxis podem ser</w:t>
      </w:r>
    </w:p>
    <w:p w:rsidR="00AA31C9" w:rsidRDefault="00AA31C9">
      <w:pPr>
        <w:sectPr w:rsidR="00AA31C9">
          <w:footnotePr>
            <w:numRestart w:val="eachPage"/>
          </w:footnotePr>
          <w:type w:val="continuous"/>
          <w:pgSz w:w="12240" w:h="15840"/>
          <w:pgMar w:top="1276" w:right="1045" w:bottom="1233" w:left="1119" w:header="720" w:footer="720" w:gutter="0"/>
          <w:cols w:space="273" w:num="2"/>
        </w:sectPr>
      </w:pPr>
    </w:p>
    <w:p w:rsidR="00AA31C9" w:rsidRDefault="003C611C">
      <w:pPr>
        <w:spacing w:after="233" w:line="259" w:lineRule="auto"/>
        <w:ind w:left="-306" w:right="-306" w:firstLine="0"/>
        <w:jc w:val="left"/>
      </w:pPr>
      <w:r>
        <w:rPr>
          <w:noProof/>
        </w:rPr>
        <w:lastRenderedPageBreak/>
        <w:drawing>
          <wp:inline distT="0" distB="0" distL="0" distR="0">
            <wp:extent cx="6332404" cy="3893302"/>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25"/>
                    <a:stretch>
                      <a:fillRect/>
                    </a:stretch>
                  </pic:blipFill>
                  <pic:spPr>
                    <a:xfrm>
                      <a:off x="0" y="0"/>
                      <a:ext cx="6332404" cy="3893302"/>
                    </a:xfrm>
                    <a:prstGeom prst="rect">
                      <a:avLst/>
                    </a:prstGeom>
                  </pic:spPr>
                </pic:pic>
              </a:graphicData>
            </a:graphic>
          </wp:inline>
        </w:drawing>
      </w:r>
    </w:p>
    <w:p w:rsidR="00AA31C9" w:rsidRDefault="003C611C">
      <w:pPr>
        <w:bidi w:val="false"/>
        <w:ind w:left="3535" w:right="13"/>
      </w:pPr>
      <w:r>
        <w:rPr>
          <w:b/>
          <w:sz w:val="18"/>
          <w:lang w:val="pt"/>
        </w:rPr>
        <w:t xml:space="preserve">Figura 4. </w:t>
      </w:r>
      <w:r>
        <w:rPr>
          <w:lang w:val="pt"/>
        </w:rPr>
        <w:t xml:space="preserve">Resultados da terceira semana</w:t>
      </w:r>
    </w:p>
    <w:p w:rsidR="00AA31C9" w:rsidRDefault="003C611C">
      <w:pPr>
        <w:spacing w:after="234" w:line="259" w:lineRule="auto"/>
        <w:ind w:left="-306" w:right="-306" w:firstLine="0"/>
        <w:jc w:val="left"/>
      </w:pPr>
      <w:r>
        <w:rPr>
          <w:noProof/>
        </w:rPr>
        <w:lastRenderedPageBreak/>
        <w:drawing>
          <wp:inline distT="0" distB="0" distL="0" distR="0">
            <wp:extent cx="6332415" cy="3879635"/>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26"/>
                    <a:stretch>
                      <a:fillRect/>
                    </a:stretch>
                  </pic:blipFill>
                  <pic:spPr>
                    <a:xfrm>
                      <a:off x="0" y="0"/>
                      <a:ext cx="6332415" cy="3879635"/>
                    </a:xfrm>
                    <a:prstGeom prst="rect">
                      <a:avLst/>
                    </a:prstGeom>
                  </pic:spPr>
                </pic:pic>
              </a:graphicData>
            </a:graphic>
          </wp:inline>
        </w:drawing>
      </w:r>
    </w:p>
    <w:p w:rsidR="00AA31C9" w:rsidRDefault="003C611C">
      <w:pPr>
        <w:bidi w:val="false"/>
        <w:spacing w:after="117" w:line="265" w:lineRule="auto"/>
        <w:ind w:left="10" w:hanging="10"/>
        <w:jc w:val="center"/>
      </w:pPr>
      <w:r>
        <w:rPr>
          <w:b/>
          <w:sz w:val="18"/>
          <w:lang w:val="pt"/>
        </w:rPr>
        <w:t xml:space="preserve">Figura 5. </w:t>
      </w:r>
      <w:r>
        <w:rPr>
          <w:lang w:val="pt"/>
        </w:rPr>
        <w:t xml:space="preserve">Resultados da ATL</w:t>
      </w:r>
    </w:p>
    <w:p w:rsidR="00AA31C9" w:rsidRDefault="003C611C">
      <w:pPr>
        <w:spacing w:after="233" w:line="259" w:lineRule="auto"/>
        <w:ind w:left="-306" w:right="-306" w:firstLine="0"/>
        <w:jc w:val="left"/>
      </w:pPr>
      <w:r>
        <w:rPr>
          <w:noProof/>
        </w:rPr>
        <w:drawing>
          <wp:inline distT="0" distB="0" distL="0" distR="0">
            <wp:extent cx="6332404" cy="3893302"/>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27"/>
                    <a:stretch>
                      <a:fillRect/>
                    </a:stretch>
                  </pic:blipFill>
                  <pic:spPr>
                    <a:xfrm>
                      <a:off x="0" y="0"/>
                      <a:ext cx="6332404" cy="3893302"/>
                    </a:xfrm>
                    <a:prstGeom prst="rect">
                      <a:avLst/>
                    </a:prstGeom>
                  </pic:spPr>
                </pic:pic>
              </a:graphicData>
            </a:graphic>
          </wp:inline>
        </w:drawing>
      </w:r>
    </w:p>
    <w:p w:rsidR="00AA31C9" w:rsidRDefault="003C611C">
      <w:pPr>
        <w:bidi w:val="false"/>
        <w:ind w:left="3492" w:right="13"/>
      </w:pPr>
      <w:r>
        <w:rPr>
          <w:b/>
          <w:sz w:val="18"/>
          <w:lang w:val="pt"/>
        </w:rPr>
        <w:lastRenderedPageBreak/>
        <w:t xml:space="preserve">Figura 6. </w:t>
      </w:r>
      <w:r>
        <w:rPr>
          <w:lang w:val="pt"/>
        </w:rPr>
        <w:t xml:space="preserve">Resultados da quarta semana</w:t>
      </w:r>
    </w:p>
    <w:p w:rsidR="00AA31C9" w:rsidRDefault="00AA31C9">
      <w:pPr>
        <w:sectPr w:rsidR="00AA31C9">
          <w:footnotePr>
            <w:numRestart w:val="eachPage"/>
          </w:footnotePr>
          <w:type w:val="continuous"/>
          <w:pgSz w:w="12240" w:h="15840"/>
          <w:pgMar w:top="1276" w:right="1440" w:bottom="1440" w:left="1440" w:header="720" w:footer="720" w:gutter="0"/>
          <w:cols w:space="720"/>
        </w:sectPr>
      </w:pPr>
    </w:p>
    <w:p w:rsidR="00AA31C9" w:rsidRDefault="003C611C">
      <w:pPr>
        <w:bidi w:val="false"/>
        <w:ind w:left="19" w:right="13"/>
      </w:pPr>
      <w:proofErr w:type="gramStart"/>
      <w:r>
        <w:rPr>
          <w:lang w:val="pt"/>
        </w:rPr>
        <w:lastRenderedPageBreak/>
        <w:t xml:space="preserve">visto</w:t>
      </w:r>
      <w:proofErr w:type="gramEnd"/>
      <w:r>
        <w:rPr>
          <w:lang w:val="pt"/>
        </w:rPr>
        <w:t xml:space="preserve"> como compreendendo um Ad hoc NETwork veicular (VANET). Seu principal objetivo era entender melhor e caracterizar as interações entre os táxis. A análise foi baseada em técnicas estatísticas, gráficos temporais e algumas métricas de redes complexas. </w:t>
      </w:r>
      <w:r>
        <w:rPr>
          <w:lang w:val="pt"/>
        </w:rPr>
        <w:t xml:space="preserve">Os principais resultados apontam para a existência de alguma regularidade (</w:t>
      </w:r>
      <w:r>
        <w:rPr>
          <w:i/>
          <w:lang w:val="pt"/>
        </w:rPr>
        <w:t xml:space="preserve">por exemplo</w:t>
      </w:r>
      <w:r>
        <w:rPr>
          <w:lang w:val="pt"/>
        </w:rPr>
        <w:t xml:space="preserve">, presença de tempos de rush) e interesses comuns (</w:t>
      </w:r>
      <w:r>
        <w:rPr>
          <w:i/>
          <w:lang w:val="pt"/>
        </w:rPr>
        <w:t xml:space="preserve">ou seja</w:t>
      </w:r>
      <w:r>
        <w:rPr>
          <w:lang w:val="pt"/>
        </w:rPr>
        <w:t xml:space="preserve">, usuários compartilhando alguns destinos).</w:t>
      </w:r>
    </w:p>
    <w:p w:rsidR="00AA31C9" w:rsidRDefault="003C611C">
      <w:pPr>
        <w:bidi w:val="false"/>
        <w:spacing w:after="300"/>
        <w:ind w:left="18" w:right="13" w:firstLine="305"/>
      </w:pPr>
      <w:r>
        <w:rPr>
          <w:lang w:val="pt"/>
        </w:rPr>
        <w:t xml:space="preserve">Silva </w:t>
      </w:r>
      <w:r>
        <w:rPr>
          <w:i/>
          <w:lang w:val="pt"/>
        </w:rPr>
        <w:t xml:space="preserve">et al. </w:t>
      </w:r>
      <w:r w:rsidR="0">
        <w:rPr>
          <w:lang w:val="pt"/>
        </w:rPr>
        <w:t xml:space="preserve"> </w:t>
      </w:r>
      <w:r>
        <w:rPr>
          <w:lang w:val="pt"/>
        </w:rPr>
        <w:t xml:space="preserve">[</w:t>
      </w:r>
      <w:r>
        <w:rPr>
          <w:color w:val="00005A"/>
          <w:lang w:val="pt"/>
        </w:rPr>
        <w:t xml:space="preserve">36</w:t>
      </w:r>
      <w:r>
        <w:rPr>
          <w:lang w:val="pt"/>
        </w:rPr>
        <w:t xml:space="preserve">] apontou que há lacunas espaciais e temporais em alguns traços de dados de mobilidade. They</w:t>
      </w:r>
      <w:r w:rsidR="0">
        <w:rPr>
          <w:lang w:val="pt"/>
        </w:rPr>
        <w:t xml:space="preserve"> </w:t>
      </w:r>
      <w:r>
        <w:rPr>
          <w:lang w:val="pt"/>
        </w:rPr>
        <w:t xml:space="preserve">concentrou suas análises em vestígios de táxi: o conjunto de dados de Roma, o de São Francisco/CA, e outro de Shangai. O conjunto de dados de Roma mostrou-se apresentar as menores lacunas entre os três conjuntos de dados. Eles propuseram uma solução baseada em cluster</w:t>
      </w:r>
      <w:r>
        <w:rPr>
          <w:lang w:val="pt"/>
        </w:rPr>
        <w:t xml:space="preserve"> para preencher as lacunas (</w:t>
      </w:r>
      <w:r>
        <w:rPr>
          <w:i/>
          <w:lang w:val="pt"/>
        </w:rPr>
        <w:t xml:space="preserve">ou seja</w:t>
      </w:r>
      <w:r>
        <w:rPr>
          <w:lang w:val="pt"/>
        </w:rPr>
        <w:t xml:space="preserve">, para calibrar os conjuntos de dados). Embora os conjuntos de dados calibrados resultantes estejam disponíveis publicamente, o artigo não apresenta nenhuma referência de onde se poderia obter tais dados.</w:t>
      </w:r>
    </w:p>
    <w:p w:rsidR="00AA31C9" w:rsidRDefault="003C611C">
      <w:pPr>
        <w:pStyle w:val="Ttulo1"/>
        <w:bidi w:val="false"/>
        <w:ind w:left="88"/>
      </w:pPr>
      <w:r>
        <w:rPr>
          <w:lang w:val="pt"/>
        </w:rPr>
        <w:t xml:space="preserve">5. CONCLUSÕES</w:t>
      </w:r>
    </w:p>
    <w:p w:rsidR="00AA31C9" w:rsidRDefault="003C611C">
      <w:pPr>
        <w:bidi w:val="false"/>
        <w:spacing w:after="62"/>
        <w:ind w:left="19" w:right="13"/>
      </w:pPr>
      <w:r>
        <w:rPr>
          <w:lang w:val="pt"/>
        </w:rPr>
        <w:t xml:space="preserve">Embora tenhamos analisado </w:t>
      </w:r>
      <w:r>
        <w:rPr>
          <w:lang w:val="pt"/>
        </w:rPr>
        <w:t xml:space="preserve">um conjunto de dados de traços de mobilidade, os resultados sugerem que as métricas de mobilidade, originalmente projetadas para modelos sintéticos, podem fornecer alguns detalhes úteis para traços reais. Para nosso cenário particular (</w:t>
      </w:r>
      <w:r>
        <w:rPr>
          <w:i/>
          <w:lang w:val="pt"/>
        </w:rPr>
        <w:t xml:space="preserve">ou seja</w:t>
      </w:r>
      <w:r>
        <w:rPr>
          <w:lang w:val="pt"/>
        </w:rPr>
        <w:t xml:space="preserve">, táxis), podemos resumir os principais resultados como: i) na maioria </w:t>
      </w:r>
      <w:r>
        <w:rPr>
          <w:lang w:val="pt"/>
        </w:rPr>
        <w:t xml:space="preserve">das vezes, os táxis estão dentro da gama de comunicação de outras cabines; ii) passeios compartilham alguma semelhança, devido aos clientes regulares e/ou pontos particulares de interesse na cidade, resultando em passeios com lenghts relacionados; iii) embora os táxis possam ter contatos de comunicação frequent</w:t>
      </w:r>
      <w:r w:rsidR="0">
        <w:rPr>
          <w:lang w:val="pt"/>
        </w:rPr>
        <w:t xml:space="preserve"> </w:t>
      </w:r>
      <w:r>
        <w:rPr>
          <w:lang w:val="pt"/>
        </w:rPr>
        <w:t xml:space="preserve">com outros táxis, os links são tão propensos à quebra quanto são para se estabelecer; iv) além de a mobilidade ser geograficamente restrita, também indica uma baixa uniformidade, provavelmente devido ao fato de que os táxis geralmente concentram</w:t>
      </w:r>
      <w:r w:rsidR="0">
        <w:rPr>
          <w:lang w:val="pt"/>
        </w:rPr>
        <w:t xml:space="preserve"> </w:t>
      </w:r>
      <w:r>
        <w:rPr>
          <w:lang w:val="pt"/>
        </w:rPr>
        <w:t xml:space="preserve">em regiões com mais demanda; e v) além de terem alguns micro padrões,  também mostra um nível esperado de aleatoriedade em todo o processo (</w:t>
      </w:r>
      <w:r>
        <w:rPr>
          <w:i/>
          <w:lang w:val="pt"/>
        </w:rPr>
        <w:t xml:space="preserve">por exemplo</w:t>
      </w:r>
      <w:r>
        <w:rPr>
          <w:lang w:val="pt"/>
        </w:rPr>
        <w:t xml:space="preserve">, há semelhanças entre passeios sobrepostos, mas eles permanecem independentes entre todos os outros</w:t>
      </w:r>
      <w:r w:rsidR="0">
        <w:rPr>
          <w:lang w:val="pt"/>
        </w:rPr>
        <w:t xml:space="preserve"> </w:t>
      </w:r>
      <w:r>
        <w:rPr>
          <w:lang w:val="pt"/>
        </w:rPr>
        <w:t xml:space="preserve">passeios não sobrepostos).</w:t>
      </w:r>
    </w:p>
    <w:p w:rsidR="00AA31C9" w:rsidRDefault="003C611C">
      <w:pPr>
        <w:bidi w:val="false"/>
        <w:spacing w:after="63" w:line="246" w:lineRule="auto"/>
        <w:ind w:left="0" w:firstLine="299"/>
        <w:jc w:val="left"/>
      </w:pPr>
      <w:r>
        <w:rPr>
          <w:lang w:val="pt"/>
        </w:rPr>
        <w:t xml:space="preserve">Ao estender a análise aos modelos de mobilidade sintética, três modelos de mobilidade de alguma forma relacionados (</w:t>
      </w:r>
      <w:proofErr w:type="gramStart"/>
      <w:r>
        <w:rPr>
          <w:lang w:val="pt"/>
        </w:rPr>
        <w:t xml:space="preserve">ou seja, CMM,</w:t>
      </w:r>
      <w:proofErr w:type="gramEnd"/>
      <w:r>
        <w:rPr>
          <w:lang w:val="pt"/>
        </w:rPr>
        <w:t xml:space="preserve"> Coluna e RPGM) foram identificados para melhor corresponder ao comportamento retratado nos traços reais. Embora tais modelos sintéticos sejam destinados a</w:t>
      </w:r>
      <w:r>
        <w:rPr>
          <w:lang w:val="pt"/>
        </w:rPr>
        <w:t xml:space="preserve"> fornecer traços mais realistas para a simulação de redes ad hoc móveis, as métricas podem ter algum pontial para apoiar a análise de uma maior variedade de traços reais de mobilidade.</w:t>
      </w:r>
    </w:p>
    <w:p w:rsidR="00AA31C9" w:rsidRDefault="003C611C">
      <w:pPr>
        <w:bidi w:val="false"/>
        <w:ind w:left="18" w:right="13" w:firstLine="299"/>
      </w:pPr>
      <w:r>
        <w:rPr>
          <w:lang w:val="pt"/>
        </w:rPr>
        <w:t xml:space="preserve">Para avançar na pesquisa seguindo a metodologia proposta, pode-se analisar o impacto da variação da gama de rádio. Dado que isso afeta como e quando os táxis são capazes de alcançar uns aos outros, espera-se que afete algumas </w:t>
      </w:r>
      <w:r>
        <w:rPr>
          <w:lang w:val="pt"/>
        </w:rPr>
        <w:lastRenderedPageBreak/>
        <w:t xml:space="preserve">métricas, permitindo novas percepções sobre</w:t>
      </w:r>
      <w:r>
        <w:rPr>
          <w:lang w:val="pt"/>
        </w:rPr>
        <w:t xml:space="preserve"> os cenários resultantes. Além disso, pode-se estender a análise para outros traços e métricas de mobilidade, à medida que se tornam cada vez mais disponíveis.</w:t>
      </w:r>
    </w:p>
    <w:p w:rsidR="00AA31C9" w:rsidRDefault="003C611C">
      <w:pPr>
        <w:pStyle w:val="Ttulo1"/>
        <w:bidi w:val="false"/>
        <w:ind w:left="88"/>
      </w:pPr>
      <w:r>
        <w:rPr>
          <w:lang w:val="pt"/>
        </w:rPr>
        <w:t xml:space="preserve">AGRADECIMENTOS</w:t>
      </w:r>
    </w:p>
    <w:p w:rsidR="00AA31C9" w:rsidRDefault="003C611C">
      <w:pPr>
        <w:bidi w:val="false"/>
        <w:spacing w:after="312"/>
        <w:ind w:left="19" w:right="13"/>
      </w:pPr>
      <w:r>
        <w:rPr>
          <w:lang w:val="pt"/>
        </w:rPr>
        <w:t xml:space="preserve">Este trabalho foi parcialmente apoiado pelo Conselho Nacional de Desenvolvimento Científico e Tecnológico (CNPq) sob a concessão 444610/2014-6.</w:t>
      </w:r>
    </w:p>
    <w:p w:rsidR="00AA31C9" w:rsidRDefault="003C611C">
      <w:pPr>
        <w:bidi w:val="false"/>
        <w:spacing w:after="0" w:line="259" w:lineRule="auto"/>
        <w:ind w:left="88" w:hanging="10"/>
        <w:jc w:val="left"/>
      </w:pPr>
      <w:r>
        <w:rPr>
          <w:b/>
          <w:color w:val="00005A"/>
          <w:sz w:val="24"/>
          <w:lang w:val="pt"/>
        </w:rPr>
        <w:t xml:space="preserve">CONTRIBUIÇÕES DE AUTORES</w:t>
      </w:r>
    </w:p>
    <w:p w:rsidR="00AA31C9" w:rsidRDefault="003C611C">
      <w:pPr>
        <w:bidi w:val="false"/>
        <w:spacing w:after="547"/>
        <w:ind w:left="19" w:right="13"/>
      </w:pPr>
      <w:r>
        <w:rPr>
          <w:lang w:val="pt"/>
        </w:rPr>
        <w:t xml:space="preserve">Ambos os autores contribuíram igualmente para o trabalho.</w:t>
      </w:r>
    </w:p>
    <w:p w:rsidR="00AA31C9" w:rsidRDefault="003C611C">
      <w:pPr>
        <w:pStyle w:val="Ttulo1"/>
        <w:bidi w:val="false"/>
        <w:ind w:left="88"/>
      </w:pPr>
      <w:r>
        <w:rPr>
          <w:lang w:val="pt"/>
        </w:rPr>
        <w:t xml:space="preserve">REFERÊNCIAS</w:t>
      </w:r>
    </w:p>
    <w:p w:rsidR="00AA31C9" w:rsidRDefault="003C611C">
      <w:pPr>
        <w:numPr>
          <w:ilvl w:val="0"/>
          <w:numId w:val="1"/>
        </w:numPr>
        <w:bidi w:val="false"/>
        <w:ind w:right="13"/>
      </w:pPr>
      <w:r>
        <w:rPr>
          <w:lang w:val="pt"/>
        </w:rPr>
        <w:t xml:space="preserve">THEOLEYRE, F.; TOUT, R.; </w:t>
      </w:r>
      <w:r>
        <w:rPr>
          <w:lang w:val="pt"/>
        </w:rPr>
        <w:t xml:space="preserve">VALOIS, F. Novas métricas para avaliar as propriedades dos modelos de mobilidade. In: </w:t>
      </w:r>
      <w:r>
        <w:rPr>
          <w:i/>
          <w:lang w:val="pt"/>
        </w:rPr>
        <w:t xml:space="preserve">2º Int. Symp.</w:t>
      </w:r>
    </w:p>
    <w:p w:rsidR="00AA31C9" w:rsidRDefault="003C611C">
      <w:pPr>
        <w:bidi w:val="false"/>
        <w:spacing w:after="91"/>
        <w:ind w:left="19" w:right="13"/>
      </w:pPr>
      <w:r>
        <w:rPr>
          <w:i/>
          <w:lang w:val="pt"/>
        </w:rPr>
        <w:t xml:space="preserve">O Wirel. Computação Pervasiva. </w:t>
      </w:r>
      <w:r>
        <w:rPr>
          <w:lang w:val="pt"/>
        </w:rPr>
        <w:t xml:space="preserve">San Juan, Porto Rico: IEEE, 2007. (ISWPC, '7).</w:t>
      </w:r>
    </w:p>
    <w:p w:rsidR="00AA31C9" w:rsidRDefault="003C611C">
      <w:pPr>
        <w:numPr>
          <w:ilvl w:val="0"/>
          <w:numId w:val="1"/>
        </w:numPr>
        <w:bidi w:val="false"/>
        <w:ind w:right="13"/>
      </w:pPr>
      <w:r>
        <w:rPr>
          <w:lang w:val="pt"/>
        </w:rPr>
        <w:t xml:space="preserve">KIM, M.; KOTZ, D.; KIM, S. Extraindo um modelo de mobilidade a partir de traços reais do usuário. In: DOMINGO-PASCUAL,</w:t>
      </w:r>
    </w:p>
    <w:p w:rsidR="00AA31C9" w:rsidRDefault="003C611C">
      <w:pPr>
        <w:bidi w:val="false"/>
        <w:spacing w:after="91"/>
        <w:ind w:left="21" w:right="323" w:hanging="3"/>
      </w:pPr>
      <w:r>
        <w:rPr>
          <w:lang w:val="pt"/>
        </w:rPr>
        <w:t xml:space="preserve">J. (</w:t>
      </w:r>
      <w:r>
        <w:rPr>
          <w:lang w:val="pt"/>
        </w:rPr>
        <w:t xml:space="preserve">Ed.). </w:t>
      </w:r>
      <w:r w:rsidR="0">
        <w:rPr>
          <w:lang w:val="pt"/>
        </w:rPr>
        <w:t xml:space="preserve"> </w:t>
      </w:r>
      <w:r>
        <w:rPr>
          <w:i/>
          <w:lang w:val="pt"/>
        </w:rPr>
        <w:t xml:space="preserve">Procedimentos da Conferência IEEE sobre Comunicações computacional</w:t>
      </w:r>
      <w:r>
        <w:rPr>
          <w:lang w:val="pt"/>
        </w:rPr>
        <w:t xml:space="preserve">. Barcelona, Espanha: IEEE, 2006. (INFOCOM, 2006).</w:t>
      </w:r>
    </w:p>
    <w:p w:rsidR="00AA31C9" w:rsidRDefault="003C611C">
      <w:pPr>
        <w:numPr>
          <w:ilvl w:val="0"/>
          <w:numId w:val="2"/>
        </w:numPr>
        <w:bidi w:val="false"/>
        <w:ind w:right="13" w:hanging="397"/>
      </w:pPr>
      <w:r>
        <w:rPr>
          <w:lang w:val="pt"/>
        </w:rPr>
        <w:t xml:space="preserve">MAEDA, K. et al. Obtendo fluxo urbano de pedestres a partir de observação simples: geração de mobilidade realista na simulação de rede sem fio. In: </w:t>
      </w:r>
      <w:r>
        <w:rPr>
          <w:i/>
          <w:lang w:val="pt"/>
        </w:rPr>
        <w:t xml:space="preserve">Proc. 8th</w:t>
      </w:r>
      <w:r w:rsidR="0">
        <w:rPr>
          <w:lang w:val="pt"/>
        </w:rPr>
        <w:t xml:space="preserve"> </w:t>
      </w:r>
      <w:r>
        <w:rPr>
          <w:i/>
          <w:lang w:val="pt"/>
        </w:rPr>
        <w:t xml:space="preserve">ACM Int. Symp. </w:t>
      </w:r>
      <w:r w:rsidR="0">
        <w:rPr>
          <w:lang w:val="pt"/>
        </w:rPr>
        <w:t xml:space="preserve"> </w:t>
      </w:r>
      <w:proofErr w:type="gramStart"/>
      <w:r>
        <w:rPr>
          <w:i/>
          <w:lang w:val="pt"/>
        </w:rPr>
        <w:t xml:space="preserve">em</w:t>
      </w:r>
      <w:proofErr w:type="gramEnd"/>
      <w:r>
        <w:rPr>
          <w:i/>
          <w:lang w:val="pt"/>
        </w:rPr>
        <w:t xml:space="preserve"> Modelagem, Análise e Simulação de Sistemas Sem Fio e Móvel</w:t>
      </w:r>
      <w:r>
        <w:rPr>
          <w:lang w:val="pt"/>
        </w:rPr>
        <w:t xml:space="preserve">. Montreal, Quebec, Canadá: ACM, 2005. (</w:t>
      </w:r>
      <w:proofErr w:type="gramStart"/>
      <w:r>
        <w:rPr>
          <w:lang w:val="pt"/>
        </w:rPr>
        <w:t xml:space="preserve">MSWiM',</w:t>
      </w:r>
      <w:proofErr w:type="gramEnd"/>
    </w:p>
    <w:p w:rsidR="00AA31C9" w:rsidRDefault="003C611C">
      <w:pPr>
        <w:bidi w:val="false"/>
        <w:spacing w:after="88"/>
        <w:ind w:left="19" w:right="13"/>
      </w:pPr>
      <w:r>
        <w:rPr>
          <w:lang w:val="pt"/>
        </w:rPr>
        <w:t xml:space="preserve">'05).</w:t>
      </w:r>
    </w:p>
    <w:p w:rsidR="00AA31C9" w:rsidRDefault="003C611C">
      <w:pPr>
        <w:numPr>
          <w:ilvl w:val="0"/>
          <w:numId w:val="2"/>
        </w:numPr>
        <w:bidi w:val="false"/>
        <w:ind w:right="13" w:hanging="397"/>
      </w:pPr>
      <w:r>
        <w:rPr>
          <w:lang w:val="pt"/>
        </w:rPr>
        <w:t xml:space="preserve">MUNJAL, A.; ACAMPAMENTO, T.; NAVIDI, W. Construção</w:t>
      </w:r>
    </w:p>
    <w:p w:rsidR="00AA31C9" w:rsidRDefault="003C611C">
      <w:pPr>
        <w:bidi w:val="false"/>
        <w:spacing w:after="96" w:line="246" w:lineRule="auto"/>
        <w:ind w:left="0" w:firstLine="3"/>
        <w:jc w:val="left"/>
      </w:pPr>
      <w:proofErr w:type="gramStart"/>
      <w:r>
        <w:rPr>
          <w:lang w:val="pt"/>
        </w:rPr>
        <w:t xml:space="preserve"/>
      </w:r>
      <w:proofErr w:type="gramEnd"/>
      <w:r>
        <w:rPr>
          <w:lang w:val="pt"/>
        </w:rPr>
        <w:t xml:space="preserve"> rigorosos cenários de simulação de manet com mobilidade realista. In: </w:t>
      </w:r>
      <w:r>
        <w:rPr>
          <w:i/>
          <w:lang w:val="pt"/>
        </w:rPr>
        <w:t xml:space="preserve">European Wireless Conference (EW)</w:t>
      </w:r>
      <w:r>
        <w:rPr>
          <w:lang w:val="pt"/>
        </w:rPr>
        <w:t xml:space="preserve">. Lucca, Itália: IEEE, 2010. (EW, '10).</w:t>
      </w:r>
    </w:p>
    <w:p w:rsidR="00AA31C9" w:rsidRDefault="003C611C">
      <w:pPr>
        <w:numPr>
          <w:ilvl w:val="0"/>
          <w:numId w:val="2"/>
        </w:numPr>
        <w:bidi w:val="false"/>
        <w:ind w:right="13" w:hanging="397"/>
      </w:pPr>
      <w:r>
        <w:rPr>
          <w:lang w:val="pt"/>
        </w:rPr>
        <w:t xml:space="preserve">RAY, S. </w:t>
      </w:r>
      <w:r>
        <w:rPr>
          <w:i/>
          <w:lang w:val="pt"/>
        </w:rPr>
        <w:t xml:space="preserve">Mobilidade Realista para Simulação MANET</w:t>
      </w:r>
      <w:r>
        <w:rPr>
          <w:lang w:val="pt"/>
        </w:rPr>
        <w:t xml:space="preserve">.</w:t>
      </w:r>
    </w:p>
    <w:p w:rsidR="00AA31C9" w:rsidRDefault="003C611C">
      <w:pPr>
        <w:bidi w:val="false"/>
        <w:ind w:left="19" w:right="13"/>
      </w:pPr>
      <w:r>
        <w:rPr>
          <w:lang w:val="pt"/>
        </w:rPr>
        <w:t xml:space="preserve">Dissertac İao (Mestrado) — Departamento de Ciência da Computação</w:t>
      </w:r>
    </w:p>
    <w:p w:rsidR="00AA31C9" w:rsidRDefault="003C611C">
      <w:pPr>
        <w:bidi w:val="false"/>
        <w:spacing w:after="94"/>
        <w:ind w:left="19" w:right="13"/>
      </w:pPr>
      <w:r>
        <w:rPr>
          <w:lang w:val="pt"/>
        </w:rPr>
        <w:t xml:space="preserve">- Universidade da Colúmbia Britânica, Vancouver, </w:t>
      </w:r>
      <w:proofErr w:type="gramStart"/>
      <w:r>
        <w:rPr>
          <w:lang w:val="pt"/>
        </w:rPr>
        <w:t xml:space="preserve">Canadá</w:t>
      </w:r>
      <w:proofErr w:type="gramEnd"/>
      <w:r>
        <w:rPr>
          <w:lang w:val="pt"/>
        </w:rPr>
        <w:t xml:space="preserve">, 2003.</w:t>
      </w:r>
    </w:p>
    <w:p w:rsidR="00AA31C9" w:rsidRDefault="003C611C">
      <w:pPr>
        <w:numPr>
          <w:ilvl w:val="0"/>
          <w:numId w:val="3"/>
        </w:numPr>
        <w:bidi w:val="false"/>
        <w:spacing w:after="92"/>
        <w:ind w:right="13" w:hanging="397"/>
      </w:pPr>
      <w:r>
        <w:rPr>
          <w:lang w:val="pt"/>
        </w:rPr>
        <w:t xml:space="preserve">LIBERATORE, M.</w:t>
      </w:r>
      <w:r>
        <w:rPr>
          <w:lang w:val="pt"/>
        </w:rPr>
        <w:t xml:space="preserve">; SHENOY, P. </w:t>
      </w:r>
      <w:r w:rsidR="0">
        <w:rPr>
          <w:lang w:val="pt"/>
        </w:rPr>
        <w:t xml:space="preserve"> </w:t>
      </w:r>
      <w:r>
        <w:rPr>
          <w:i/>
          <w:lang w:val="pt"/>
        </w:rPr>
        <w:t xml:space="preserve">Umss rastreia o repositório</w:t>
      </w:r>
      <w:r>
        <w:rPr>
          <w:lang w:val="pt"/>
        </w:rPr>
        <w:t xml:space="preserve">. 2009. Online, http://traces.cs.umass.edu.</w:t>
      </w:r>
    </w:p>
    <w:p w:rsidR="00AA31C9" w:rsidRDefault="003C611C">
      <w:pPr>
        <w:numPr>
          <w:ilvl w:val="0"/>
          <w:numId w:val="3"/>
        </w:numPr>
        <w:bidi w:val="false"/>
        <w:spacing w:after="93"/>
        <w:ind w:right="13" w:hanging="397"/>
      </w:pPr>
      <w:r>
        <w:rPr>
          <w:lang w:val="pt"/>
        </w:rPr>
        <w:t xml:space="preserve">KOTZ, D.; HENDERSON, T. Crawdad: Um recurso da comunidade para o arquivamento de dados sem fio em Dartmouth. </w:t>
      </w:r>
      <w:r>
        <w:rPr>
          <w:i/>
          <w:lang w:val="pt"/>
        </w:rPr>
        <w:t xml:space="preserve">IEEE Comput.</w:t>
      </w:r>
      <w:r w:rsidR="0">
        <w:rPr>
          <w:lang w:val="pt"/>
        </w:rPr>
        <w:t xml:space="preserve"> </w:t>
      </w:r>
      <w:r>
        <w:rPr>
          <w:lang w:val="pt"/>
        </w:rPr>
        <w:t xml:space="preserve">, v. 4, n. 4, p. 12-14, 2005.</w:t>
      </w:r>
    </w:p>
    <w:p w:rsidR="00AA31C9" w:rsidRDefault="003C611C">
      <w:pPr>
        <w:numPr>
          <w:ilvl w:val="0"/>
          <w:numId w:val="3"/>
        </w:numPr>
        <w:bidi w:val="false"/>
        <w:spacing w:after="94"/>
        <w:ind w:right="13" w:hanging="397"/>
      </w:pPr>
      <w:r>
        <w:rPr>
          <w:lang w:val="pt"/>
        </w:rPr>
        <w:t xml:space="preserve">UNC/FORTH, M.C. G. at. </w:t>
      </w:r>
      <w:r>
        <w:rPr>
          <w:i/>
          <w:lang w:val="pt"/>
        </w:rPr>
        <w:t xml:space="preserve">Arquivo UNC/</w:t>
      </w:r>
      <w:r>
        <w:rPr>
          <w:i/>
          <w:lang w:val="pt"/>
        </w:rPr>
        <w:t xml:space="preserve">FORTH de traços, modelos e ferramentas sem fio</w:t>
      </w:r>
      <w:r>
        <w:rPr>
          <w:lang w:val="pt"/>
        </w:rPr>
        <w:t xml:space="preserve">. 2006. Online, http://netserver.ics.forth.gr/datatraces.</w:t>
      </w:r>
    </w:p>
    <w:p w:rsidR="00AA31C9" w:rsidRDefault="003C611C">
      <w:pPr>
        <w:numPr>
          <w:ilvl w:val="0"/>
          <w:numId w:val="3"/>
        </w:numPr>
        <w:bidi w:val="false"/>
        <w:spacing w:after="91"/>
        <w:ind w:right="13" w:hanging="397"/>
      </w:pPr>
      <w:r>
        <w:rPr>
          <w:lang w:val="pt"/>
        </w:rPr>
        <w:lastRenderedPageBreak/>
        <w:t xml:space="preserve">BRACCIALE, L. et al. </w:t>
      </w:r>
      <w:r>
        <w:rPr>
          <w:i/>
          <w:lang w:val="pt"/>
        </w:rPr>
        <w:t xml:space="preserve">CRAWDAD dataset roma/taxi (v. 2014-07-17)</w:t>
      </w:r>
      <w:r>
        <w:rPr>
          <w:lang w:val="pt"/>
        </w:rPr>
        <w:t xml:space="preserve">. 2014. Baixado a partir de https://crawdad.org/roma/taxi/20140717.</w:t>
      </w:r>
    </w:p>
    <w:p w:rsidR="00AA31C9" w:rsidRDefault="003C611C">
      <w:pPr>
        <w:numPr>
          <w:ilvl w:val="0"/>
          <w:numId w:val="3"/>
        </w:numPr>
        <w:bidi w:val="false"/>
        <w:spacing w:after="57"/>
        <w:ind w:right="13" w:hanging="397"/>
      </w:pPr>
      <w:r>
        <w:rPr>
          <w:lang w:val="pt"/>
        </w:rPr>
        <w:t xml:space="preserve">HONG, X. et al. Um </w:t>
      </w:r>
      <w:r>
        <w:rPr>
          <w:lang w:val="pt"/>
        </w:rPr>
        <w:t xml:space="preserve">modelo de mobilidade group para redes sem fio ad hoc. In: BOUKERCHE, A.; LIN, J.Y.-B. (Ed.). </w:t>
      </w:r>
      <w:r>
        <w:rPr>
          <w:i/>
          <w:lang w:val="pt"/>
        </w:rPr>
        <w:t xml:space="preserve">Proc. 2º ACM Int. Workshop sobre Modelagem, análise e simulação de sistemas sem fio e móvel</w:t>
      </w:r>
      <w:r>
        <w:rPr>
          <w:lang w:val="pt"/>
        </w:rPr>
        <w:t xml:space="preserve">. Seattle, Estados Unidos: ACM, 1999. (MSWiM, 99).</w:t>
      </w:r>
    </w:p>
    <w:p w:rsidR="00AA31C9" w:rsidRDefault="003C611C">
      <w:pPr>
        <w:numPr>
          <w:ilvl w:val="0"/>
          <w:numId w:val="3"/>
        </w:numPr>
        <w:bidi w:val="false"/>
        <w:ind w:right="13" w:hanging="397"/>
      </w:pPr>
      <w:r>
        <w:rPr>
          <w:lang w:val="pt"/>
        </w:rPr>
        <w:t xml:space="preserve">LIANG, B.; HAAS, Z. Gerenciamento </w:t>
      </w:r>
      <w:r>
        <w:rPr>
          <w:lang w:val="pt"/>
        </w:rPr>
        <w:t xml:space="preserve">de mobilidade à distância predicitivo para redes pcs. In: DOSHI, B. (Ed.).</w:t>
      </w:r>
    </w:p>
    <w:p w:rsidR="00AA31C9" w:rsidRDefault="003C611C">
      <w:pPr>
        <w:bidi w:val="false"/>
        <w:spacing w:after="96"/>
        <w:ind w:left="21" w:hanging="3"/>
      </w:pPr>
      <w:r>
        <w:rPr>
          <w:i/>
          <w:lang w:val="pt"/>
        </w:rPr>
        <w:t xml:space="preserve">Proc. 18th Int. Conf. on Computer Communications</w:t>
      </w:r>
      <w:r>
        <w:rPr>
          <w:lang w:val="pt"/>
        </w:rPr>
        <w:t xml:space="preserve">. Nova Iorque, EUA: IEEE, 1999. (INFOCOM, 99).</w:t>
      </w:r>
    </w:p>
    <w:p w:rsidR="00AA31C9" w:rsidRDefault="003C611C">
      <w:pPr>
        <w:numPr>
          <w:ilvl w:val="0"/>
          <w:numId w:val="3"/>
        </w:numPr>
        <w:bidi w:val="false"/>
        <w:spacing w:after="96" w:line="246" w:lineRule="auto"/>
        <w:ind w:right="13" w:hanging="397"/>
      </w:pPr>
      <w:r>
        <w:rPr>
          <w:lang w:val="pt"/>
        </w:rPr>
        <w:t xml:space="preserve">BAI, F.; SADAGOPAN, N.; HELMY, A. IMPORTANTE: Uma estrutura para analisar sistematicamente o impacto da mobilidade no desempenho dos protocolos de roteamento para redes adhoc. In: SASAKI, G. et al. (Ed.). </w:t>
      </w:r>
      <w:r>
        <w:rPr>
          <w:i/>
          <w:lang w:val="pt"/>
        </w:rPr>
        <w:t xml:space="preserve">Proc. 22º IEEE Int. Conf. em Comunicações de Computadores</w:t>
      </w:r>
      <w:r>
        <w:rPr>
          <w:lang w:val="pt"/>
        </w:rPr>
        <w:t xml:space="preserve">. San Franciso</w:t>
      </w:r>
      <w:r>
        <w:rPr>
          <w:lang w:val="pt"/>
        </w:rPr>
        <w:t xml:space="preserve">, EUA: IEEE, 2003. (INFOCOM '03, '03).</w:t>
      </w:r>
    </w:p>
    <w:p w:rsidR="00AA31C9" w:rsidRDefault="003C611C">
      <w:pPr>
        <w:numPr>
          <w:ilvl w:val="0"/>
          <w:numId w:val="3"/>
        </w:numPr>
        <w:bidi w:val="false"/>
        <w:spacing w:after="95"/>
        <w:ind w:right="13" w:hanging="397"/>
      </w:pPr>
      <w:r>
        <w:rPr>
          <w:lang w:val="pt"/>
        </w:rPr>
        <w:t xml:space="preserve">MUSOLESI, M.; MASCOLO, C. Projetando modelos de mobilidade baseados na teoria das redes sociais. </w:t>
      </w:r>
      <w:r>
        <w:rPr>
          <w:i/>
          <w:lang w:val="pt"/>
        </w:rPr>
        <w:t xml:space="preserve">Turba. Computação. Comuna. Rev.</w:t>
      </w:r>
      <w:r>
        <w:rPr>
          <w:lang w:val="pt"/>
        </w:rPr>
        <w:t xml:space="preserve">, v. 11, n. 3, p. 59-70, 2007.</w:t>
      </w:r>
    </w:p>
    <w:p w:rsidR="00AA31C9" w:rsidRDefault="003C611C">
      <w:pPr>
        <w:numPr>
          <w:ilvl w:val="0"/>
          <w:numId w:val="3"/>
        </w:numPr>
        <w:bidi w:val="false"/>
        <w:spacing w:after="94"/>
        <w:ind w:right="13" w:hanging="397"/>
      </w:pPr>
      <w:r>
        <w:rPr>
          <w:lang w:val="pt"/>
        </w:rPr>
        <w:t xml:space="preserve">LEE, K. et al. SLAW: Um novo modelo de mobilidade para caminhadas humanas. In: </w:t>
      </w:r>
      <w:r>
        <w:rPr>
          <w:i/>
          <w:lang w:val="pt"/>
        </w:rPr>
        <w:t xml:space="preserve">28ª Conferência Nacional de</w:t>
      </w:r>
      <w:r w:rsidR="0">
        <w:rPr>
          <w:lang w:val="pt"/>
        </w:rPr>
        <w:t xml:space="preserve"> </w:t>
      </w:r>
      <w:r>
        <w:rPr>
          <w:i/>
          <w:lang w:val="pt"/>
        </w:rPr>
        <w:t xml:space="preserve">Comunicações computacionais da</w:t>
      </w:r>
      <w:r w:rsidR="0">
        <w:rPr>
          <w:lang w:val="pt"/>
        </w:rPr>
        <w:t xml:space="preserve"> IEEE</w:t>
      </w:r>
      <w:r>
        <w:rPr>
          <w:lang w:val="pt"/>
        </w:rPr>
        <w:t xml:space="preserve">. Rio de Janeiro, Brasil: IEEE, 2009. (INFOCOM, 2009).</w:t>
      </w:r>
    </w:p>
    <w:p w:rsidR="00AA31C9" w:rsidRDefault="003C611C">
      <w:pPr>
        <w:numPr>
          <w:ilvl w:val="0"/>
          <w:numId w:val="3"/>
        </w:numPr>
        <w:bidi w:val="false"/>
        <w:ind w:right="13" w:hanging="397"/>
      </w:pPr>
      <w:r>
        <w:rPr>
          <w:lang w:val="pt"/>
        </w:rPr>
        <w:t xml:space="preserve">MUNJAL, A.; ACAMPAMENTO, T.; NAVIDI, W. SMOOTH: uma maneira simples de modelar a mobilidade humana. In: HELMY, A.; LANDFELDT, B.; BONONI, L. (Ed.). </w:t>
      </w:r>
      <w:r>
        <w:rPr>
          <w:i/>
          <w:lang w:val="pt"/>
        </w:rPr>
        <w:t xml:space="preserve">Procedimentos do</w:t>
      </w:r>
    </w:p>
    <w:p w:rsidR="00AA31C9" w:rsidRDefault="003C611C">
      <w:pPr>
        <w:bidi w:val="false"/>
        <w:spacing w:after="100"/>
        <w:ind w:left="21" w:right="144" w:hanging="3"/>
      </w:pPr>
      <w:r>
        <w:rPr>
          <w:i/>
          <w:lang w:val="pt"/>
        </w:rPr>
        <w:t xml:space="preserve">14º </w:t>
      </w:r>
      <w:r>
        <w:rPr>
          <w:i/>
          <w:lang w:val="pt"/>
        </w:rPr>
        <w:t xml:space="preserve">Simpósio Internacional de Análise de Modelagem e Simulação de Sistemas Sem Fio e Móvel</w:t>
      </w:r>
      <w:r>
        <w:rPr>
          <w:lang w:val="pt"/>
        </w:rPr>
        <w:t xml:space="preserve">. Miami, EUA: ACM, 2011. (MSWiM, '11).</w:t>
      </w:r>
    </w:p>
    <w:p w:rsidR="00AA31C9" w:rsidRDefault="003C611C">
      <w:pPr>
        <w:numPr>
          <w:ilvl w:val="0"/>
          <w:numId w:val="3"/>
        </w:numPr>
        <w:bidi w:val="false"/>
        <w:spacing w:after="93"/>
        <w:ind w:right="13" w:hanging="397"/>
      </w:pPr>
      <w:r>
        <w:rPr>
          <w:lang w:val="pt"/>
        </w:rPr>
        <w:t xml:space="preserve">ROY, R. R. </w:t>
      </w:r>
      <w:r>
        <w:rPr>
          <w:i/>
          <w:lang w:val="pt"/>
        </w:rPr>
        <w:t xml:space="preserve">Manual de Redes Ad Hoc Móveis para Modelos de Mobilidade</w:t>
      </w:r>
      <w:r>
        <w:rPr>
          <w:lang w:val="pt"/>
        </w:rPr>
        <w:t xml:space="preserve">. 1. ed. Nova Iorque, EUA: Springer, 2011. v. 1.</w:t>
      </w:r>
    </w:p>
    <w:p w:rsidR="00AA31C9" w:rsidRDefault="003C611C">
      <w:pPr>
        <w:numPr>
          <w:ilvl w:val="0"/>
          <w:numId w:val="3"/>
        </w:numPr>
        <w:bidi w:val="false"/>
        <w:spacing w:after="96" w:line="246" w:lineRule="auto"/>
        <w:ind w:right="13" w:hanging="397"/>
      </w:pPr>
      <w:r>
        <w:rPr>
          <w:lang w:val="pt"/>
        </w:rPr>
        <w:t xml:space="preserve">HARRI, J.; FILALI, F.; BONNET, C. Modelos de mobilidade para redes ad hoc veiculares: uma pesquisa e taxonomia. </w:t>
      </w:r>
      <w:r>
        <w:rPr>
          <w:i/>
          <w:lang w:val="pt"/>
        </w:rPr>
        <w:t xml:space="preserve">IEEE Comuna. Surv, surv. Tutor.</w:t>
      </w:r>
      <w:r w:rsidR="0">
        <w:rPr>
          <w:lang w:val="pt"/>
        </w:rPr>
        <w:t xml:space="preserve"> </w:t>
      </w:r>
      <w:r>
        <w:rPr>
          <w:lang w:val="pt"/>
        </w:rPr>
        <w:t xml:space="preserve">, v. 11, n. 4, p. 19-41, 2009.</w:t>
      </w:r>
    </w:p>
    <w:p w:rsidR="00AA31C9" w:rsidRDefault="003C611C">
      <w:pPr>
        <w:numPr>
          <w:ilvl w:val="0"/>
          <w:numId w:val="3"/>
        </w:numPr>
        <w:bidi w:val="false"/>
        <w:ind w:right="13" w:hanging="397"/>
      </w:pPr>
      <w:r>
        <w:rPr>
          <w:lang w:val="pt"/>
        </w:rPr>
        <w:t xml:space="preserve">OZTA, B.; KURT, T.; ANARIM, E. Uma pesquisa de modelos de mobilidade de base social para redes ad hoc. In:</w:t>
      </w:r>
      <w:r>
        <w:rPr>
          <w:lang w:val="pt"/>
        </w:rPr>
        <w:t xml:space="preserve"/>
      </w:r>
      <w:r>
        <w:rPr>
          <w:i/>
          <w:lang w:val="pt"/>
        </w:rPr>
        <w:t xml:space="preserve"> 2011 2ª Conferência Internacional sobre Comunicação Sem Fio,</w:t>
      </w:r>
    </w:p>
    <w:p w:rsidR="00AA31C9" w:rsidRDefault="003C611C">
      <w:pPr>
        <w:bidi w:val="false"/>
        <w:spacing w:after="96"/>
        <w:ind w:left="21" w:hanging="3"/>
      </w:pPr>
      <w:r>
        <w:rPr>
          <w:i/>
          <w:lang w:val="pt"/>
        </w:rPr>
        <w:t xml:space="preserve">Tecnologia veicular, teoria da informação e tecnologia de sistemas eletrônicos aeroespaciais (Wireless VITAE)</w:t>
      </w:r>
      <w:r>
        <w:rPr>
          <w:lang w:val="pt"/>
        </w:rPr>
        <w:t xml:space="preserve">. Chennai, Índia: IEEE, 2011. 11.</w:t>
      </w:r>
    </w:p>
    <w:p w:rsidR="00AA31C9" w:rsidRDefault="003C611C">
      <w:pPr>
        <w:numPr>
          <w:ilvl w:val="0"/>
          <w:numId w:val="3"/>
        </w:numPr>
        <w:bidi w:val="false"/>
        <w:ind w:right="13" w:hanging="397"/>
      </w:pPr>
      <w:r>
        <w:rPr>
          <w:lang w:val="pt"/>
        </w:rPr>
        <w:t xml:space="preserve">CAVALCANTI, E.R.; SPOHN, M. A. Grau de</w:t>
      </w:r>
    </w:p>
    <w:p w:rsidR="00AA31C9" w:rsidRDefault="003C611C">
      <w:pPr>
        <w:bidi w:val="false"/>
        <w:spacing w:after="97"/>
        <w:ind w:left="19" w:right="13"/>
      </w:pPr>
      <w:proofErr w:type="gramStart"/>
      <w:r>
        <w:rPr>
          <w:lang w:val="pt"/>
        </w:rPr>
        <w:t xml:space="preserve">proximidade do nó</w:t>
      </w:r>
      <w:proofErr w:type="gramEnd"/>
      <w:r>
        <w:rPr>
          <w:lang w:val="pt"/>
        </w:rPr>
        <w:t xml:space="preserve"> : </w:t>
      </w:r>
      <w:r>
        <w:rPr>
          <w:lang w:val="pt"/>
        </w:rPr>
        <w:t xml:space="preserve">uma métrica de mobilidade espacial para manets. In: </w:t>
      </w:r>
      <w:r>
        <w:rPr>
          <w:i/>
          <w:lang w:val="pt"/>
        </w:rPr>
        <w:t xml:space="preserve">Proceedings of the 9th ACM international symposium on Mobility management and wireless access</w:t>
      </w:r>
      <w:r>
        <w:rPr>
          <w:lang w:val="pt"/>
        </w:rPr>
        <w:t xml:space="preserve">. Nova Iorque, EUA: ACM, 2011. (MobiWac, '11).</w:t>
      </w:r>
    </w:p>
    <w:p w:rsidR="00AA31C9" w:rsidRDefault="003C611C">
      <w:pPr>
        <w:numPr>
          <w:ilvl w:val="0"/>
          <w:numId w:val="3"/>
        </w:numPr>
        <w:bidi w:val="false"/>
        <w:ind w:right="13" w:hanging="397"/>
      </w:pPr>
      <w:r>
        <w:rPr>
          <w:lang w:val="pt"/>
        </w:rPr>
        <w:lastRenderedPageBreak/>
        <w:t xml:space="preserve">CAVALCANTI, E.R.; SPOHN, M. A. Prever métricas de mobilidade através da análise de regressão</w:t>
      </w:r>
      <w:r>
        <w:rPr>
          <w:lang w:val="pt"/>
        </w:rPr>
        <w:t xml:space="preserve"> para aleatório.</w:t>
      </w:r>
    </w:p>
    <w:p w:rsidR="00AA31C9" w:rsidRDefault="003C611C">
      <w:pPr>
        <w:bidi w:val="false"/>
        <w:spacing w:after="96"/>
        <w:ind w:left="21" w:right="262" w:hanging="3"/>
      </w:pPr>
      <w:r>
        <w:rPr>
          <w:lang w:val="pt"/>
        </w:rPr>
        <w:t xml:space="preserve">In: ACM. </w:t>
      </w:r>
      <w:r>
        <w:rPr>
          <w:i/>
          <w:lang w:val="pt"/>
        </w:rPr>
        <w:t xml:space="preserve">Tramitação do 15º Simpósio IEEE sobre Computadores e </w:t>
      </w:r>
      <w:proofErr w:type="gramStart"/>
      <w:r>
        <w:rPr>
          <w:i/>
          <w:lang w:val="pt"/>
        </w:rPr>
        <w:t xml:space="preserve">Comunicações (</w:t>
      </w:r>
      <w:proofErr w:type="gramEnd"/>
      <w:r>
        <w:rPr>
          <w:i/>
          <w:lang w:val="pt"/>
        </w:rPr>
        <w:t xml:space="preserve">ISCC).</w:t>
      </w:r>
      <w:r>
        <w:rPr>
          <w:lang w:val="pt"/>
        </w:rPr>
        <w:t xml:space="preserve"> Riccione, Itália, 2010. (ISSCC, '10).</w:t>
      </w:r>
    </w:p>
    <w:p w:rsidR="00AA31C9" w:rsidRDefault="003C611C">
      <w:pPr>
        <w:numPr>
          <w:ilvl w:val="0"/>
          <w:numId w:val="3"/>
        </w:numPr>
        <w:bidi w:val="false"/>
        <w:ind w:right="13" w:hanging="397"/>
      </w:pPr>
      <w:r>
        <w:rPr>
          <w:lang w:val="pt"/>
        </w:rPr>
        <w:t xml:space="preserve">CAVALCANTI, E.R.; SPOHN, M. A. Sobre a aplicabilidade das métricas de mobilidade para o reconhecimento padrão de movimento do usuário </w:t>
      </w:r>
      <w:r>
        <w:rPr>
          <w:lang w:val="pt"/>
        </w:rPr>
        <w:t xml:space="preserve">em manets. In: </w:t>
      </w:r>
      <w:r>
        <w:rPr>
          <w:i/>
          <w:lang w:val="pt"/>
        </w:rPr>
        <w:t xml:space="preserve">Proceedings of the 11th ACM International Symposium on Mobility Management and Wireless Access</w:t>
      </w:r>
      <w:r>
        <w:rPr>
          <w:lang w:val="pt"/>
        </w:rPr>
        <w:t xml:space="preserve">. Nova Iorque, EUA: ACM, 2013. (MSWiM,</w:t>
      </w:r>
    </w:p>
    <w:p w:rsidR="00AA31C9" w:rsidRDefault="003C611C">
      <w:pPr>
        <w:bidi w:val="false"/>
        <w:spacing w:after="93"/>
        <w:ind w:left="19" w:right="13"/>
      </w:pPr>
      <w:r>
        <w:rPr>
          <w:lang w:val="pt"/>
        </w:rPr>
        <w:t xml:space="preserve">'13).</w:t>
      </w:r>
    </w:p>
    <w:p w:rsidR="00AA31C9" w:rsidRDefault="003C611C">
      <w:pPr>
        <w:numPr>
          <w:ilvl w:val="0"/>
          <w:numId w:val="3"/>
        </w:numPr>
        <w:bidi w:val="false"/>
        <w:ind w:right="13" w:hanging="397"/>
      </w:pPr>
      <w:r>
        <w:rPr>
          <w:lang w:val="pt"/>
        </w:rPr>
        <w:t xml:space="preserve">CAVALCANTI, E.R.; SPOHN, M. A. Na melhoria das métricas de mobilidade temporal e espacial para redes adhoc sem fio. </w:t>
      </w:r>
      <w:r>
        <w:rPr>
          <w:i/>
          <w:lang w:val="pt"/>
        </w:rPr>
        <w:t xml:space="preserve">Informar. Ciências</w:t>
      </w:r>
      <w:r>
        <w:rPr>
          <w:lang w:val="pt"/>
        </w:rPr>
        <w:t xml:space="preserve">, v. 188, n. 1, p. 182-197, 2012. [23] CAVALCANTI, E. R.; SPOHN, M. A. Em realista</w:t>
      </w:r>
    </w:p>
    <w:p w:rsidR="00AA31C9" w:rsidRDefault="003C611C">
      <w:pPr>
        <w:bidi w:val="false"/>
        <w:ind w:left="19" w:right="13"/>
      </w:pPr>
      <w:proofErr w:type="gramStart"/>
      <w:r>
        <w:rPr>
          <w:lang w:val="pt"/>
        </w:rPr>
        <w:t xml:space="preserve">avaliação</w:t>
      </w:r>
      <w:proofErr w:type="gramEnd"/>
      <w:r>
        <w:rPr>
          <w:lang w:val="pt"/>
        </w:rPr>
        <w:t xml:space="preserve"> das recentes métricas de mobilidade espacial e temporal</w:t>
      </w:r>
      <w:r w:rsidR="0">
        <w:rPr>
          <w:lang w:val="pt"/>
        </w:rPr>
        <w:t xml:space="preserve"> </w:t>
      </w:r>
      <w:r>
        <w:rPr>
          <w:lang w:val="pt"/>
        </w:rPr>
        <w:t xml:space="preserve">para redes ad hoc móveis. In: </w:t>
      </w:r>
      <w:r>
        <w:rPr>
          <w:i/>
          <w:lang w:val="pt"/>
        </w:rPr>
        <w:t xml:space="preserve">Proceedings of the 10th ACM International Symposium on Mobility Management and Wireless Access</w:t>
      </w:r>
      <w:r>
        <w:rPr>
          <w:lang w:val="pt"/>
        </w:rPr>
        <w:t xml:space="preserve">. Paphos, Chipre: ACM, 2012. (MobiWac,</w:t>
      </w:r>
    </w:p>
    <w:p w:rsidR="00AA31C9" w:rsidRDefault="003C611C">
      <w:pPr>
        <w:bidi w:val="false"/>
        <w:spacing w:after="96"/>
        <w:ind w:left="19" w:right="13"/>
      </w:pPr>
      <w:r>
        <w:rPr>
          <w:lang w:val="pt"/>
        </w:rPr>
        <w:t xml:space="preserve">'12).</w:t>
      </w:r>
    </w:p>
    <w:p w:rsidR="00AA31C9" w:rsidRDefault="003C611C">
      <w:pPr>
        <w:numPr>
          <w:ilvl w:val="0"/>
          <w:numId w:val="4"/>
        </w:numPr>
        <w:bidi w:val="false"/>
        <w:ind w:right="7" w:hanging="397"/>
      </w:pPr>
      <w:r>
        <w:rPr>
          <w:lang w:val="pt"/>
        </w:rPr>
        <w:t xml:space="preserve">KURKOWSKI, S. </w:t>
      </w:r>
      <w:r>
        <w:rPr>
          <w:i/>
          <w:lang w:val="pt"/>
        </w:rPr>
        <w:t xml:space="preserve">Credible Mobile Ad Hoc Network</w:t>
      </w:r>
    </w:p>
    <w:p w:rsidR="00AA31C9" w:rsidRDefault="003C611C">
      <w:pPr>
        <w:bidi w:val="false"/>
        <w:spacing w:after="96"/>
        <w:ind w:left="19" w:right="13"/>
      </w:pPr>
      <w:r>
        <w:rPr>
          <w:i/>
          <w:lang w:val="pt"/>
        </w:rPr>
        <w:t xml:space="preserve">Estudos baseados em simulação</w:t>
      </w:r>
      <w:r>
        <w:rPr>
          <w:lang w:val="pt"/>
        </w:rPr>
        <w:t xml:space="preserve">. Tese</w:t>
      </w:r>
      <w:r w:rsidR="0">
        <w:rPr>
          <w:lang w:val="pt"/>
        </w:rPr>
        <w:t xml:space="preserve"> </w:t>
      </w:r>
      <w:r>
        <w:rPr>
          <w:lang w:val="pt"/>
        </w:rPr>
        <w:t xml:space="preserve">(Doutorado) — Escola de Minas do Colorado, Golden, EUA, 2006.</w:t>
      </w:r>
    </w:p>
    <w:p w:rsidR="00AA31C9" w:rsidRDefault="003C611C">
      <w:pPr>
        <w:numPr>
          <w:ilvl w:val="0"/>
          <w:numId w:val="4"/>
        </w:numPr>
        <w:bidi w:val="false"/>
        <w:spacing w:after="95"/>
        <w:ind w:right="7" w:hanging="397"/>
      </w:pPr>
      <w:r>
        <w:rPr>
          <w:lang w:val="pt"/>
        </w:rPr>
        <w:t xml:space="preserve">AMICI, R. et al. Avaliação de desempenho de um protocolo epidêmico em vanet usando traços reais. </w:t>
      </w:r>
      <w:r>
        <w:rPr>
          <w:i/>
          <w:lang w:val="pt"/>
        </w:rPr>
        <w:t xml:space="preserve">Procedia Comput. Sci.</w:t>
      </w:r>
      <w:r w:rsidR="0">
        <w:rPr>
          <w:lang w:val="pt"/>
        </w:rPr>
        <w:t xml:space="preserve"> </w:t>
      </w:r>
      <w:r>
        <w:rPr>
          <w:lang w:val="pt"/>
        </w:rPr>
        <w:t xml:space="preserve">, v. 40, p. 92 – 99, 2014.</w:t>
      </w:r>
    </w:p>
    <w:p w:rsidR="00AA31C9" w:rsidRDefault="003C611C">
      <w:pPr>
        <w:numPr>
          <w:ilvl w:val="0"/>
          <w:numId w:val="4"/>
        </w:numPr>
        <w:bidi w:val="false"/>
        <w:spacing w:after="98"/>
        <w:ind w:right="7" w:hanging="397"/>
      </w:pPr>
      <w:r>
        <w:rPr>
          <w:lang w:val="pt"/>
        </w:rPr>
        <w:t xml:space="preserve">CAVALCANTI, E. R. </w:t>
      </w:r>
      <w:r>
        <w:rPr>
          <w:i/>
          <w:lang w:val="pt"/>
        </w:rPr>
        <w:t xml:space="preserve">TraceAnalyzer 2.5</w:t>
      </w:r>
      <w:r>
        <w:rPr>
          <w:lang w:val="pt"/>
        </w:rPr>
        <w:t xml:space="preserve">. 2013. Online, ht</w:t>
      </w:r>
      <w:r>
        <w:rPr>
          <w:lang w:val="pt"/>
        </w:rPr>
        <w:t xml:space="preserve">tps://sites.google.com/site/elmano/code.</w:t>
      </w:r>
    </w:p>
    <w:p w:rsidR="00AA31C9" w:rsidRDefault="003C611C">
      <w:pPr>
        <w:numPr>
          <w:ilvl w:val="0"/>
          <w:numId w:val="4"/>
        </w:numPr>
        <w:bidi w:val="false"/>
        <w:ind w:right="7" w:hanging="397"/>
      </w:pPr>
      <w:r>
        <w:rPr>
          <w:lang w:val="pt"/>
        </w:rPr>
        <w:t xml:space="preserve">BAI, F.; SADAGOPAN, N.; HELMY, A. </w:t>
      </w:r>
      <w:r>
        <w:rPr>
          <w:i/>
          <w:lang w:val="pt"/>
        </w:rPr>
        <w:t xml:space="preserve">Manual do Usuário para Geradores de Ferramentas de Mobilidade IMPORTANTE no Simulador NS-2</w:t>
      </w:r>
      <w:r>
        <w:rPr>
          <w:lang w:val="pt"/>
        </w:rPr>
        <w:t xml:space="preserve">.</w:t>
      </w:r>
    </w:p>
    <w:p w:rsidR="00AA31C9" w:rsidRDefault="003C611C">
      <w:pPr>
        <w:bidi w:val="false"/>
        <w:spacing w:after="101"/>
        <w:ind w:left="19" w:right="13"/>
      </w:pPr>
      <w:r>
        <w:rPr>
          <w:lang w:val="pt"/>
        </w:rPr>
        <w:t xml:space="preserve">1. ed. Los Angeles, EUA, 2004.</w:t>
      </w:r>
    </w:p>
    <w:p w:rsidR="00AA31C9" w:rsidRDefault="003C611C">
      <w:pPr>
        <w:numPr>
          <w:ilvl w:val="0"/>
          <w:numId w:val="5"/>
        </w:numPr>
        <w:bidi w:val="false"/>
        <w:spacing w:after="98"/>
        <w:ind w:right="13" w:hanging="397"/>
      </w:pPr>
      <w:r>
        <w:rPr>
          <w:lang w:val="pt"/>
        </w:rPr>
        <w:t xml:space="preserve">MCCANNE, S. et al. </w:t>
      </w:r>
      <w:r>
        <w:rPr>
          <w:i/>
          <w:lang w:val="pt"/>
        </w:rPr>
        <w:t xml:space="preserve">The Network Simulator NS-2</w:t>
      </w:r>
      <w:r>
        <w:rPr>
          <w:lang w:val="pt"/>
        </w:rPr>
        <w:t xml:space="preserve">. 1997. Online.</w:t>
      </w:r>
    </w:p>
    <w:p w:rsidR="00AA31C9" w:rsidRDefault="003C611C">
      <w:pPr>
        <w:numPr>
          <w:ilvl w:val="0"/>
          <w:numId w:val="5"/>
        </w:numPr>
        <w:bidi w:val="false"/>
        <w:ind w:right="13" w:hanging="397"/>
      </w:pPr>
      <w:r>
        <w:rPr>
          <w:lang w:val="pt"/>
        </w:rPr>
        <w:t xml:space="preserve">ASCHENBRUCK, N. et </w:t>
      </w:r>
      <w:r>
        <w:rPr>
          <w:lang w:val="pt"/>
        </w:rPr>
        <w:t xml:space="preserve">al. </w:t>
      </w:r>
      <w:r w:rsidR="0">
        <w:rPr>
          <w:lang w:val="pt"/>
        </w:rPr>
        <w:t xml:space="preserve"> </w:t>
      </w:r>
      <w:r>
        <w:rPr>
          <w:i/>
          <w:lang w:val="pt"/>
        </w:rPr>
        <w:t xml:space="preserve">BonnMotion - uma ferramenta de geração e análise de cenários de mobilidade</w:t>
      </w:r>
      <w:r>
        <w:rPr>
          <w:lang w:val="pt"/>
        </w:rPr>
        <w:t xml:space="preserve">.</w:t>
      </w:r>
    </w:p>
    <w:p w:rsidR="00AA31C9" w:rsidRDefault="003C611C">
      <w:pPr>
        <w:bidi w:val="false"/>
        <w:spacing w:after="97"/>
        <w:ind w:left="19" w:right="13"/>
      </w:pPr>
      <w:r>
        <w:rPr>
          <w:lang w:val="pt"/>
        </w:rPr>
        <w:t xml:space="preserve">http://net.cs.uni-bonn.de/wg/cs/applications/bonnmotion de 2013.</w:t>
      </w:r>
    </w:p>
    <w:p w:rsidR="00AA31C9" w:rsidRDefault="003C611C">
      <w:pPr>
        <w:numPr>
          <w:ilvl w:val="0"/>
          <w:numId w:val="5"/>
        </w:numPr>
        <w:bidi w:val="false"/>
        <w:ind w:right="13" w:hanging="397"/>
      </w:pPr>
      <w:r>
        <w:rPr>
          <w:lang w:val="pt"/>
        </w:rPr>
        <w:t xml:space="preserve">CAVALCANTI, E.R.; SPOHN, M. A. No</w:t>
      </w:r>
    </w:p>
    <w:p w:rsidR="00AA31C9" w:rsidRDefault="003C611C">
      <w:pPr>
        <w:bidi w:val="false"/>
        <w:spacing w:after="80"/>
        <w:ind w:left="19" w:right="13"/>
      </w:pPr>
      <w:proofErr w:type="gramStart"/>
      <w:r>
        <w:rPr>
          <w:lang w:val="pt"/>
        </w:rPr>
        <w:t xml:space="preserve">aplicabilidade</w:t>
      </w:r>
      <w:proofErr w:type="gramEnd"/>
      <w:r>
        <w:rPr>
          <w:lang w:val="pt"/>
        </w:rPr>
        <w:t xml:space="preserve"> de métricas de mobilidade para reconhecimento de padrão de movimento do usuário em manets. In: NIKOLETSEAS, S.; RUM'ıN Angel C. (Ed.</w:t>
      </w:r>
      <w:proofErr w:type="gramStart"/>
      <w:r>
        <w:rPr>
          <w:lang w:val="pt"/>
        </w:rPr>
        <w:t xml:space="preserve">).'</w:t>
      </w:r>
      <w:proofErr w:type="gramEnd"/>
      <w:r>
        <w:rPr>
          <w:lang w:val="pt"/>
        </w:rPr>
        <w:tab/>
      </w:r>
      <w:r>
        <w:rPr>
          <w:i/>
          <w:lang w:val="pt"/>
        </w:rPr>
        <w:t xml:space="preserve">Proceedings do 11º Simpósio Internacional ACM sobre Gestão da Mobilidade e Acesso Sem Fio</w:t>
      </w:r>
      <w:r>
        <w:rPr>
          <w:lang w:val="pt"/>
        </w:rPr>
        <w:t xml:space="preserve">. Nova Iorque, NY, EUA: ACM, 2013. (M</w:t>
      </w:r>
      <w:r w:rsidR="0">
        <w:rPr>
          <w:lang w:val="pt"/>
        </w:rPr>
        <w:t xml:space="preserve"> </w:t>
      </w:r>
      <w:r>
        <w:rPr>
          <w:lang w:val="pt"/>
        </w:rPr>
        <w:t xml:space="preserve">ObiWac, 13).</w:t>
      </w:r>
    </w:p>
    <w:p w:rsidR="00AA31C9" w:rsidRDefault="003C611C">
      <w:pPr>
        <w:numPr>
          <w:ilvl w:val="0"/>
          <w:numId w:val="5"/>
        </w:numPr>
        <w:bidi w:val="false"/>
        <w:spacing w:after="93"/>
        <w:ind w:right="13" w:hanging="397"/>
      </w:pPr>
      <w:r>
        <w:rPr>
          <w:lang w:val="pt"/>
        </w:rPr>
        <w:lastRenderedPageBreak/>
        <w:t xml:space="preserve">SaNCHEZ, M.; MANZONI, P. Anejos: Um simulador baseado em java para redes ad hoc. </w:t>
      </w:r>
      <w:r>
        <w:rPr>
          <w:i/>
          <w:lang w:val="pt"/>
        </w:rPr>
        <w:t xml:space="preserve">Gener do Futuro. Computação. Syst.</w:t>
      </w:r>
      <w:r w:rsidR="0">
        <w:rPr>
          <w:lang w:val="pt"/>
        </w:rPr>
        <w:t xml:space="preserve"> </w:t>
      </w:r>
      <w:r>
        <w:rPr>
          <w:lang w:val="pt"/>
        </w:rPr>
        <w:t xml:space="preserve">, v. 17, n. 5, p. 573-583, 2001.</w:t>
      </w:r>
    </w:p>
    <w:p w:rsidR="00AA31C9" w:rsidRDefault="003C611C">
      <w:pPr>
        <w:numPr>
          <w:ilvl w:val="0"/>
          <w:numId w:val="5"/>
        </w:numPr>
        <w:bidi w:val="false"/>
        <w:ind w:right="13" w:hanging="397"/>
      </w:pPr>
      <w:r>
        <w:rPr>
          <w:lang w:val="pt"/>
        </w:rPr>
        <w:t xml:space="preserve">HONG, X. et al. Um modelo de mobilidade em grupo para redes sem fio ad hoc. In: BOUKERCHE, A.; LIN, J.Y.-B. (</w:t>
      </w:r>
      <w:r>
        <w:rPr>
          <w:lang w:val="pt"/>
        </w:rPr>
        <w:t xml:space="preserve">Ed.).</w:t>
      </w:r>
    </w:p>
    <w:p w:rsidR="00AA31C9" w:rsidRDefault="003C611C">
      <w:pPr>
        <w:bidi w:val="false"/>
        <w:ind w:left="21" w:hanging="3"/>
      </w:pPr>
      <w:r>
        <w:rPr>
          <w:i/>
          <w:lang w:val="pt"/>
        </w:rPr>
        <w:t xml:space="preserve">Procedimentos do 2º Workshop Internacional ACM sobre</w:t>
      </w:r>
    </w:p>
    <w:p w:rsidR="00AA31C9" w:rsidRDefault="003C611C">
      <w:pPr>
        <w:bidi w:val="false"/>
        <w:spacing w:after="97"/>
        <w:ind w:left="21" w:hanging="3"/>
      </w:pPr>
      <w:r>
        <w:rPr>
          <w:i/>
          <w:lang w:val="pt"/>
        </w:rPr>
        <w:t xml:space="preserve">Modelagem, Análise e Simulação de Sistemas Sem Fio e Móvel</w:t>
      </w:r>
      <w:r>
        <w:rPr>
          <w:lang w:val="pt"/>
        </w:rPr>
        <w:t xml:space="preserve">. Nova Iorque, NY, EUA: ACM, 1999. (MSWiM, 99).</w:t>
      </w:r>
    </w:p>
    <w:p w:rsidR="00AA31C9" w:rsidRDefault="003C611C">
      <w:pPr>
        <w:numPr>
          <w:ilvl w:val="0"/>
          <w:numId w:val="5"/>
        </w:numPr>
        <w:bidi w:val="false"/>
        <w:spacing w:after="96" w:line="246" w:lineRule="auto"/>
        <w:ind w:right="13" w:hanging="397"/>
      </w:pPr>
      <w:r>
        <w:rPr>
          <w:lang w:val="pt"/>
        </w:rPr>
        <w:t xml:space="preserve">MUSOLESI, M.; MASCOLO, C. Projetando modelos de mobilidade baseados na teoria das redes sociais. </w:t>
      </w:r>
      <w:r>
        <w:rPr>
          <w:i/>
          <w:lang w:val="pt"/>
        </w:rPr>
        <w:t xml:space="preserve">ACM </w:t>
      </w:r>
      <w:r>
        <w:rPr>
          <w:i/>
          <w:lang w:val="pt"/>
        </w:rPr>
        <w:t xml:space="preserve">SIGMOBILE Mob. Computação. Comuna. Rev.</w:t>
      </w:r>
      <w:r>
        <w:rPr>
          <w:lang w:val="pt"/>
        </w:rPr>
        <w:t xml:space="preserve">, v. 11, n. 3, p. 59-70, 2007.</w:t>
      </w:r>
    </w:p>
    <w:p w:rsidR="00AA31C9" w:rsidRDefault="003C611C">
      <w:pPr>
        <w:numPr>
          <w:ilvl w:val="0"/>
          <w:numId w:val="5"/>
        </w:numPr>
        <w:bidi w:val="false"/>
        <w:ind w:right="13" w:hanging="397"/>
      </w:pPr>
      <w:r>
        <w:rPr>
          <w:lang w:val="pt"/>
        </w:rPr>
        <w:t xml:space="preserve">HOQUE, M.A.; HONG, X.; DIXON, B. Análise de</w:t>
      </w:r>
    </w:p>
    <w:p w:rsidR="00AA31C9" w:rsidRDefault="003C611C">
      <w:pPr>
        <w:bidi w:val="false"/>
        <w:spacing w:after="96" w:line="246" w:lineRule="auto"/>
        <w:ind w:left="0" w:firstLine="3"/>
        <w:jc w:val="left"/>
      </w:pPr>
      <w:proofErr w:type="gramStart"/>
      <w:r>
        <w:rPr>
          <w:lang w:val="pt"/>
        </w:rPr>
        <w:t xml:space="preserve"/>
      </w:r>
      <w:proofErr w:type="gramEnd"/>
      <w:r>
        <w:rPr>
          <w:lang w:val="pt"/>
        </w:rPr>
        <w:t xml:space="preserve"> padrões de mobilidade para táxis urbanos. In: </w:t>
      </w:r>
      <w:r>
        <w:rPr>
          <w:i/>
          <w:lang w:val="pt"/>
        </w:rPr>
        <w:t xml:space="preserve">2012 International Conference on Computing, Networking and Communications (ICNC)</w:t>
      </w:r>
      <w:r>
        <w:rPr>
          <w:lang w:val="pt"/>
        </w:rPr>
        <w:t xml:space="preserve">. Maui, EUA: IEEE, 2012</w:t>
      </w:r>
      <w:r>
        <w:rPr>
          <w:lang w:val="pt"/>
        </w:rPr>
        <w:t xml:space="preserve">. (ICNC, '12).</w:t>
      </w:r>
    </w:p>
    <w:p w:rsidR="00AA31C9" w:rsidRDefault="003C611C">
      <w:pPr>
        <w:numPr>
          <w:ilvl w:val="0"/>
          <w:numId w:val="5"/>
        </w:numPr>
        <w:bidi w:val="false"/>
        <w:spacing w:after="95"/>
        <w:ind w:right="13" w:hanging="397"/>
      </w:pPr>
      <w:r>
        <w:rPr>
          <w:lang w:val="pt"/>
        </w:rPr>
        <w:t xml:space="preserve">CUNHA, F. D. et al. Compreensão das interações em redes veiculares através da mobilidade de táxi. In: </w:t>
      </w:r>
      <w:r>
        <w:rPr>
          <w:i/>
          <w:lang w:val="pt"/>
        </w:rPr>
        <w:t xml:space="preserve">Proceedings of the 12th ACM Symposium on Performance Evaluation of Wireless Ad Hoc, Sensor, &amp; Redes Onipresentes</w:t>
      </w:r>
      <w:r>
        <w:rPr>
          <w:lang w:val="pt"/>
        </w:rPr>
        <w:t xml:space="preserve">. Nova Iorque, NY, EUA: ACM, 2015. (PE-WASUN '15, '15).</w:t>
      </w:r>
    </w:p>
    <w:p w:rsidR="00AA31C9" w:rsidRDefault="003C611C">
      <w:pPr>
        <w:numPr>
          <w:ilvl w:val="0"/>
          <w:numId w:val="5"/>
        </w:numPr>
        <w:bidi w:val="false"/>
        <w:ind w:right="13" w:hanging="397"/>
      </w:pPr>
      <w:r>
        <w:rPr>
          <w:lang w:val="pt"/>
        </w:rPr>
        <w:t xml:space="preserve">SILVA, F.A. et al. Preenchendo as lacunas dos traços de mobilidade veicular. In: </w:t>
      </w:r>
      <w:r>
        <w:rPr>
          <w:i/>
          <w:lang w:val="pt"/>
        </w:rPr>
        <w:t xml:space="preserve">MSWiM</w:t>
      </w:r>
      <w:r>
        <w:rPr>
          <w:lang w:val="pt"/>
        </w:rPr>
        <w:t xml:space="preserve">. Cancun, México: ACM, 2015. (MSWiM,</w:t>
      </w:r>
    </w:p>
    <w:p w:rsidR="00AA31C9" w:rsidRDefault="003C611C">
      <w:pPr>
        <w:bidi w:val="false"/>
        <w:ind w:left="19" w:right="13"/>
      </w:pPr>
      <w:r>
        <w:rPr>
          <w:lang w:val="pt"/>
        </w:rPr>
        <w:t xml:space="preserve">'15).</w:t>
      </w:r>
    </w:p>
    <w:sectPr w:rsidR="00AA31C9">
      <w:footnotePr>
        <w:numRestart w:val="eachPage"/>
      </w:footnotePr>
      <w:type w:val="continuous"/>
      <w:pgSz w:w="12240" w:h="15840"/>
      <w:pgMar w:top="1340" w:right="1099" w:bottom="1227" w:left="1101" w:header="720" w:footer="720" w:gutter="0"/>
      <w:cols w:space="278" w:num="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11C" w:rsidRDefault="003C611C">
      <w:pPr>
        <w:bidi w:val="false"/>
        <w:spacing w:after="0" w:line="240" w:lineRule="auto"/>
      </w:pPr>
      <w:r>
        <w:rPr>
          <w:lang w:val="pt"/>
        </w:rPr>
        <w:separator/>
      </w:r>
    </w:p>
  </w:endnote>
  <w:endnote w:type="continuationSeparator" w:id="0">
    <w:p w:rsidR="003C611C" w:rsidRDefault="003C611C">
      <w:pPr>
        <w:bidi w:val="false"/>
        <w:spacing w:after="0" w:line="240" w:lineRule="auto"/>
      </w:pPr>
      <w:r>
        <w:rPr>
          <w:lang w:val="pt"/>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1C9" w:rsidRDefault="003C611C">
    <w:pPr>
      <w:tabs>
        <w:tab w:val="center" w:pos="5025"/>
        <w:tab w:val="right" w:pos="9985"/>
      </w:tabs>
      <w:bidi w:val="false"/>
      <w:spacing w:after="0" w:line="259" w:lineRule="auto"/>
      <w:ind w:left="0" w:firstLine="0"/>
      <w:jc w:val="left"/>
    </w:pPr>
    <w:r>
      <w:rPr>
        <w:sz w:val="22"/>
        <w:lang w:val="pt"/>
      </w:rPr>
      <w:tab/>
    </w:r>
    <w:r>
      <w:rPr>
        <w:b/>
        <w:color w:val="7F7F7F"/>
        <w:sz w:val="18"/>
        <w:lang w:val="pt"/>
      </w:rPr>
      <w:t>R. Inform. Teor. Apl. (Online)´</w:t>
    </w:r>
    <w:r>
      <w:rPr>
        <w:b/>
        <w:color w:val="7F7F7F"/>
        <w:sz w:val="18"/>
        <w:lang w:val="pt"/>
      </w:rPr>
      <w:tab/>
    </w:r>
    <w:r>
      <w:rPr>
        <w:color w:val="7F7F7F"/>
        <w:sz w:val="18"/>
        <w:lang w:val="pt"/>
      </w:rPr>
      <w:t xml:space="preserve">• </w:t>
    </w:r>
    <w:r>
      <w:rPr>
        <w:b/>
        <w:color w:val="7F7F7F"/>
        <w:sz w:val="18"/>
        <w:lang w:val="pt"/>
      </w:rPr>
      <w:t xml:space="preserve">Porto Alegre </w:t>
    </w:r>
    <w:r>
      <w:rPr>
        <w:color w:val="7F7F7F"/>
        <w:sz w:val="18"/>
        <w:lang w:val="pt"/>
      </w:rPr>
      <w:t xml:space="preserve">• </w:t>
    </w:r>
    <w:r>
      <w:rPr>
        <w:b/>
        <w:color w:val="7F7F7F"/>
        <w:sz w:val="18"/>
        <w:lang w:val="pt"/>
      </w:rPr>
      <w:t xml:space="preserve">V. 26 </w:t>
    </w:r>
    <w:r>
      <w:rPr>
        <w:color w:val="7F7F7F"/>
        <w:sz w:val="18"/>
        <w:lang w:val="pt"/>
      </w:rPr>
      <w:t xml:space="preserve">• </w:t>
    </w:r>
    <w:r>
      <w:rPr>
        <w:b/>
        <w:color w:val="7F7F7F"/>
        <w:sz w:val="18"/>
        <w:lang w:val="pt"/>
      </w:rPr>
      <w:t xml:space="preserve">N. 1 </w:t>
    </w:r>
    <w:r>
      <w:rPr>
        <w:color w:val="7F7F7F"/>
        <w:sz w:val="18"/>
        <w:lang w:val="pt"/>
      </w:rPr>
      <w:t xml:space="preserve">• </w:t>
    </w:r>
    <w:r>
      <w:rPr>
        <w:b/>
        <w:color w:val="7F7F7F"/>
        <w:sz w:val="18"/>
        <w:lang w:val="pt"/>
      </w:rPr>
      <w:t>p.</w:t>
    </w:r>
    <w:r>
      <w:rPr>
        <w:lang w:val="pt"/>
      </w:rPr>
      <w:fldChar w:fldCharType="begin"/>
    </w:r>
    <w:r>
      <w:rPr>
        <w:lang w:val="pt"/>
      </w:rPr>
      <w:instrText xml:space="preserve"> PAGE   \* MERGEFORMAT </w:instrText>
    </w:r>
    <w:r>
      <w:rPr>
        <w:lang w:val="pt"/>
      </w:rPr>
      <w:fldChar w:fldCharType="separate"/>
    </w:r>
    <w:r>
      <w:rPr>
        <w:b/>
        <w:color w:val="7F7F7F"/>
        <w:sz w:val="18"/>
        <w:lang w:val="pt"/>
      </w:rPr>
      <w:t>28</w:t>
    </w:r>
    <w:r>
      <w:rPr>
        <w:b/>
        <w:color w:val="7F7F7F"/>
        <w:sz w:val="18"/>
        <w:lang w:val="pt"/>
      </w:rPr>
      <w:fldChar w:fldCharType="end"/>
    </w:r>
    <w:r>
      <w:rPr>
        <w:b/>
        <w:color w:val="7F7F7F"/>
        <w:sz w:val="18"/>
        <w:lang w:val="pt"/>
      </w:rPr>
      <w:t xml:space="preserve">/35 </w:t>
    </w:r>
    <w:r>
      <w:rPr>
        <w:color w:val="7F7F7F"/>
        <w:sz w:val="18"/>
        <w:lang w:val="pt"/>
      </w:rPr>
      <w:t xml:space="preserve">• </w:t>
    </w:r>
    <w:r>
      <w:rPr>
        <w:b/>
        <w:color w:val="7F7F7F"/>
        <w:sz w:val="18"/>
        <w:lang w:val="pt"/>
      </w:rPr>
      <w:t>2019</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1C9" w:rsidRDefault="003C611C">
    <w:pPr>
      <w:tabs>
        <w:tab w:val="center" w:pos="5025"/>
        <w:tab w:val="right" w:pos="9985"/>
      </w:tabs>
      <w:bidi w:val="false"/>
      <w:spacing w:after="0" w:line="259" w:lineRule="auto"/>
      <w:ind w:left="0" w:firstLine="0"/>
      <w:jc w:val="left"/>
    </w:pPr>
    <w:r>
      <w:rPr>
        <w:sz w:val="22"/>
        <w:lang w:val="pt"/>
      </w:rPr>
      <w:tab/>
    </w:r>
    <w:r>
      <w:rPr>
        <w:b/>
        <w:color w:val="7F7F7F"/>
        <w:sz w:val="18"/>
        <w:lang w:val="pt"/>
      </w:rPr>
      <w:t>R. Inform. Teor. Apl. (Online)´</w:t>
    </w:r>
    <w:r>
      <w:rPr>
        <w:b/>
        <w:color w:val="7F7F7F"/>
        <w:sz w:val="18"/>
        <w:lang w:val="pt"/>
      </w:rPr>
      <w:tab/>
    </w:r>
    <w:r>
      <w:rPr>
        <w:color w:val="7F7F7F"/>
        <w:sz w:val="18"/>
        <w:lang w:val="pt"/>
      </w:rPr>
      <w:t xml:space="preserve">• </w:t>
    </w:r>
    <w:r>
      <w:rPr>
        <w:b/>
        <w:color w:val="7F7F7F"/>
        <w:sz w:val="18"/>
        <w:lang w:val="pt"/>
      </w:rPr>
      <w:t xml:space="preserve">Porto Alegre </w:t>
    </w:r>
    <w:r>
      <w:rPr>
        <w:color w:val="7F7F7F"/>
        <w:sz w:val="18"/>
        <w:lang w:val="pt"/>
      </w:rPr>
      <w:t xml:space="preserve">• </w:t>
    </w:r>
    <w:r>
      <w:rPr>
        <w:b/>
        <w:color w:val="7F7F7F"/>
        <w:sz w:val="18"/>
        <w:lang w:val="pt"/>
      </w:rPr>
      <w:t xml:space="preserve">V. 26 </w:t>
    </w:r>
    <w:r>
      <w:rPr>
        <w:color w:val="7F7F7F"/>
        <w:sz w:val="18"/>
        <w:lang w:val="pt"/>
      </w:rPr>
      <w:t xml:space="preserve">• </w:t>
    </w:r>
    <w:r>
      <w:rPr>
        <w:b/>
        <w:color w:val="7F7F7F"/>
        <w:sz w:val="18"/>
        <w:lang w:val="pt"/>
      </w:rPr>
      <w:t xml:space="preserve">N. 1 </w:t>
    </w:r>
    <w:r>
      <w:rPr>
        <w:color w:val="7F7F7F"/>
        <w:sz w:val="18"/>
        <w:lang w:val="pt"/>
      </w:rPr>
      <w:t xml:space="preserve">• </w:t>
    </w:r>
    <w:r>
      <w:rPr>
        <w:b/>
        <w:color w:val="7F7F7F"/>
        <w:sz w:val="18"/>
        <w:lang w:val="pt"/>
      </w:rPr>
      <w:t>p.</w:t>
    </w:r>
    <w:r>
      <w:rPr>
        <w:lang w:val="pt"/>
      </w:rPr>
      <w:fldChar w:fldCharType="begin"/>
    </w:r>
    <w:r>
      <w:rPr>
        <w:lang w:val="pt"/>
      </w:rPr>
      <w:instrText xml:space="preserve"> PAGE   \* MERGEFORMAT </w:instrText>
    </w:r>
    <w:r>
      <w:rPr>
        <w:lang w:val="pt"/>
      </w:rPr>
      <w:fldChar w:fldCharType="separate"/>
    </w:r>
    <w:r w:rsidRPr="00DE578F" w:rsidR="00DE578F">
      <w:rPr>
        <w:b/>
        <w:noProof/>
        <w:color w:val="7F7F7F"/>
        <w:sz w:val="18"/>
        <w:lang w:val="pt"/>
      </w:rPr>
      <w:t>35</w:t>
    </w:r>
    <w:r>
      <w:rPr>
        <w:b/>
        <w:color w:val="7F7F7F"/>
        <w:sz w:val="18"/>
        <w:lang w:val="pt"/>
      </w:rPr>
      <w:fldChar w:fldCharType="end"/>
    </w:r>
    <w:r>
      <w:rPr>
        <w:b/>
        <w:color w:val="7F7F7F"/>
        <w:sz w:val="18"/>
        <w:lang w:val="pt"/>
      </w:rPr>
      <w:t xml:space="preserve">/35 </w:t>
    </w:r>
    <w:r>
      <w:rPr>
        <w:color w:val="7F7F7F"/>
        <w:sz w:val="18"/>
        <w:lang w:val="pt"/>
      </w:rPr>
      <w:t xml:space="preserve">• </w:t>
    </w:r>
    <w:r>
      <w:rPr>
        <w:b/>
        <w:color w:val="7F7F7F"/>
        <w:sz w:val="18"/>
        <w:lang w:val="pt"/>
      </w:rPr>
      <w:t>2019</w: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1C9" w:rsidRDefault="00AA31C9">
    <w:pPr>
      <w:bidi w:val="false"/>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11C" w:rsidRDefault="003C611C">
      <w:pPr>
        <w:bidi w:val="false"/>
        <w:spacing w:after="17" w:line="259" w:lineRule="auto"/>
        <w:ind w:left="227" w:firstLine="0"/>
        <w:jc w:val="left"/>
      </w:pPr>
      <w:r>
        <w:rPr>
          <w:lang w:val="pt"/>
        </w:rPr>
        <w:separator/>
      </w:r>
    </w:p>
  </w:footnote>
  <w:footnote w:type="continuationSeparator" w:id="0">
    <w:p w:rsidR="003C611C" w:rsidRDefault="003C611C">
      <w:pPr>
        <w:bidi w:val="false"/>
        <w:spacing w:after="17" w:line="259" w:lineRule="auto"/>
        <w:ind w:left="227" w:firstLine="0"/>
        <w:jc w:val="left"/>
      </w:pPr>
      <w:r>
        <w:rPr>
          <w:lang w:val="pt"/>
        </w:rPr>
        <w:continuationSeparator/>
      </w:r>
    </w:p>
  </w:footnote>
  <w:footnote w:id="1">
    <w:p w:rsidR="00AA31C9" w:rsidRDefault="003C611C">
      <w:pPr>
        <w:pStyle w:val="footnotedescription"/>
        <w:bidi w:val="false"/>
        <w:spacing w:after="17"/>
      </w:pPr>
      <w:r>
        <w:rPr>
          <w:rStyle w:val="footnotemark"/>
          <w:lang w:val="pt"/>
        </w:rPr>
        <w:footnoteRef/>
      </w:r>
      <w:r>
        <w:rPr>
          <w:lang w:val="pt"/>
        </w:rPr>
        <w:t xml:space="preserve"> Disponível em https://doi.org/10.5281/zenodo.1217602</w:t>
      </w:r>
    </w:p>
  </w:footnote>
  <w:footnote w:id="2">
    <w:p w:rsidR="00AA31C9" w:rsidRDefault="003C611C">
      <w:pPr>
        <w:pStyle w:val="footnotedescription"/>
        <w:bidi w:val="false"/>
        <w:spacing w:after="0"/>
      </w:pPr>
      <w:r>
        <w:rPr>
          <w:rStyle w:val="footnotemark"/>
          <w:lang w:val="pt"/>
        </w:rPr>
        <w:footnoteRef/>
      </w:r>
      <w:r>
        <w:rPr>
          <w:lang w:val="pt"/>
        </w:rPr>
        <w:t xml:space="preserve"> </w:t>
      </w:r>
      <w:r>
        <w:rPr>
          <w:lang w:val="pt"/>
        </w:rPr>
        <w:t>Disponível em https://doi.org/10.5281/zenodo.1217611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2AA"/>
    <w:multiLevelType w:val="hybridMultilevel"/>
    <w:tmpl w:val="9C085738"/>
    <w:lvl w:ilvl="0" w:tplc="57525788">
      <w:start w:val="24"/>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8D2AD44">
      <w:start w:val="1"/>
      <w:numFmt w:val="lowerLetter"/>
      <w:lvlText w:val="%2"/>
      <w:lvlJc w:val="left"/>
      <w:pPr>
        <w:ind w:left="1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9F81850">
      <w:start w:val="1"/>
      <w:numFmt w:val="lowerRoman"/>
      <w:lvlText w:val="%3"/>
      <w:lvlJc w:val="left"/>
      <w:pPr>
        <w:ind w:left="1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D125726">
      <w:start w:val="1"/>
      <w:numFmt w:val="decimal"/>
      <w:lvlText w:val="%4"/>
      <w:lvlJc w:val="left"/>
      <w:pPr>
        <w:ind w:left="2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9A4FE3C">
      <w:start w:val="1"/>
      <w:numFmt w:val="lowerLetter"/>
      <w:lvlText w:val="%5"/>
      <w:lvlJc w:val="left"/>
      <w:pPr>
        <w:ind w:left="3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329E06">
      <w:start w:val="1"/>
      <w:numFmt w:val="lowerRoman"/>
      <w:lvlText w:val="%6"/>
      <w:lvlJc w:val="left"/>
      <w:pPr>
        <w:ind w:left="3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D10F162">
      <w:start w:val="1"/>
      <w:numFmt w:val="decimal"/>
      <w:lvlText w:val="%7"/>
      <w:lvlJc w:val="left"/>
      <w:pPr>
        <w:ind w:left="4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A044192">
      <w:start w:val="1"/>
      <w:numFmt w:val="lowerLetter"/>
      <w:lvlText w:val="%8"/>
      <w:lvlJc w:val="left"/>
      <w:pPr>
        <w:ind w:left="5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61A61F8">
      <w:start w:val="1"/>
      <w:numFmt w:val="lowerRoman"/>
      <w:lvlText w:val="%9"/>
      <w:lvlJc w:val="left"/>
      <w:pPr>
        <w:ind w:left="6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DA5439B"/>
    <w:multiLevelType w:val="hybridMultilevel"/>
    <w:tmpl w:val="9CBA3C58"/>
    <w:lvl w:ilvl="0" w:tplc="4A2A7F8A">
      <w:start w:val="28"/>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4AA739A">
      <w:start w:val="1"/>
      <w:numFmt w:val="lowerLetter"/>
      <w:lvlText w:val="%2"/>
      <w:lvlJc w:val="left"/>
      <w:pPr>
        <w:ind w:left="1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42CC2E">
      <w:start w:val="1"/>
      <w:numFmt w:val="lowerRoman"/>
      <w:lvlText w:val="%3"/>
      <w:lvlJc w:val="left"/>
      <w:pPr>
        <w:ind w:left="1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FCEE44C">
      <w:start w:val="1"/>
      <w:numFmt w:val="decimal"/>
      <w:lvlText w:val="%4"/>
      <w:lvlJc w:val="left"/>
      <w:pPr>
        <w:ind w:left="2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1E4CDA4">
      <w:start w:val="1"/>
      <w:numFmt w:val="lowerLetter"/>
      <w:lvlText w:val="%5"/>
      <w:lvlJc w:val="left"/>
      <w:pPr>
        <w:ind w:left="3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04E3A56">
      <w:start w:val="1"/>
      <w:numFmt w:val="lowerRoman"/>
      <w:lvlText w:val="%6"/>
      <w:lvlJc w:val="left"/>
      <w:pPr>
        <w:ind w:left="3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DF2D572">
      <w:start w:val="1"/>
      <w:numFmt w:val="decimal"/>
      <w:lvlText w:val="%7"/>
      <w:lvlJc w:val="left"/>
      <w:pPr>
        <w:ind w:left="4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36C01B0">
      <w:start w:val="1"/>
      <w:numFmt w:val="lowerLetter"/>
      <w:lvlText w:val="%8"/>
      <w:lvlJc w:val="left"/>
      <w:pPr>
        <w:ind w:left="5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C8F35E">
      <w:start w:val="1"/>
      <w:numFmt w:val="lowerRoman"/>
      <w:lvlText w:val="%9"/>
      <w:lvlJc w:val="left"/>
      <w:pPr>
        <w:ind w:left="6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A797772"/>
    <w:multiLevelType w:val="hybridMultilevel"/>
    <w:tmpl w:val="6B063C92"/>
    <w:lvl w:ilvl="0" w:tplc="0D7A857C">
      <w:start w:val="6"/>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A86619E">
      <w:start w:val="1"/>
      <w:numFmt w:val="lowerLetter"/>
      <w:lvlText w:val="%2"/>
      <w:lvlJc w:val="left"/>
      <w:pPr>
        <w:ind w:left="11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3761084">
      <w:start w:val="1"/>
      <w:numFmt w:val="lowerRoman"/>
      <w:lvlText w:val="%3"/>
      <w:lvlJc w:val="left"/>
      <w:pPr>
        <w:ind w:left="18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83CB4F4">
      <w:start w:val="1"/>
      <w:numFmt w:val="decimal"/>
      <w:lvlText w:val="%4"/>
      <w:lvlJc w:val="left"/>
      <w:pPr>
        <w:ind w:left="2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59A1578">
      <w:start w:val="1"/>
      <w:numFmt w:val="lowerLetter"/>
      <w:lvlText w:val="%5"/>
      <w:lvlJc w:val="left"/>
      <w:pPr>
        <w:ind w:left="3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5544A74">
      <w:start w:val="1"/>
      <w:numFmt w:val="lowerRoman"/>
      <w:lvlText w:val="%6"/>
      <w:lvlJc w:val="left"/>
      <w:pPr>
        <w:ind w:left="3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7A0A7E4">
      <w:start w:val="1"/>
      <w:numFmt w:val="decimal"/>
      <w:lvlText w:val="%7"/>
      <w:lvlJc w:val="left"/>
      <w:pPr>
        <w:ind w:left="4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87829BC">
      <w:start w:val="1"/>
      <w:numFmt w:val="lowerLetter"/>
      <w:lvlText w:val="%8"/>
      <w:lvlJc w:val="left"/>
      <w:pPr>
        <w:ind w:left="5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22B0BE">
      <w:start w:val="1"/>
      <w:numFmt w:val="lowerRoman"/>
      <w:lvlText w:val="%9"/>
      <w:lvlJc w:val="left"/>
      <w:pPr>
        <w:ind w:left="6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5324842"/>
    <w:multiLevelType w:val="hybridMultilevel"/>
    <w:tmpl w:val="7BB09408"/>
    <w:lvl w:ilvl="0" w:tplc="A3B27BE6">
      <w:start w:val="1"/>
      <w:numFmt w:val="decimal"/>
      <w:lvlText w:val="[%1]"/>
      <w:lvlJc w:val="left"/>
      <w:pPr>
        <w:ind w:left="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FD87EF8">
      <w:start w:val="1"/>
      <w:numFmt w:val="lowerLetter"/>
      <w:lvlText w:val="%2"/>
      <w:lvlJc w:val="left"/>
      <w:pPr>
        <w:ind w:left="11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2CEA980">
      <w:start w:val="1"/>
      <w:numFmt w:val="lowerRoman"/>
      <w:lvlText w:val="%3"/>
      <w:lvlJc w:val="left"/>
      <w:pPr>
        <w:ind w:left="18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9CAC710">
      <w:start w:val="1"/>
      <w:numFmt w:val="decimal"/>
      <w:lvlText w:val="%4"/>
      <w:lvlJc w:val="left"/>
      <w:pPr>
        <w:ind w:left="25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1856D8">
      <w:start w:val="1"/>
      <w:numFmt w:val="lowerLetter"/>
      <w:lvlText w:val="%5"/>
      <w:lvlJc w:val="left"/>
      <w:pPr>
        <w:ind w:left="32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DC0ACFC">
      <w:start w:val="1"/>
      <w:numFmt w:val="lowerRoman"/>
      <w:lvlText w:val="%6"/>
      <w:lvlJc w:val="left"/>
      <w:pPr>
        <w:ind w:left="39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23E3B28">
      <w:start w:val="1"/>
      <w:numFmt w:val="decimal"/>
      <w:lvlText w:val="%7"/>
      <w:lvlJc w:val="left"/>
      <w:pPr>
        <w:ind w:left="47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6DABC48">
      <w:start w:val="1"/>
      <w:numFmt w:val="lowerLetter"/>
      <w:lvlText w:val="%8"/>
      <w:lvlJc w:val="left"/>
      <w:pPr>
        <w:ind w:left="5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BA9E0E">
      <w:start w:val="1"/>
      <w:numFmt w:val="lowerRoman"/>
      <w:lvlText w:val="%9"/>
      <w:lvlJc w:val="left"/>
      <w:pPr>
        <w:ind w:left="61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EDB59F2"/>
    <w:multiLevelType w:val="hybridMultilevel"/>
    <w:tmpl w:val="C256EDF4"/>
    <w:lvl w:ilvl="0" w:tplc="6E2E3290">
      <w:start w:val="3"/>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E82A156">
      <w:start w:val="1"/>
      <w:numFmt w:val="lowerLetter"/>
      <w:lvlText w:val="%2"/>
      <w:lvlJc w:val="left"/>
      <w:pPr>
        <w:ind w:left="11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0FEEDEC">
      <w:start w:val="1"/>
      <w:numFmt w:val="lowerRoman"/>
      <w:lvlText w:val="%3"/>
      <w:lvlJc w:val="left"/>
      <w:pPr>
        <w:ind w:left="18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27A26D4">
      <w:start w:val="1"/>
      <w:numFmt w:val="decimal"/>
      <w:lvlText w:val="%4"/>
      <w:lvlJc w:val="left"/>
      <w:pPr>
        <w:ind w:left="25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DF0B658">
      <w:start w:val="1"/>
      <w:numFmt w:val="lowerLetter"/>
      <w:lvlText w:val="%5"/>
      <w:lvlJc w:val="left"/>
      <w:pPr>
        <w:ind w:left="32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BB88E06">
      <w:start w:val="1"/>
      <w:numFmt w:val="lowerRoman"/>
      <w:lvlText w:val="%6"/>
      <w:lvlJc w:val="left"/>
      <w:pPr>
        <w:ind w:left="39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1D0C5EA">
      <w:start w:val="1"/>
      <w:numFmt w:val="decimal"/>
      <w:lvlText w:val="%7"/>
      <w:lvlJc w:val="left"/>
      <w:pPr>
        <w:ind w:left="47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6D2B452">
      <w:start w:val="1"/>
      <w:numFmt w:val="lowerLetter"/>
      <w:lvlText w:val="%8"/>
      <w:lvlJc w:val="left"/>
      <w:pPr>
        <w:ind w:left="5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39A95CA">
      <w:start w:val="1"/>
      <w:numFmt w:val="lowerRoman"/>
      <w:lvlText w:val="%9"/>
      <w:lvlJc w:val="left"/>
      <w:pPr>
        <w:ind w:left="61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1C9"/>
    <w:rsid w:val="003C611C"/>
    <w:rsid w:val="00AA31C9"/>
    <w:rsid w:val="00DE57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67B11A-6C09-4DA5-9104-A1E34AD2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5" w:line="248" w:lineRule="auto"/>
      <w:ind w:left="9" w:hanging="1"/>
      <w:jc w:val="both"/>
    </w:pPr>
    <w:rPr>
      <w:rFonts w:ascii="Calibri" w:hAnsi="Calibri" w:eastAsia="Calibri" w:cs="Calibri"/>
      <w:color w:val="000000"/>
      <w:sz w:val="20"/>
    </w:rPr>
  </w:style>
  <w:style w:type="paragraph" w:styleId="Ttulo1">
    <w:name w:val="heading 1"/>
    <w:next w:val="Normal"/>
    <w:link w:val="Ttulo1Char"/>
    <w:uiPriority w:val="9"/>
    <w:unhideWhenUsed/>
    <w:qFormat/>
    <w:pPr>
      <w:keepNext/>
      <w:keepLines/>
      <w:spacing w:after="0"/>
      <w:ind w:left="78" w:hanging="10"/>
      <w:outlineLvl w:val="0"/>
    </w:pPr>
    <w:rPr>
      <w:rFonts w:ascii="Calibri" w:hAnsi="Calibri" w:eastAsia="Calibri" w:cs="Calibri"/>
      <w:b/>
      <w:color w:val="00005A"/>
      <w:sz w:val="24"/>
    </w:rPr>
  </w:style>
  <w:style w:type="paragraph" w:styleId="Ttulo2">
    <w:name w:val="heading 2"/>
    <w:next w:val="Normal"/>
    <w:link w:val="Ttulo2Char"/>
    <w:uiPriority w:val="9"/>
    <w:unhideWhenUsed/>
    <w:qFormat/>
    <w:pPr>
      <w:keepNext/>
      <w:keepLines/>
      <w:spacing w:after="8" w:line="250" w:lineRule="auto"/>
      <w:ind w:left="25" w:hanging="10"/>
      <w:outlineLvl w:val="1"/>
    </w:pPr>
    <w:rPr>
      <w:rFonts w:ascii="Calibri" w:hAnsi="Calibri" w:eastAsia="Calibri" w:cs="Calibri"/>
      <w:b/>
      <w:color w:val="00005A"/>
      <w:sz w:val="20"/>
    </w:rPr>
  </w:style>
  <w:style w:type="paragraph" w:styleId="Ttulo3">
    <w:name w:val="heading 3"/>
    <w:next w:val="Normal"/>
    <w:link w:val="Ttulo3Char"/>
    <w:uiPriority w:val="9"/>
    <w:unhideWhenUsed/>
    <w:qFormat/>
    <w:pPr>
      <w:keepNext/>
      <w:keepLines/>
      <w:spacing w:after="4"/>
      <w:ind w:left="19" w:hanging="10"/>
      <w:outlineLvl w:val="2"/>
    </w:pPr>
    <w:rPr>
      <w:rFonts w:ascii="Calibri" w:hAnsi="Calibri" w:eastAsia="Calibri" w:cs="Calibri"/>
      <w:b/>
      <w:color w:val="000000"/>
      <w:sz w:val="18"/>
    </w:rPr>
  </w:style>
  <w:style w:type="paragraph" w:styleId="Ttulo4">
    <w:name w:val="heading 4"/>
    <w:next w:val="Normal"/>
    <w:link w:val="Ttulo4Char"/>
    <w:uiPriority w:val="9"/>
    <w:unhideWhenUsed/>
    <w:qFormat/>
    <w:pPr>
      <w:keepNext/>
      <w:keepLines/>
      <w:spacing w:after="140"/>
      <w:ind w:left="1574" w:hanging="10"/>
      <w:outlineLvl w:val="3"/>
    </w:pPr>
    <w:rPr>
      <w:rFonts w:ascii="Calibri" w:hAnsi="Calibri" w:eastAsia="Calibri" w:cs="Calibri"/>
      <w:i/>
      <w:color w:val="000000"/>
      <w:sz w:val="15"/>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4Char" w:customStyle="1">
    <w:name w:val="Título 4 Char"/>
    <w:link w:val="Ttulo4"/>
    <w:rPr>
      <w:rFonts w:ascii="Calibri" w:hAnsi="Calibri" w:eastAsia="Calibri" w:cs="Calibri"/>
      <w:i/>
      <w:color w:val="000000"/>
      <w:sz w:val="15"/>
    </w:rPr>
  </w:style>
  <w:style w:type="character" w:styleId="Ttulo3Char" w:customStyle="1">
    <w:name w:val="Título 3 Char"/>
    <w:link w:val="Ttulo3"/>
    <w:rPr>
      <w:rFonts w:ascii="Calibri" w:hAnsi="Calibri" w:eastAsia="Calibri" w:cs="Calibri"/>
      <w:b/>
      <w:color w:val="000000"/>
      <w:sz w:val="18"/>
    </w:rPr>
  </w:style>
  <w:style w:type="paragraph" w:styleId="footnotedescription" w:customStyle="1">
    <w:name w:val="footnote description"/>
    <w:next w:val="Normal"/>
    <w:link w:val="footnotedescriptionChar"/>
    <w:hidden/>
    <w:pPr>
      <w:spacing w:after="9"/>
      <w:ind w:left="227"/>
    </w:pPr>
    <w:rPr>
      <w:rFonts w:ascii="Calibri" w:hAnsi="Calibri" w:eastAsia="Calibri" w:cs="Calibri"/>
      <w:color w:val="000000"/>
      <w:sz w:val="16"/>
    </w:rPr>
  </w:style>
  <w:style w:type="character" w:styleId="footnotedescriptionChar" w:customStyle="1">
    <w:name w:val="footnote description Char"/>
    <w:link w:val="footnotedescription"/>
    <w:rPr>
      <w:rFonts w:ascii="Calibri" w:hAnsi="Calibri" w:eastAsia="Calibri" w:cs="Calibri"/>
      <w:color w:val="000000"/>
      <w:sz w:val="16"/>
    </w:rPr>
  </w:style>
  <w:style w:type="character" w:styleId="Ttulo1Char" w:customStyle="1">
    <w:name w:val="Título 1 Char"/>
    <w:link w:val="Ttulo1"/>
    <w:rPr>
      <w:rFonts w:ascii="Calibri" w:hAnsi="Calibri" w:eastAsia="Calibri" w:cs="Calibri"/>
      <w:b/>
      <w:color w:val="00005A"/>
      <w:sz w:val="24"/>
    </w:rPr>
  </w:style>
  <w:style w:type="character" w:styleId="Ttulo2Char" w:customStyle="1">
    <w:name w:val="Título 2 Char"/>
    <w:link w:val="Ttulo2"/>
    <w:rPr>
      <w:rFonts w:ascii="Calibri" w:hAnsi="Calibri" w:eastAsia="Calibri" w:cs="Calibri"/>
      <w:b/>
      <w:color w:val="00005A"/>
      <w:sz w:val="20"/>
    </w:rPr>
  </w:style>
  <w:style w:type="character" w:styleId="footnotemark" w:customStyle="1">
    <w:name w:val="footnote mark"/>
    <w:hidden/>
    <w:rPr>
      <w:rFonts w:ascii="Calibri" w:hAnsi="Calibri" w:eastAsia="Calibri" w:cs="Calibri"/>
      <w:color w:val="000000"/>
      <w:sz w:val="16"/>
      <w:vertAlign w:val="superscript"/>
    </w:rPr>
  </w:style>
  <w:style w:type="table" w:styleId="TableGrid" w:customStyle="1">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webSettings>
</file>

<file path=word/_rels/document.xml.rels>&#65279;<?xml version="1.0" encoding="utf-8"?><Relationships xmlns="http://schemas.openxmlformats.org/package/2006/relationships"><Relationship Type="http://schemas.openxmlformats.org/officeDocument/2006/relationships/footer" Target="/word/footer21.xml" Id="rId8" /><Relationship Type="http://schemas.openxmlformats.org/officeDocument/2006/relationships/image" Target="/word/media/image4.png" Id="rId13" /><Relationship Type="http://schemas.openxmlformats.org/officeDocument/2006/relationships/image" Target="/word/media/image92.png" Id="rId18" /><Relationship Type="http://schemas.openxmlformats.org/officeDocument/2006/relationships/image" Target="/word/media/image17.jpg" Id="rId26" /><Relationship Type="http://schemas.openxmlformats.org/officeDocument/2006/relationships/settings" Target="/word/settings.xml" Id="rId3" /><Relationship Type="http://schemas.openxmlformats.org/officeDocument/2006/relationships/image" Target="/word/media/image123.png" Id="rId21" /><Relationship Type="http://schemas.openxmlformats.org/officeDocument/2006/relationships/footer" Target="/word/footer12.xml" Id="rId7" /><Relationship Type="http://schemas.openxmlformats.org/officeDocument/2006/relationships/image" Target="/word/media/image34.png" Id="rId12" /><Relationship Type="http://schemas.openxmlformats.org/officeDocument/2006/relationships/image" Target="/word/media/image85.png" Id="rId17" /><Relationship Type="http://schemas.openxmlformats.org/officeDocument/2006/relationships/image" Target="/word/media/image162.jpg" Id="rId25" /><Relationship Type="http://schemas.openxmlformats.org/officeDocument/2006/relationships/styles" Target="/word/styles.xml" Id="rId2" /><Relationship Type="http://schemas.openxmlformats.org/officeDocument/2006/relationships/image" Target="/word/media/image76.png" Id="rId16" /><Relationship Type="http://schemas.openxmlformats.org/officeDocument/2006/relationships/image" Target="/word/media/image117.png" Id="rId20" /><Relationship Type="http://schemas.openxmlformats.org/officeDocument/2006/relationships/theme" Target="/word/theme/theme11.xml" Id="rId29" /><Relationship Type="http://schemas.openxmlformats.org/officeDocument/2006/relationships/numbering" Target="/word/numbering.xml" Id="rId1" /><Relationship Type="http://schemas.openxmlformats.org/officeDocument/2006/relationships/endnotes" Target="/word/endnotes.xml" Id="rId6" /><Relationship Type="http://schemas.openxmlformats.org/officeDocument/2006/relationships/image" Target="/word/media/image28.png" Id="rId11" /><Relationship Type="http://schemas.openxmlformats.org/officeDocument/2006/relationships/image" Target="/word/media/image153.jpg" Id="rId24" /><Relationship Type="http://schemas.openxmlformats.org/officeDocument/2006/relationships/footnotes" Target="/word/footnotes.xml" Id="rId5" /><Relationship Type="http://schemas.openxmlformats.org/officeDocument/2006/relationships/image" Target="/word/media/image69.png" Id="rId15" /><Relationship Type="http://schemas.openxmlformats.org/officeDocument/2006/relationships/image" Target="/word/media/image144.jpg" Id="rId23" /><Relationship Type="http://schemas.openxmlformats.org/officeDocument/2006/relationships/fontTable" Target="/word/fontTable.xml" Id="rId28" /><Relationship Type="http://schemas.openxmlformats.org/officeDocument/2006/relationships/image" Target="/word/media/image110.png" Id="rId10" /><Relationship Type="http://schemas.openxmlformats.org/officeDocument/2006/relationships/image" Target="/word/media/image1011.png" Id="rId19" /><Relationship Type="http://schemas.openxmlformats.org/officeDocument/2006/relationships/webSettings" Target="/word/webSettings.xml" Id="rId4" /><Relationship Type="http://schemas.openxmlformats.org/officeDocument/2006/relationships/footer" Target="/word/footer33.xml" Id="rId9" /><Relationship Type="http://schemas.openxmlformats.org/officeDocument/2006/relationships/image" Target="/word/media/image512.png" Id="rId14" /><Relationship Type="http://schemas.openxmlformats.org/officeDocument/2006/relationships/image" Target="/word/media/image135.jpg" Id="rId22" /><Relationship Type="http://schemas.openxmlformats.org/officeDocument/2006/relationships/image" Target="/word/media/image186.jpg" Id="rId27" /></Relationships>
</file>

<file path=word/theme/theme1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5258</Words>
  <Characters>28399</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Title</vt:lpstr>
    </vt:vector>
  </TitlesOfParts>
  <Company/>
  <LinksUpToDate>false</LinksUpToDate>
  <CharactersWithSpaces>33590</CharactersWithSpaces>
  <SharedDoc>false</SharedDoc>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dc:title>Título</dc:title>
  <dc:subject/>
  <dc:creator>Author</dc:creator>
  <keywords/>
  <lastModifiedBy>Vinicius</lastModifiedBy>
  <revision>2</revision>
  <dcterms:created xsi:type="dcterms:W3CDTF">2022-04-07T14:59:00.0000000Z</dcterms:created>
  <dcterms:modified xsi:type="dcterms:W3CDTF">2022-04-07T14:59:00.0000000Z</dcterms:modified>
  <dc:description/>
  <category/>
</coreProperties>
</file>