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31C9" w:rsidRDefault="003C611C">
      <w:pPr>
        <w:tabs>
          <w:tab w:val="center" w:pos="4985"/>
          <w:tab w:val="right" w:pos="9985"/>
        </w:tabs>
        <w:spacing w:after="0" w:line="259" w:lineRule="auto"/>
        <w:ind w:left="0" w:right="-15" w:firstLine="0"/>
        <w:jc w:val="left"/>
      </w:pPr>
      <w:r>
        <w:rPr>
          <w:sz w:val="22"/>
        </w:rPr>
        <w:tab/>
      </w:r>
      <w:r>
        <w:rPr>
          <w:b/>
          <w:color w:val="7F7F7F"/>
        </w:rPr>
        <w:t>Revista de Informatica Te´</w:t>
      </w:r>
      <w:r>
        <w:rPr>
          <w:b/>
          <w:color w:val="7F7F7F"/>
        </w:rPr>
        <w:tab/>
        <w:t>orica e Aplicada - RITA - ISSN 2175-2745´</w:t>
      </w:r>
    </w:p>
    <w:p w:rsidR="00AA31C9" w:rsidRDefault="003C611C">
      <w:pPr>
        <w:spacing w:after="136" w:line="259" w:lineRule="auto"/>
        <w:ind w:left="10" w:right="-15" w:hanging="10"/>
        <w:jc w:val="right"/>
      </w:pPr>
      <w:r>
        <w:rPr>
          <w:b/>
          <w:color w:val="7F7F7F"/>
        </w:rPr>
        <w:t>Vol. 26, Num. 1 (2019) 26-35</w:t>
      </w:r>
    </w:p>
    <w:p w:rsidR="00AA31C9" w:rsidRDefault="003C611C">
      <w:pPr>
        <w:spacing w:after="668" w:line="259" w:lineRule="auto"/>
        <w:ind w:left="0" w:right="130" w:firstLine="0"/>
        <w:jc w:val="right"/>
      </w:pPr>
      <w:r>
        <w:rPr>
          <w:noProof/>
          <w:sz w:val="22"/>
        </w:rPr>
        <mc:AlternateContent>
          <mc:Choice Requires="wpg">
            <w:drawing>
              <wp:anchor distT="0" distB="0" distL="114300" distR="114300" simplePos="0" relativeHeight="251658240" behindDoc="1" locked="0" layoutInCell="1" allowOverlap="1">
                <wp:simplePos x="0" y="0"/>
                <wp:positionH relativeFrom="column">
                  <wp:posOffset>4885322</wp:posOffset>
                </wp:positionH>
                <wp:positionV relativeFrom="paragraph">
                  <wp:posOffset>-84648</wp:posOffset>
                </wp:positionV>
                <wp:extent cx="1455306" cy="260581"/>
                <wp:effectExtent l="0" t="0" r="0" b="0"/>
                <wp:wrapNone/>
                <wp:docPr id="18310" name="Group 18310"/>
                <wp:cNvGraphicFramePr/>
                <a:graphic xmlns:a="http://schemas.openxmlformats.org/drawingml/2006/main">
                  <a:graphicData uri="http://schemas.microsoft.com/office/word/2010/wordprocessingGroup">
                    <wpg:wgp>
                      <wpg:cNvGrpSpPr/>
                      <wpg:grpSpPr>
                        <a:xfrm>
                          <a:off x="0" y="0"/>
                          <a:ext cx="1455306" cy="260581"/>
                          <a:chOff x="0" y="0"/>
                          <a:chExt cx="1455306" cy="260581"/>
                        </a:xfrm>
                      </wpg:grpSpPr>
                      <wps:wsp>
                        <wps:cNvPr id="12" name="Shape 12"/>
                        <wps:cNvSpPr/>
                        <wps:spPr>
                          <a:xfrm>
                            <a:off x="0" y="0"/>
                            <a:ext cx="1455306" cy="260581"/>
                          </a:xfrm>
                          <a:custGeom>
                            <a:avLst/>
                            <a:gdLst/>
                            <a:ahLst/>
                            <a:cxnLst/>
                            <a:rect l="0" t="0" r="0" b="0"/>
                            <a:pathLst>
                              <a:path w="1455306" h="260581">
                                <a:moveTo>
                                  <a:pt x="56937" y="0"/>
                                </a:moveTo>
                                <a:lnTo>
                                  <a:pt x="1398369" y="0"/>
                                </a:lnTo>
                                <a:cubicBezTo>
                                  <a:pt x="1429815" y="0"/>
                                  <a:pt x="1455306" y="25491"/>
                                  <a:pt x="1455306" y="56937"/>
                                </a:cubicBezTo>
                                <a:lnTo>
                                  <a:pt x="1455306" y="203644"/>
                                </a:lnTo>
                                <a:cubicBezTo>
                                  <a:pt x="1455306" y="235090"/>
                                  <a:pt x="1429815" y="260581"/>
                                  <a:pt x="1398369" y="260581"/>
                                </a:cubicBezTo>
                                <a:lnTo>
                                  <a:pt x="56937" y="260581"/>
                                </a:lnTo>
                                <a:cubicBezTo>
                                  <a:pt x="25491" y="260581"/>
                                  <a:pt x="0" y="235090"/>
                                  <a:pt x="0" y="203644"/>
                                </a:cubicBezTo>
                                <a:lnTo>
                                  <a:pt x="0" y="56937"/>
                                </a:lnTo>
                                <a:cubicBezTo>
                                  <a:pt x="0" y="25491"/>
                                  <a:pt x="25491" y="0"/>
                                  <a:pt x="569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 name="Shape 13"/>
                        <wps:cNvSpPr/>
                        <wps:spPr>
                          <a:xfrm>
                            <a:off x="6326" y="6326"/>
                            <a:ext cx="1442653" cy="247929"/>
                          </a:xfrm>
                          <a:custGeom>
                            <a:avLst/>
                            <a:gdLst/>
                            <a:ahLst/>
                            <a:cxnLst/>
                            <a:rect l="0" t="0" r="0" b="0"/>
                            <a:pathLst>
                              <a:path w="1442653" h="247929">
                                <a:moveTo>
                                  <a:pt x="50611" y="0"/>
                                </a:moveTo>
                                <a:lnTo>
                                  <a:pt x="1392042" y="0"/>
                                </a:lnTo>
                                <a:cubicBezTo>
                                  <a:pt x="1419995" y="0"/>
                                  <a:pt x="1442653" y="22659"/>
                                  <a:pt x="1442653" y="50611"/>
                                </a:cubicBezTo>
                                <a:lnTo>
                                  <a:pt x="1442653" y="197318"/>
                                </a:lnTo>
                                <a:cubicBezTo>
                                  <a:pt x="1442653" y="225270"/>
                                  <a:pt x="1419995" y="247929"/>
                                  <a:pt x="1392042" y="247929"/>
                                </a:cubicBezTo>
                                <a:lnTo>
                                  <a:pt x="50611" y="247929"/>
                                </a:lnTo>
                                <a:cubicBezTo>
                                  <a:pt x="22659" y="247929"/>
                                  <a:pt x="0" y="225270"/>
                                  <a:pt x="0" y="197318"/>
                                </a:cubicBezTo>
                                <a:lnTo>
                                  <a:pt x="0" y="50611"/>
                                </a:lnTo>
                                <a:cubicBezTo>
                                  <a:pt x="0" y="22659"/>
                                  <a:pt x="22659" y="0"/>
                                  <a:pt x="50611" y="0"/>
                                </a:cubicBezTo>
                                <a:close/>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18310" style="width:114.591pt;height:20.5182pt;position:absolute;z-index:-2147483642;mso-position-horizontal-relative:text;mso-position-horizontal:absolute;margin-left:384.671pt;mso-position-vertical-relative:text;margin-top:-6.66525pt;" coordsize="14553,2605">
                <v:shape id="Shape 12" style="position:absolute;width:14553;height:2605;left:0;top:0;" coordsize="1455306,260581" path="m56937,0l1398369,0c1429815,0,1455306,25491,1455306,56937l1455306,203644c1455306,235090,1429815,260581,1398369,260581l56937,260581c25491,260581,0,235090,0,203644l0,56937c0,25491,25491,0,56937,0x">
                  <v:stroke weight="0pt" endcap="flat" joinstyle="miter" miterlimit="10" on="false" color="#000000" opacity="0"/>
                  <v:fill on="true" color="#000000"/>
                </v:shape>
                <v:shape id="Shape 13" style="position:absolute;width:14426;height:2479;left:63;top:63;" coordsize="1442653,247929" path="m50611,0l1392042,0c1419995,0,1442653,22659,1442653,50611l1442653,197318c1442653,225270,1419995,247929,1392042,247929l50611,247929c22659,247929,0,225270,0,197318l0,50611c0,22659,22659,0,50611,0x">
                  <v:stroke weight="0pt" endcap="flat" joinstyle="miter" miterlimit="10" on="false" color="#000000" opacity="0"/>
                  <v:fill on="true" color="#f2f2f2"/>
                </v:shape>
              </v:group>
            </w:pict>
          </mc:Fallback>
        </mc:AlternateContent>
      </w:r>
      <w:r>
        <w:rPr>
          <w:b/>
        </w:rPr>
        <w:t>RESEARCH ARTICLE</w:t>
      </w:r>
    </w:p>
    <w:p w:rsidR="00AA31C9" w:rsidRDefault="003C611C">
      <w:pPr>
        <w:spacing w:after="108" w:line="216" w:lineRule="auto"/>
        <w:ind w:left="13" w:hanging="13"/>
        <w:jc w:val="left"/>
      </w:pPr>
      <w:r>
        <w:rPr>
          <w:b/>
          <w:color w:val="00005A"/>
          <w:sz w:val="36"/>
        </w:rPr>
        <w:t>An Analysis of a Real Mobility Trace Based on Standard Mobility Metrics</w:t>
      </w:r>
    </w:p>
    <w:p w:rsidR="00AA31C9" w:rsidRDefault="003C611C">
      <w:pPr>
        <w:spacing w:after="251" w:line="233" w:lineRule="auto"/>
        <w:ind w:left="13" w:firstLine="0"/>
        <w:jc w:val="left"/>
      </w:pPr>
      <w:r>
        <w:rPr>
          <w:b/>
          <w:color w:val="7F7F7F"/>
          <w:sz w:val="24"/>
        </w:rPr>
        <w:t>Uma Analise de um Trac¸o Real de Mobilidade Baseada em M´</w:t>
      </w:r>
      <w:r>
        <w:rPr>
          <w:b/>
          <w:color w:val="7F7F7F"/>
          <w:sz w:val="24"/>
        </w:rPr>
        <w:tab/>
      </w:r>
      <w:r>
        <w:rPr>
          <w:b/>
          <w:color w:val="7F7F7F"/>
          <w:sz w:val="24"/>
        </w:rPr>
        <w:t>etricas Padr´</w:t>
      </w:r>
      <w:r>
        <w:rPr>
          <w:b/>
          <w:color w:val="7F7F7F"/>
          <w:sz w:val="24"/>
        </w:rPr>
        <w:tab/>
        <w:t>oes de˜ Mobilidade</w:t>
      </w:r>
    </w:p>
    <w:p w:rsidR="00AA31C9" w:rsidRDefault="003C611C" w:rsidP="00DE578F">
      <w:r>
        <w:rPr>
          <w:color w:val="00005A"/>
          <w:sz w:val="24"/>
        </w:rPr>
        <w:t>Marco Aurelio Spohn´</w:t>
      </w:r>
      <w:r>
        <w:rPr>
          <w:color w:val="00005A"/>
          <w:sz w:val="24"/>
        </w:rPr>
        <w:tab/>
      </w:r>
      <w:r>
        <w:rPr>
          <w:color w:val="00005A"/>
          <w:sz w:val="24"/>
          <w:vertAlign w:val="superscript"/>
        </w:rPr>
        <w:t>1</w:t>
      </w:r>
      <w:r>
        <w:rPr>
          <w:color w:val="00005A"/>
          <w:sz w:val="24"/>
        </w:rPr>
        <w:t>*, Matheus Henrique Trichez</w:t>
      </w:r>
      <w:r>
        <w:rPr>
          <w:color w:val="00005A"/>
          <w:sz w:val="24"/>
          <w:vertAlign w:val="superscript"/>
        </w:rPr>
        <w:t>1</w:t>
      </w:r>
      <w:bookmarkStart w:id="0" w:name="_GoBack"/>
      <w:bookmarkEnd w:id="0"/>
    </w:p>
    <w:tbl>
      <w:tblPr>
        <w:tblStyle w:val="TableGrid"/>
        <w:tblW w:w="9894" w:type="dxa"/>
        <w:tblInd w:w="52" w:type="dxa"/>
        <w:tblCellMar>
          <w:top w:w="99" w:type="dxa"/>
          <w:left w:w="23" w:type="dxa"/>
          <w:bottom w:w="0" w:type="dxa"/>
          <w:right w:w="62" w:type="dxa"/>
        </w:tblCellMar>
        <w:tblLook w:val="04A0" w:firstRow="1" w:lastRow="0" w:firstColumn="1" w:lastColumn="0" w:noHBand="0" w:noVBand="1"/>
      </w:tblPr>
      <w:tblGrid>
        <w:gridCol w:w="9894"/>
      </w:tblGrid>
      <w:tr w:rsidR="00AA31C9">
        <w:trPr>
          <w:trHeight w:val="6562"/>
        </w:trPr>
        <w:tc>
          <w:tcPr>
            <w:tcW w:w="9894" w:type="dxa"/>
            <w:tcBorders>
              <w:top w:val="single" w:sz="6" w:space="0" w:color="00005A"/>
              <w:left w:val="single" w:sz="6" w:space="0" w:color="00005A"/>
              <w:bottom w:val="nil"/>
              <w:right w:val="single" w:sz="6" w:space="0" w:color="00005A"/>
            </w:tcBorders>
            <w:shd w:val="clear" w:color="auto" w:fill="E5E7E7"/>
          </w:tcPr>
          <w:p w:rsidR="00AA31C9" w:rsidRDefault="003C611C">
            <w:pPr>
              <w:spacing w:after="20" w:line="237" w:lineRule="auto"/>
              <w:ind w:left="65" w:right="28" w:firstLine="0"/>
            </w:pPr>
            <w:r>
              <w:rPr>
                <w:b/>
              </w:rPr>
              <w:t xml:space="preserve">Abstract: </w:t>
            </w:r>
            <w:r>
              <w:t>Better understanding mobility, being it from pedestrians or any other moving object, is practical and insightful. Practical due to its applications to the fundame</w:t>
            </w:r>
            <w:r>
              <w:t xml:space="preserve">ntals of communication, with special attention to wireless communication. Insightful because it might pinpoint the </w:t>
            </w:r>
            <w:proofErr w:type="gramStart"/>
            <w:r>
              <w:t>pros</w:t>
            </w:r>
            <w:proofErr w:type="gramEnd"/>
            <w:r>
              <w:t xml:space="preserve"> and cons of how we are moving, or being moved, around. There are plenty of studies focused on mobility in mobile wireless networks, incl</w:t>
            </w:r>
            <w:r>
              <w:t>uding the proposals of several synthetic mobility models. Getting real mobility traces is not an easy task, but there has been some efforts to provide traces to the public through repositories. Synthetic mobility models are usually analyzed through mobilit</w:t>
            </w:r>
            <w:r>
              <w:t xml:space="preserve">y metrics, which are designed to capture mobility subtleties. This work research on the applicability of some representative mobility metrics for real traces analysis. To achieve that goal, a case study is accomplished with a dataset of mobility traces of </w:t>
            </w:r>
            <w:r>
              <w:t>taxi cabs in the city of Rome/Italy. The results suggest that the mobility metrics under consideration are capable of capturing mobility properties which would otherwise require more sophisticated analytical approaches.</w:t>
            </w:r>
          </w:p>
          <w:p w:rsidR="00AA31C9" w:rsidRDefault="003C611C">
            <w:pPr>
              <w:spacing w:after="244" w:line="259" w:lineRule="auto"/>
              <w:ind w:left="72" w:firstLine="0"/>
              <w:jc w:val="left"/>
            </w:pPr>
            <w:r>
              <w:rPr>
                <w:b/>
              </w:rPr>
              <w:t xml:space="preserve">Keywords: </w:t>
            </w:r>
            <w:r>
              <w:t>Mobility analysis — mobili</w:t>
            </w:r>
            <w:r>
              <w:t>ty metrics — mobility traces</w:t>
            </w:r>
          </w:p>
          <w:p w:rsidR="00AA31C9" w:rsidRDefault="003C611C">
            <w:pPr>
              <w:spacing w:after="0" w:line="261" w:lineRule="auto"/>
              <w:ind w:left="67" w:firstLine="5"/>
            </w:pPr>
            <w:r>
              <w:rPr>
                <w:b/>
              </w:rPr>
              <w:t xml:space="preserve">Resumo: </w:t>
            </w:r>
            <w:r>
              <w:t xml:space="preserve">Um melhor entendimento da mobilidade, seja esta de pedestres ou qualquer outro objeto </w:t>
            </w:r>
            <w:proofErr w:type="gramStart"/>
            <w:r>
              <w:t>movel,´</w:t>
            </w:r>
            <w:proofErr w:type="gramEnd"/>
            <w:r>
              <w:t xml:space="preserve"> e´ util e enriquecedor.´ Util devido suas aplicac¸´ oes aos fundamentos da comunicac¸˜ ao, com especial atenc¸˜ ao˜ a` </w:t>
            </w:r>
            <w:r>
              <w:t>comunicac¸ao em redes m˜ oveis sem fio. Enriquecedor porque torna-se poss´ ´ıvel apontar vantagens e desvantagens de como nos movemos ou somos movimentados. Ha muitos estudos focados em mobilidade em redes´ moveis sem fio, incluindo-se entre eles propostas</w:t>
            </w:r>
            <w:r>
              <w:t xml:space="preserve"> de v´ arios modelos sint´ eticos de mobilidade. Conseguir trac¸os´ reais de mobilidade nao˜ e uma tarefa f´ acil, mas tem-se visto um crescente esforc¸o em disponibilizar trac¸os´ via repositorios p´ ublicos. Modelos sint´ eticos de mobilidade s´ ao geral</w:t>
            </w:r>
            <w:r>
              <w:t>mente analisados atrav˜ es de m´ etricas´ de mobilidade, as quais sao desenvolvidas para capturar sutilezas da mobilidade. Este trabalho investiga a˜ aplicabilidade de algumas metricas de mobilidade representativas no processo de an´ alise de trac¸os reais</w:t>
            </w:r>
            <w:r>
              <w:t>. Para´ se alcanc¸ar esse objetivo, um estudo de caso e elaborado utilizando-se uma base de dados de trac¸os de´ mobilidade de taxis obtidos na cidade de Roma/It´ alia. Os resultados sugerem que as m´ etricas de mobilidade´ em questao s˜ ao capazes de capt</w:t>
            </w:r>
            <w:r>
              <w:t xml:space="preserve">urar propriedades da mobilidade que de outra forma exigiriam abordagens de˜ analise mais </w:t>
            </w:r>
            <w:proofErr w:type="gramStart"/>
            <w:r>
              <w:t>sofisticadas.´</w:t>
            </w:r>
            <w:proofErr w:type="gramEnd"/>
          </w:p>
          <w:p w:rsidR="00AA31C9" w:rsidRDefault="003C611C">
            <w:pPr>
              <w:tabs>
                <w:tab w:val="center" w:pos="6107"/>
              </w:tabs>
              <w:spacing w:after="0" w:line="259" w:lineRule="auto"/>
              <w:ind w:left="0" w:firstLine="0"/>
              <w:jc w:val="left"/>
            </w:pPr>
            <w:r>
              <w:rPr>
                <w:b/>
              </w:rPr>
              <w:t xml:space="preserve">Palavras-Chave: </w:t>
            </w:r>
            <w:r>
              <w:t>Analise de mobilidade — m´</w:t>
            </w:r>
            <w:r>
              <w:tab/>
              <w:t>etricas de mobilidade — trac¸os de mobilidade´</w:t>
            </w:r>
          </w:p>
        </w:tc>
      </w:tr>
      <w:tr w:rsidR="00AA31C9">
        <w:trPr>
          <w:trHeight w:val="969"/>
        </w:trPr>
        <w:tc>
          <w:tcPr>
            <w:tcW w:w="9894" w:type="dxa"/>
            <w:tcBorders>
              <w:top w:val="nil"/>
              <w:left w:val="single" w:sz="6" w:space="0" w:color="00005A"/>
              <w:bottom w:val="single" w:sz="6" w:space="0" w:color="00005A"/>
              <w:right w:val="single" w:sz="6" w:space="0" w:color="00005A"/>
            </w:tcBorders>
          </w:tcPr>
          <w:p w:rsidR="00AA31C9" w:rsidRDefault="003C611C">
            <w:pPr>
              <w:spacing w:after="45" w:line="259" w:lineRule="auto"/>
              <w:ind w:firstLine="0"/>
              <w:jc w:val="left"/>
            </w:pPr>
            <w:r>
              <w:rPr>
                <w:sz w:val="16"/>
                <w:vertAlign w:val="superscript"/>
              </w:rPr>
              <w:t>1</w:t>
            </w:r>
            <w:r>
              <w:rPr>
                <w:i/>
                <w:sz w:val="16"/>
              </w:rPr>
              <w:t>Computer Science, Federal University of Fronteira Sul, Brazi</w:t>
            </w:r>
            <w:r>
              <w:rPr>
                <w:i/>
                <w:sz w:val="16"/>
              </w:rPr>
              <w:t>l</w:t>
            </w:r>
          </w:p>
          <w:p w:rsidR="00AA31C9" w:rsidRDefault="003C611C">
            <w:pPr>
              <w:spacing w:after="20" w:line="259" w:lineRule="auto"/>
              <w:ind w:left="0" w:firstLine="0"/>
              <w:jc w:val="left"/>
            </w:pPr>
            <w:r>
              <w:rPr>
                <w:sz w:val="16"/>
              </w:rPr>
              <w:t>*</w:t>
            </w:r>
            <w:r>
              <w:rPr>
                <w:b/>
                <w:sz w:val="16"/>
              </w:rPr>
              <w:t>Corresponding author</w:t>
            </w:r>
            <w:r>
              <w:rPr>
                <w:sz w:val="16"/>
              </w:rPr>
              <w:t>: marco.spohn@uffs.edu.br</w:t>
            </w:r>
          </w:p>
          <w:p w:rsidR="00AA31C9" w:rsidRDefault="003C611C">
            <w:pPr>
              <w:spacing w:after="34" w:line="259" w:lineRule="auto"/>
              <w:ind w:left="12" w:firstLine="0"/>
              <w:jc w:val="left"/>
            </w:pPr>
            <w:r>
              <w:rPr>
                <w:b/>
                <w:sz w:val="16"/>
              </w:rPr>
              <w:t xml:space="preserve">DOI: </w:t>
            </w:r>
            <w:r>
              <w:rPr>
                <w:sz w:val="16"/>
              </w:rPr>
              <w:t xml:space="preserve">https://doi.org/10.22456/2175-2745.84330 </w:t>
            </w:r>
            <w:r>
              <w:rPr>
                <w:rFonts w:ascii="Cambria" w:eastAsia="Cambria" w:hAnsi="Cambria" w:cs="Cambria"/>
                <w:sz w:val="16"/>
              </w:rPr>
              <w:t xml:space="preserve">• </w:t>
            </w:r>
            <w:r>
              <w:rPr>
                <w:b/>
                <w:sz w:val="16"/>
              </w:rPr>
              <w:t xml:space="preserve">Received: </w:t>
            </w:r>
            <w:r>
              <w:rPr>
                <w:sz w:val="16"/>
              </w:rPr>
              <w:t xml:space="preserve">28/06/2018 </w:t>
            </w:r>
            <w:r>
              <w:rPr>
                <w:rFonts w:ascii="Cambria" w:eastAsia="Cambria" w:hAnsi="Cambria" w:cs="Cambria"/>
                <w:sz w:val="16"/>
              </w:rPr>
              <w:t xml:space="preserve">• </w:t>
            </w:r>
            <w:r>
              <w:rPr>
                <w:b/>
                <w:sz w:val="16"/>
              </w:rPr>
              <w:t xml:space="preserve">Accepted: </w:t>
            </w:r>
            <w:r>
              <w:rPr>
                <w:sz w:val="16"/>
              </w:rPr>
              <w:t>03/01/2019</w:t>
            </w:r>
          </w:p>
          <w:p w:rsidR="00AA31C9" w:rsidRDefault="003C611C">
            <w:pPr>
              <w:spacing w:after="0" w:line="259" w:lineRule="auto"/>
              <w:ind w:left="74" w:firstLine="0"/>
              <w:jc w:val="left"/>
            </w:pPr>
            <w:r>
              <w:rPr>
                <w:i/>
                <w:sz w:val="16"/>
              </w:rPr>
              <w:t>CC BY-NC-ND 4.0 - This work is licensed under a Creative Commons Attribution-NonCommercial-NoDerivatives 4.0 International License.</w:t>
            </w:r>
          </w:p>
        </w:tc>
      </w:tr>
    </w:tbl>
    <w:p w:rsidR="00AA31C9" w:rsidRDefault="00AA31C9">
      <w:pPr>
        <w:sectPr w:rsidR="00AA31C9">
          <w:footerReference w:type="even" r:id="rId7"/>
          <w:footerReference w:type="default" r:id="rId8"/>
          <w:footerReference w:type="first" r:id="rId9"/>
          <w:footnotePr>
            <w:numRestart w:val="eachPage"/>
          </w:footnotePr>
          <w:pgSz w:w="12240" w:h="15840"/>
          <w:pgMar w:top="567" w:right="1134" w:bottom="1233" w:left="1121" w:header="720" w:footer="720" w:gutter="0"/>
          <w:pgNumType w:start="26"/>
          <w:cols w:space="720"/>
          <w:titlePg/>
        </w:sectPr>
      </w:pPr>
    </w:p>
    <w:p w:rsidR="00AA31C9" w:rsidRDefault="003C611C">
      <w:pPr>
        <w:pStyle w:val="Ttulo1"/>
        <w:spacing w:after="141"/>
        <w:ind w:left="88"/>
      </w:pPr>
      <w:r>
        <w:lastRenderedPageBreak/>
        <w:t>1. INTRODUCTION</w:t>
      </w:r>
    </w:p>
    <w:p w:rsidR="00AA31C9" w:rsidRDefault="003C611C">
      <w:pPr>
        <w:ind w:left="19" w:right="13"/>
      </w:pPr>
      <w:r>
        <w:t>A better understanding of mobility is paramount for enhan</w:t>
      </w:r>
      <w:r>
        <w:t>cing wireless communications. Users want to get connected to the network no matter where and when. However, current solutions are usually limited when addressing mobility issues. One way to keep improving on mobility awareness in wireless communications is</w:t>
      </w:r>
      <w:r>
        <w:t xml:space="preserve"> through the analysis of mobility traces. Such approach consists on obtaining mobility metrics from real movement traces, and </w:t>
      </w:r>
      <w:r>
        <w:lastRenderedPageBreak/>
        <w:t>then identifying patterns that may be useful when configuring or designing communication protocols.</w:t>
      </w:r>
    </w:p>
    <w:p w:rsidR="00AA31C9" w:rsidRDefault="003C611C">
      <w:pPr>
        <w:ind w:left="18" w:right="13" w:firstLine="306"/>
      </w:pPr>
      <w:r>
        <w:t>There are many possible mobili</w:t>
      </w:r>
      <w:r>
        <w:t>ty patterns, depending on who or what are the mobile entities (</w:t>
      </w:r>
      <w:r>
        <w:rPr>
          <w:i/>
        </w:rPr>
        <w:t>e.g.</w:t>
      </w:r>
      <w:r>
        <w:t>, pedestrians, cars, buses, airplanes). One important input for mobile network simulations regards to the movement of mobile entities, which could be fed into the simulator or computed in r</w:t>
      </w:r>
      <w:r>
        <w:t xml:space="preserve">eal time. However, due to the lack of real mobility traces, synthetic mobility models came first, making them the </w:t>
      </w:r>
      <w:r>
        <w:rPr>
          <w:i/>
        </w:rPr>
        <w:t xml:space="preserve">de </w:t>
      </w:r>
      <w:r>
        <w:rPr>
          <w:i/>
        </w:rPr>
        <w:lastRenderedPageBreak/>
        <w:t xml:space="preserve">facto </w:t>
      </w:r>
      <w:r>
        <w:t>standard in wireless network simulators when it comes to defining movement properties.</w:t>
      </w:r>
    </w:p>
    <w:p w:rsidR="00AA31C9" w:rsidRDefault="003C611C">
      <w:pPr>
        <w:ind w:left="18" w:right="13" w:firstLine="299"/>
      </w:pPr>
      <w:r>
        <w:t>The first synthetic mobility models do not capture any realistic movement properties, forcing the design community to work on more realistic models. Mobility metrics were proposed to provide some analytical insight into models’ properties, and for capturin</w:t>
      </w:r>
      <w:r>
        <w:t>g basic movement properties which are useful for identifying mobility patterns [</w:t>
      </w:r>
      <w:r>
        <w:rPr>
          <w:color w:val="00005A"/>
        </w:rPr>
        <w:t>1</w:t>
      </w:r>
      <w:r>
        <w:t>].</w:t>
      </w:r>
    </w:p>
    <w:p w:rsidR="00AA31C9" w:rsidRDefault="003C611C">
      <w:pPr>
        <w:ind w:left="18" w:right="13" w:firstLine="305"/>
      </w:pPr>
      <w:r>
        <w:t>Gathering mobility traces is a crucial issue, because it usually relies on some volunteer entrepreneurship. That is, volunteers provide information about their locations fo</w:t>
      </w:r>
      <w:r>
        <w:t>r some period of time (days, weeks, or months), usually without any reward other than their contribution to science and technology. There is also privacy issues which must be dealt with in order to protect users’ anonymity.</w:t>
      </w:r>
    </w:p>
    <w:p w:rsidR="00AA31C9" w:rsidRDefault="003C611C">
      <w:pPr>
        <w:ind w:left="18" w:right="13" w:firstLine="299"/>
      </w:pPr>
      <w:r>
        <w:t>Once mobility traces are availab</w:t>
      </w:r>
      <w:r>
        <w:t>le, one must plan on how to analyse such data. From the traces, one could possibly derive synthetic models which capture real movement properties [</w:t>
      </w:r>
      <w:r>
        <w:rPr>
          <w:color w:val="00005A"/>
        </w:rPr>
        <w:t>2</w:t>
      </w:r>
      <w:r>
        <w:t xml:space="preserve">, </w:t>
      </w:r>
      <w:r>
        <w:rPr>
          <w:color w:val="00005A"/>
        </w:rPr>
        <w:t>3</w:t>
      </w:r>
      <w:r>
        <w:t>]. On its turn, more realistic models can enhance the simulation of mobile networks [</w:t>
      </w:r>
      <w:r>
        <w:rPr>
          <w:color w:val="00005A"/>
        </w:rPr>
        <w:t>4</w:t>
      </w:r>
      <w:r>
        <w:t xml:space="preserve">, </w:t>
      </w:r>
      <w:r>
        <w:rPr>
          <w:color w:val="00005A"/>
        </w:rPr>
        <w:t>5</w:t>
      </w:r>
      <w:r>
        <w:t>].</w:t>
      </w:r>
    </w:p>
    <w:p w:rsidR="00AA31C9" w:rsidRDefault="003C611C">
      <w:pPr>
        <w:ind w:left="18" w:right="13" w:firstLine="306"/>
      </w:pPr>
      <w:r>
        <w:t>There are som</w:t>
      </w:r>
      <w:r>
        <w:t>e trace repositories [</w:t>
      </w:r>
      <w:r>
        <w:rPr>
          <w:color w:val="00005A"/>
        </w:rPr>
        <w:t>6</w:t>
      </w:r>
      <w:r>
        <w:t xml:space="preserve">, </w:t>
      </w:r>
      <w:r>
        <w:rPr>
          <w:color w:val="00005A"/>
        </w:rPr>
        <w:t>7</w:t>
      </w:r>
      <w:r>
        <w:t xml:space="preserve">, </w:t>
      </w:r>
      <w:r>
        <w:rPr>
          <w:color w:val="00005A"/>
        </w:rPr>
        <w:t>8</w:t>
      </w:r>
      <w:r>
        <w:t>] which have received increased attention from the research community. Among them, CRAWDAD (</w:t>
      </w:r>
      <w:r>
        <w:rPr>
          <w:i/>
        </w:rPr>
        <w:t>Community Resource for Archiving Wireless Data At Dartmouth</w:t>
      </w:r>
      <w:r>
        <w:t>) [</w:t>
      </w:r>
      <w:r>
        <w:rPr>
          <w:color w:val="00005A"/>
        </w:rPr>
        <w:t>7</w:t>
      </w:r>
      <w:r>
        <w:t>] is focused on wireless network traces, providing an archive for mobili</w:t>
      </w:r>
      <w:r>
        <w:t>ty traces obtained from the research community.</w:t>
      </w:r>
    </w:p>
    <w:p w:rsidR="00AA31C9" w:rsidRDefault="003C611C">
      <w:pPr>
        <w:ind w:left="18" w:right="13" w:firstLine="299"/>
      </w:pPr>
      <w:r>
        <w:t xml:space="preserve">Even though mobility metrics are usually designed having in mind synthetic mobility models, the metrics could well be explored into real mobility traces. One important question that arises is regarding their </w:t>
      </w:r>
      <w:r>
        <w:t>effectiveness on pointing out mobility properties. This work tries to assess the applicability of some representative mobility metrics for a dataset of mobility traces of taxi cabs in the city of Rome/Italy [</w:t>
      </w:r>
      <w:r>
        <w:rPr>
          <w:color w:val="00005A"/>
        </w:rPr>
        <w:t>9</w:t>
      </w:r>
      <w:r>
        <w:t>].</w:t>
      </w:r>
    </w:p>
    <w:p w:rsidR="00AA31C9" w:rsidRDefault="003C611C">
      <w:pPr>
        <w:spacing w:after="292"/>
        <w:ind w:left="18" w:right="13" w:firstLine="299"/>
      </w:pPr>
      <w:r>
        <w:t xml:space="preserve">The remaining of this paper is organized as </w:t>
      </w:r>
      <w:r>
        <w:t xml:space="preserve">follows. Section </w:t>
      </w:r>
      <w:r>
        <w:rPr>
          <w:color w:val="00005A"/>
        </w:rPr>
        <w:t xml:space="preserve">2 </w:t>
      </w:r>
      <w:r>
        <w:t xml:space="preserve">presents the background and methodology employed along this work. Section </w:t>
      </w:r>
      <w:r>
        <w:rPr>
          <w:color w:val="00005A"/>
        </w:rPr>
        <w:t xml:space="preserve">3 </w:t>
      </w:r>
      <w:r>
        <w:t xml:space="preserve">shows all the results and their analysis, while Section </w:t>
      </w:r>
      <w:r>
        <w:rPr>
          <w:color w:val="00005A"/>
        </w:rPr>
        <w:t xml:space="preserve">4 </w:t>
      </w:r>
      <w:r>
        <w:t xml:space="preserve">presents the related work. Section </w:t>
      </w:r>
      <w:r>
        <w:rPr>
          <w:color w:val="00005A"/>
        </w:rPr>
        <w:t xml:space="preserve">5 </w:t>
      </w:r>
      <w:r>
        <w:t>concludes this work.</w:t>
      </w:r>
    </w:p>
    <w:p w:rsidR="00AA31C9" w:rsidRDefault="003C611C">
      <w:pPr>
        <w:pStyle w:val="Ttulo1"/>
        <w:spacing w:after="52"/>
        <w:ind w:left="88"/>
      </w:pPr>
      <w:r>
        <w:t>2. Background and methodology</w:t>
      </w:r>
    </w:p>
    <w:p w:rsidR="00AA31C9" w:rsidRDefault="003C611C">
      <w:pPr>
        <w:ind w:left="19" w:right="13"/>
      </w:pPr>
      <w:r>
        <w:t>First of all, we present a brief survey on synthetic mobility models and the mobility metrics under consideration. Second, we comment on the data used for our analysis and the tools</w:t>
      </w:r>
    </w:p>
    <w:p w:rsidR="00AA31C9" w:rsidRDefault="003C611C">
      <w:pPr>
        <w:spacing w:after="227"/>
        <w:ind w:left="19" w:right="13"/>
      </w:pPr>
      <w:proofErr w:type="gramStart"/>
      <w:r>
        <w:t>employed</w:t>
      </w:r>
      <w:proofErr w:type="gramEnd"/>
      <w:r>
        <w:t xml:space="preserve"> for processing the data.</w:t>
      </w:r>
    </w:p>
    <w:p w:rsidR="00AA31C9" w:rsidRDefault="003C611C">
      <w:pPr>
        <w:pStyle w:val="Ttulo2"/>
        <w:ind w:left="10"/>
      </w:pPr>
      <w:r>
        <w:t>2.1 Mobility models</w:t>
      </w:r>
    </w:p>
    <w:p w:rsidR="00AA31C9" w:rsidRDefault="003C611C">
      <w:pPr>
        <w:ind w:left="19" w:right="13"/>
      </w:pPr>
      <w:r>
        <w:t>The first mobility m</w:t>
      </w:r>
      <w:r>
        <w:t xml:space="preserve">odels, targeted for Mobile Ad Hoc Networks (MANETs), were introduced in the late 1990’s, and are solely based on mathematical modeling. Their main </w:t>
      </w:r>
      <w:r>
        <w:lastRenderedPageBreak/>
        <w:t>representative is the Random Waypoint (RWP), which remains broadly used in simulation-based works. In the RWP</w:t>
      </w:r>
      <w:r>
        <w:t xml:space="preserve"> model, a node randomly chooses a destination point, and a constant speed to move toward such destination. Once reaching the destination, the node may stand still for some time (</w:t>
      </w:r>
      <w:r>
        <w:rPr>
          <w:i/>
        </w:rPr>
        <w:t>i.e.</w:t>
      </w:r>
      <w:r>
        <w:t>, pause time), before eventually starting a new move. Among other early mo</w:t>
      </w:r>
      <w:r>
        <w:t>dels, there are the Random Walk, Random Direction, RPGM [</w:t>
      </w:r>
      <w:r>
        <w:rPr>
          <w:color w:val="00005A"/>
        </w:rPr>
        <w:t>10</w:t>
      </w:r>
      <w:r>
        <w:t>], Gauss-Markov [</w:t>
      </w:r>
      <w:r>
        <w:rPr>
          <w:color w:val="00005A"/>
        </w:rPr>
        <w:t>11</w:t>
      </w:r>
      <w:r>
        <w:t>], and Manhattan [</w:t>
      </w:r>
      <w:r>
        <w:rPr>
          <w:color w:val="00005A"/>
        </w:rPr>
        <w:t>12</w:t>
      </w:r>
      <w:r>
        <w:t>].</w:t>
      </w:r>
    </w:p>
    <w:p w:rsidR="00AA31C9" w:rsidRDefault="003C611C">
      <w:pPr>
        <w:spacing w:after="233"/>
        <w:ind w:left="18" w:right="13" w:firstLine="299"/>
      </w:pPr>
      <w:r>
        <w:t xml:space="preserve">Mobility models started to improve circa 2005, when real movement traces were employed for designing and validating the models. Some representative models </w:t>
      </w:r>
      <w:r>
        <w:t>are the model based on communities (CMM) [</w:t>
      </w:r>
      <w:r>
        <w:rPr>
          <w:color w:val="00005A"/>
        </w:rPr>
        <w:t>13</w:t>
      </w:r>
      <w:r>
        <w:t>], SLAW (Self-similar Least Action Walks) [</w:t>
      </w:r>
      <w:r>
        <w:rPr>
          <w:color w:val="00005A"/>
        </w:rPr>
        <w:t>14</w:t>
      </w:r>
      <w:r>
        <w:t>], and Smooth [</w:t>
      </w:r>
      <w:r>
        <w:rPr>
          <w:color w:val="00005A"/>
        </w:rPr>
        <w:t>15</w:t>
      </w:r>
      <w:r>
        <w:t xml:space="preserve">]. CMM is basicaly based on the theory of </w:t>
      </w:r>
      <w:proofErr w:type="gramStart"/>
      <w:r>
        <w:t>social networks</w:t>
      </w:r>
      <w:proofErr w:type="gramEnd"/>
      <w:r>
        <w:t>, taking into account how people come together and move according to their social relations (</w:t>
      </w:r>
      <w:r>
        <w:rPr>
          <w:i/>
        </w:rPr>
        <w:t>i.e.</w:t>
      </w:r>
      <w:r>
        <w:t xml:space="preserve">, </w:t>
      </w:r>
      <w:r>
        <w:rPr>
          <w:i/>
        </w:rPr>
        <w:t>social attractiveness</w:t>
      </w:r>
      <w:r>
        <w:t>). SLAW is a complex model that leverages on several statistical features found in the evaluation of real human walks, such as pause time power-law distributions, inter-contact time, and trip length, as well as restriction on nod</w:t>
      </w:r>
      <w:r>
        <w:t>e’s mobility within confined areas, and fractal waypoints. Smooth was proposed as a simple alternative to generate realistic traces similar to SLAW, but using simpler input parameters. There are some surveys [</w:t>
      </w:r>
      <w:r>
        <w:rPr>
          <w:color w:val="00005A"/>
        </w:rPr>
        <w:t>16</w:t>
      </w:r>
      <w:r>
        <w:t xml:space="preserve">, </w:t>
      </w:r>
      <w:r>
        <w:rPr>
          <w:color w:val="00005A"/>
        </w:rPr>
        <w:t>17</w:t>
      </w:r>
      <w:r>
        <w:t xml:space="preserve">, </w:t>
      </w:r>
      <w:r>
        <w:rPr>
          <w:color w:val="00005A"/>
        </w:rPr>
        <w:t>18</w:t>
      </w:r>
      <w:r>
        <w:t>] covering the main mobility models.</w:t>
      </w:r>
    </w:p>
    <w:p w:rsidR="00AA31C9" w:rsidRDefault="003C611C">
      <w:pPr>
        <w:pStyle w:val="Ttulo2"/>
        <w:ind w:left="10"/>
      </w:pPr>
      <w:r>
        <w:t>2.2 Mobility metrics</w:t>
      </w:r>
    </w:p>
    <w:p w:rsidR="00AA31C9" w:rsidRDefault="003C611C">
      <w:pPr>
        <w:ind w:left="19" w:right="13"/>
      </w:pPr>
      <w:r>
        <w:t>Mobility metrics are analytical measures for capturing movement patterns. Some metrics are derived from the graph theory (</w:t>
      </w:r>
      <w:r>
        <w:rPr>
          <w:i/>
        </w:rPr>
        <w:t>e.g.</w:t>
      </w:r>
      <w:r>
        <w:t>, vertex degree, and link/path measurements), while others are velocity-based (</w:t>
      </w:r>
      <w:r>
        <w:rPr>
          <w:i/>
        </w:rPr>
        <w:t>e.g.</w:t>
      </w:r>
      <w:r>
        <w:t xml:space="preserve">, speed magnitude, angle) </w:t>
      </w:r>
      <w:r>
        <w:t>[</w:t>
      </w:r>
      <w:r>
        <w:rPr>
          <w:color w:val="00005A"/>
        </w:rPr>
        <w:t>12</w:t>
      </w:r>
      <w:r>
        <w:t>]. When the distance among nodes is a key factor, the metric is classified as distance-based (</w:t>
      </w:r>
      <w:r>
        <w:rPr>
          <w:i/>
        </w:rPr>
        <w:t>e.g.</w:t>
      </w:r>
      <w:r>
        <w:t>, the degree of node proximity) [</w:t>
      </w:r>
      <w:r>
        <w:rPr>
          <w:color w:val="00005A"/>
        </w:rPr>
        <w:t>19</w:t>
      </w:r>
      <w:r>
        <w:t>]. In case time is a prime factor, we have a time-based metric (</w:t>
      </w:r>
      <w:r>
        <w:rPr>
          <w:i/>
        </w:rPr>
        <w:t>e.g.</w:t>
      </w:r>
      <w:r>
        <w:t>, average link lifetime). Metrics addressing both the node location and the network area are labeled as spatial metrics.</w:t>
      </w:r>
    </w:p>
    <w:p w:rsidR="00AA31C9" w:rsidRDefault="003C611C">
      <w:pPr>
        <w:spacing w:after="170"/>
        <w:ind w:left="18" w:right="13" w:firstLine="299"/>
      </w:pPr>
      <w:r>
        <w:t>Next, we briefly describe some mobility metrics which have been shown to be effective on analysing the most representative synthetic mo</w:t>
      </w:r>
      <w:r>
        <w:t>bility models [</w:t>
      </w:r>
      <w:r>
        <w:rPr>
          <w:color w:val="00005A"/>
        </w:rPr>
        <w:t>20</w:t>
      </w:r>
      <w:r>
        <w:t xml:space="preserve">, </w:t>
      </w:r>
      <w:r>
        <w:rPr>
          <w:color w:val="00005A"/>
        </w:rPr>
        <w:t>21</w:t>
      </w:r>
      <w:r>
        <w:t xml:space="preserve">, </w:t>
      </w:r>
      <w:r>
        <w:rPr>
          <w:color w:val="00005A"/>
        </w:rPr>
        <w:t>22</w:t>
      </w:r>
      <w:r>
        <w:t xml:space="preserve">, </w:t>
      </w:r>
      <w:r>
        <w:rPr>
          <w:color w:val="00005A"/>
        </w:rPr>
        <w:t>23</w:t>
      </w:r>
      <w:r>
        <w:t xml:space="preserve">, </w:t>
      </w:r>
      <w:r>
        <w:rPr>
          <w:color w:val="00005A"/>
        </w:rPr>
        <w:t>19</w:t>
      </w:r>
      <w:r>
        <w:t>].</w:t>
      </w:r>
    </w:p>
    <w:p w:rsidR="00AA31C9" w:rsidRDefault="003C611C">
      <w:pPr>
        <w:pStyle w:val="Ttulo3"/>
        <w:ind w:left="21"/>
      </w:pPr>
      <w:r>
        <w:t>2.2.1 Speed-Angle Rate (SAR)</w:t>
      </w:r>
    </w:p>
    <w:p w:rsidR="00AA31C9" w:rsidRDefault="003C611C">
      <w:pPr>
        <w:ind w:left="19" w:right="13"/>
      </w:pPr>
      <w:r>
        <w:t>Let</w:t>
      </w:r>
      <w:r>
        <w:rPr>
          <w:noProof/>
        </w:rPr>
        <w:drawing>
          <wp:inline distT="0" distB="0" distL="0" distR="0">
            <wp:extent cx="1466088" cy="237744"/>
            <wp:effectExtent l="0" t="0" r="0" b="0"/>
            <wp:docPr id="22292" name="Picture 22292"/>
            <wp:cNvGraphicFramePr/>
            <a:graphic xmlns:a="http://schemas.openxmlformats.org/drawingml/2006/main">
              <a:graphicData uri="http://schemas.openxmlformats.org/drawingml/2006/picture">
                <pic:pic xmlns:pic="http://schemas.openxmlformats.org/drawingml/2006/picture">
                  <pic:nvPicPr>
                    <pic:cNvPr id="22292" name="Picture 22292"/>
                    <pic:cNvPicPr/>
                  </pic:nvPicPr>
                  <pic:blipFill>
                    <a:blip r:embed="rId10"/>
                    <a:stretch>
                      <a:fillRect/>
                    </a:stretch>
                  </pic:blipFill>
                  <pic:spPr>
                    <a:xfrm>
                      <a:off x="0" y="0"/>
                      <a:ext cx="1466088" cy="237744"/>
                    </a:xfrm>
                    <a:prstGeom prst="rect">
                      <a:avLst/>
                    </a:prstGeom>
                  </pic:spPr>
                </pic:pic>
              </a:graphicData>
            </a:graphic>
          </wp:inline>
        </w:drawing>
      </w:r>
      <w:r>
        <w:t xml:space="preserve"> represent the sequence of the p-th speeds of node </w:t>
      </w:r>
      <w:r>
        <w:rPr>
          <w:i/>
        </w:rPr>
        <w:t xml:space="preserve">i </w:t>
      </w:r>
      <w:r>
        <w:t xml:space="preserve">during a period of time steps, </w:t>
      </w:r>
      <w:r>
        <w:rPr>
          <w:i/>
        </w:rPr>
        <w:t xml:space="preserve">t </w:t>
      </w:r>
      <w:r>
        <w:rPr>
          <w:rFonts w:ascii="Cambria" w:eastAsia="Cambria" w:hAnsi="Cambria" w:cs="Cambria"/>
        </w:rPr>
        <w:t xml:space="preserve">= </w:t>
      </w:r>
      <w:r>
        <w:t xml:space="preserve">0 to </w:t>
      </w:r>
      <w:r>
        <w:rPr>
          <w:i/>
        </w:rPr>
        <w:t xml:space="preserve">t </w:t>
      </w:r>
      <w:r>
        <w:rPr>
          <w:rFonts w:ascii="Cambria" w:eastAsia="Cambria" w:hAnsi="Cambria" w:cs="Cambria"/>
        </w:rPr>
        <w:t xml:space="preserve">= </w:t>
      </w:r>
      <w:r>
        <w:rPr>
          <w:i/>
        </w:rPr>
        <w:t>T</w:t>
      </w:r>
      <w:r>
        <w:t xml:space="preserve">, where </w:t>
      </w:r>
      <w:r>
        <w:rPr>
          <w:i/>
        </w:rPr>
        <w:t>v</w:t>
      </w:r>
      <w:r>
        <w:rPr>
          <w:i/>
          <w:vertAlign w:val="superscript"/>
        </w:rPr>
        <w:t>i</w:t>
      </w:r>
      <w:r>
        <w:rPr>
          <w:i/>
          <w:vertAlign w:val="subscript"/>
        </w:rPr>
        <w:t xml:space="preserve">k </w:t>
      </w:r>
      <w:r>
        <w:rPr>
          <w:noProof/>
        </w:rPr>
        <w:drawing>
          <wp:inline distT="0" distB="0" distL="0" distR="0">
            <wp:extent cx="1481328" cy="161544"/>
            <wp:effectExtent l="0" t="0" r="0" b="0"/>
            <wp:docPr id="22293" name="Picture 22293"/>
            <wp:cNvGraphicFramePr/>
            <a:graphic xmlns:a="http://schemas.openxmlformats.org/drawingml/2006/main">
              <a:graphicData uri="http://schemas.openxmlformats.org/drawingml/2006/picture">
                <pic:pic xmlns:pic="http://schemas.openxmlformats.org/drawingml/2006/picture">
                  <pic:nvPicPr>
                    <pic:cNvPr id="22293" name="Picture 22293"/>
                    <pic:cNvPicPr/>
                  </pic:nvPicPr>
                  <pic:blipFill>
                    <a:blip r:embed="rId11"/>
                    <a:stretch>
                      <a:fillRect/>
                    </a:stretch>
                  </pic:blipFill>
                  <pic:spPr>
                    <a:xfrm>
                      <a:off x="0" y="0"/>
                      <a:ext cx="1481328" cy="161544"/>
                    </a:xfrm>
                    <a:prstGeom prst="rect">
                      <a:avLst/>
                    </a:prstGeom>
                  </pic:spPr>
                </pic:pic>
              </a:graphicData>
            </a:graphic>
          </wp:inline>
        </w:drawing>
      </w:r>
      <w:r>
        <w:t xml:space="preserve">1, and </w:t>
      </w:r>
      <w:r>
        <w:rPr>
          <w:i/>
        </w:rPr>
        <w:t xml:space="preserve">p </w:t>
      </w:r>
      <w:r>
        <w:rPr>
          <w:rFonts w:ascii="Cambria" w:eastAsia="Cambria" w:hAnsi="Cambria" w:cs="Cambria"/>
        </w:rPr>
        <w:t xml:space="preserve">≥ </w:t>
      </w:r>
      <w:r>
        <w:t>1.</w:t>
      </w:r>
    </w:p>
    <w:p w:rsidR="00AA31C9" w:rsidRDefault="003C611C">
      <w:pPr>
        <w:ind w:left="19" w:right="13"/>
      </w:pPr>
      <w:r>
        <w:t>Let</w:t>
      </w:r>
      <w:r>
        <w:rPr>
          <w:noProof/>
        </w:rPr>
        <w:drawing>
          <wp:inline distT="0" distB="0" distL="0" distR="0">
            <wp:extent cx="1469136" cy="234697"/>
            <wp:effectExtent l="0" t="0" r="0" b="0"/>
            <wp:docPr id="22294" name="Picture 22294"/>
            <wp:cNvGraphicFramePr/>
            <a:graphic xmlns:a="http://schemas.openxmlformats.org/drawingml/2006/main">
              <a:graphicData uri="http://schemas.openxmlformats.org/drawingml/2006/picture">
                <pic:pic xmlns:pic="http://schemas.openxmlformats.org/drawingml/2006/picture">
                  <pic:nvPicPr>
                    <pic:cNvPr id="22294" name="Picture 22294"/>
                    <pic:cNvPicPr/>
                  </pic:nvPicPr>
                  <pic:blipFill>
                    <a:blip r:embed="rId12"/>
                    <a:stretch>
                      <a:fillRect/>
                    </a:stretch>
                  </pic:blipFill>
                  <pic:spPr>
                    <a:xfrm>
                      <a:off x="0" y="0"/>
                      <a:ext cx="1469136" cy="234697"/>
                    </a:xfrm>
                    <a:prstGeom prst="rect">
                      <a:avLst/>
                    </a:prstGeom>
                  </pic:spPr>
                </pic:pic>
              </a:graphicData>
            </a:graphic>
          </wp:inline>
        </w:drawing>
      </w:r>
      <w:r>
        <w:t xml:space="preserve"> represent the sequence of </w:t>
      </w:r>
      <w:r>
        <w:rPr>
          <w:i/>
        </w:rPr>
        <w:t xml:space="preserve">q </w:t>
      </w:r>
      <w:r>
        <w:t xml:space="preserve">direction angles of node </w:t>
      </w:r>
      <w:r>
        <w:rPr>
          <w:i/>
        </w:rPr>
        <w:t xml:space="preserve">i </w:t>
      </w:r>
      <w:r>
        <w:t>du</w:t>
      </w:r>
      <w:r>
        <w:t xml:space="preserve">ring the same period of time, such that </w:t>
      </w:r>
      <w:r>
        <w:rPr>
          <w:i/>
        </w:rPr>
        <w:t>a</w:t>
      </w:r>
      <w:r>
        <w:rPr>
          <w:i/>
          <w:vertAlign w:val="superscript"/>
        </w:rPr>
        <w:t>i</w:t>
      </w:r>
      <w:r>
        <w:rPr>
          <w:i/>
          <w:vertAlign w:val="subscript"/>
        </w:rPr>
        <w:t>k</w:t>
      </w:r>
      <w:r>
        <w:rPr>
          <w:i/>
          <w:vertAlign w:val="subscript"/>
        </w:rPr>
        <w:tab/>
      </w:r>
      <w:r>
        <w:rPr>
          <w:noProof/>
        </w:rPr>
        <w:drawing>
          <wp:inline distT="0" distB="0" distL="0" distR="0">
            <wp:extent cx="1487424" cy="158496"/>
            <wp:effectExtent l="0" t="0" r="0" b="0"/>
            <wp:docPr id="22295" name="Picture 22295"/>
            <wp:cNvGraphicFramePr/>
            <a:graphic xmlns:a="http://schemas.openxmlformats.org/drawingml/2006/main">
              <a:graphicData uri="http://schemas.openxmlformats.org/drawingml/2006/picture">
                <pic:pic xmlns:pic="http://schemas.openxmlformats.org/drawingml/2006/picture">
                  <pic:nvPicPr>
                    <pic:cNvPr id="22295" name="Picture 22295"/>
                    <pic:cNvPicPr/>
                  </pic:nvPicPr>
                  <pic:blipFill>
                    <a:blip r:embed="rId13"/>
                    <a:stretch>
                      <a:fillRect/>
                    </a:stretch>
                  </pic:blipFill>
                  <pic:spPr>
                    <a:xfrm>
                      <a:off x="0" y="0"/>
                      <a:ext cx="1487424" cy="158496"/>
                    </a:xfrm>
                    <a:prstGeom prst="rect">
                      <a:avLst/>
                    </a:prstGeom>
                  </pic:spPr>
                </pic:pic>
              </a:graphicData>
            </a:graphic>
          </wp:inline>
        </w:drawing>
      </w:r>
      <w:r>
        <w:t xml:space="preserve">1, and </w:t>
      </w:r>
      <w:r>
        <w:rPr>
          <w:i/>
        </w:rPr>
        <w:t xml:space="preserve">q </w:t>
      </w:r>
      <w:r>
        <w:rPr>
          <w:rFonts w:ascii="Cambria" w:eastAsia="Cambria" w:hAnsi="Cambria" w:cs="Cambria"/>
        </w:rPr>
        <w:t xml:space="preserve">≥ </w:t>
      </w:r>
      <w:r>
        <w:t>1.</w:t>
      </w:r>
    </w:p>
    <w:p w:rsidR="00AA31C9" w:rsidRDefault="003C611C">
      <w:pPr>
        <w:ind w:left="18" w:right="13" w:firstLine="299"/>
      </w:pPr>
      <w:r>
        <w:t>Given that T is the the maximum number of speed/angle changes, the cardinality of</w:t>
      </w:r>
      <w:r>
        <w:rPr>
          <w:noProof/>
        </w:rPr>
        <w:drawing>
          <wp:inline distT="0" distB="0" distL="0" distR="0">
            <wp:extent cx="697992" cy="161544"/>
            <wp:effectExtent l="0" t="0" r="0" b="0"/>
            <wp:docPr id="22296" name="Picture 22296"/>
            <wp:cNvGraphicFramePr/>
            <a:graphic xmlns:a="http://schemas.openxmlformats.org/drawingml/2006/main">
              <a:graphicData uri="http://schemas.openxmlformats.org/drawingml/2006/picture">
                <pic:pic xmlns:pic="http://schemas.openxmlformats.org/drawingml/2006/picture">
                  <pic:nvPicPr>
                    <pic:cNvPr id="22296" name="Picture 22296"/>
                    <pic:cNvPicPr/>
                  </pic:nvPicPr>
                  <pic:blipFill>
                    <a:blip r:embed="rId14"/>
                    <a:stretch>
                      <a:fillRect/>
                    </a:stretch>
                  </pic:blipFill>
                  <pic:spPr>
                    <a:xfrm>
                      <a:off x="0" y="0"/>
                      <a:ext cx="697992" cy="161544"/>
                    </a:xfrm>
                    <a:prstGeom prst="rect">
                      <a:avLst/>
                    </a:prstGeom>
                  </pic:spPr>
                </pic:pic>
              </a:graphicData>
            </a:graphic>
          </wp:inline>
        </w:drawing>
      </w:r>
      <w:r>
        <w:t>is always bounded</w:t>
      </w:r>
    </w:p>
    <w:p w:rsidR="00AA31C9" w:rsidRDefault="003C611C">
      <w:pPr>
        <w:spacing w:after="43" w:line="259" w:lineRule="auto"/>
        <w:ind w:left="2715" w:firstLine="0"/>
        <w:jc w:val="left"/>
      </w:pPr>
      <w:r>
        <w:rPr>
          <w:noProof/>
          <w:sz w:val="22"/>
        </w:rPr>
        <w:lastRenderedPageBreak/>
        <mc:AlternateContent>
          <mc:Choice Requires="wpg">
            <w:drawing>
              <wp:inline distT="0" distB="0" distL="0" distR="0">
                <wp:extent cx="906640" cy="5055"/>
                <wp:effectExtent l="0" t="0" r="0" b="0"/>
                <wp:docPr id="22378" name="Group 22378"/>
                <wp:cNvGraphicFramePr/>
                <a:graphic xmlns:a="http://schemas.openxmlformats.org/drawingml/2006/main">
                  <a:graphicData uri="http://schemas.microsoft.com/office/word/2010/wordprocessingGroup">
                    <wpg:wgp>
                      <wpg:cNvGrpSpPr/>
                      <wpg:grpSpPr>
                        <a:xfrm>
                          <a:off x="0" y="0"/>
                          <a:ext cx="906640" cy="5055"/>
                          <a:chOff x="0" y="0"/>
                          <a:chExt cx="906640" cy="5055"/>
                        </a:xfrm>
                      </wpg:grpSpPr>
                      <wps:wsp>
                        <wps:cNvPr id="504" name="Shape 504"/>
                        <wps:cNvSpPr/>
                        <wps:spPr>
                          <a:xfrm>
                            <a:off x="0" y="0"/>
                            <a:ext cx="217576" cy="0"/>
                          </a:xfrm>
                          <a:custGeom>
                            <a:avLst/>
                            <a:gdLst/>
                            <a:ahLst/>
                            <a:cxnLst/>
                            <a:rect l="0" t="0" r="0" b="0"/>
                            <a:pathLst>
                              <a:path w="217576">
                                <a:moveTo>
                                  <a:pt x="0" y="0"/>
                                </a:moveTo>
                                <a:lnTo>
                                  <a:pt x="21757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12" name="Shape 512"/>
                        <wps:cNvSpPr/>
                        <wps:spPr>
                          <a:xfrm>
                            <a:off x="698805" y="0"/>
                            <a:ext cx="207836" cy="0"/>
                          </a:xfrm>
                          <a:custGeom>
                            <a:avLst/>
                            <a:gdLst/>
                            <a:ahLst/>
                            <a:cxnLst/>
                            <a:rect l="0" t="0" r="0" b="0"/>
                            <a:pathLst>
                              <a:path w="207836">
                                <a:moveTo>
                                  <a:pt x="0" y="0"/>
                                </a:moveTo>
                                <a:lnTo>
                                  <a:pt x="20783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378" style="width:71.389pt;height:0.398pt;mso-position-horizontal-relative:char;mso-position-vertical-relative:line" coordsize="9066,50">
                <v:shape id="Shape 504" style="position:absolute;width:2175;height:0;left:0;top:0;" coordsize="217576,0" path="m0,0l217576,0">
                  <v:stroke weight="0.398pt" endcap="flat" joinstyle="miter" miterlimit="10" on="true" color="#000000"/>
                  <v:fill on="false" color="#000000" opacity="0"/>
                </v:shape>
                <v:shape id="Shape 512" style="position:absolute;width:2078;height:0;left:6988;top:0;" coordsize="207836,0" path="m0,0l207836,0">
                  <v:stroke weight="0.398pt" endcap="flat" joinstyle="miter" miterlimit="10" on="true" color="#000000"/>
                  <v:fill on="false" color="#000000" opacity="0"/>
                </v:shape>
              </v:group>
            </w:pict>
          </mc:Fallback>
        </mc:AlternateContent>
      </w:r>
    </w:p>
    <w:p w:rsidR="00AA31C9" w:rsidRDefault="003C611C">
      <w:pPr>
        <w:spacing w:after="166" w:line="246" w:lineRule="auto"/>
        <w:ind w:left="0" w:firstLine="3"/>
        <w:jc w:val="left"/>
      </w:pPr>
      <w:r>
        <w:rPr>
          <w:noProof/>
          <w:sz w:val="22"/>
        </w:rPr>
        <mc:AlternateContent>
          <mc:Choice Requires="wpg">
            <w:drawing>
              <wp:anchor distT="0" distB="0" distL="114300" distR="114300" simplePos="0" relativeHeight="251659264" behindDoc="1" locked="0" layoutInCell="1" allowOverlap="1">
                <wp:simplePos x="0" y="0"/>
                <wp:positionH relativeFrom="column">
                  <wp:posOffset>247307</wp:posOffset>
                </wp:positionH>
                <wp:positionV relativeFrom="paragraph">
                  <wp:posOffset>-27061</wp:posOffset>
                </wp:positionV>
                <wp:extent cx="795604" cy="235229"/>
                <wp:effectExtent l="0" t="0" r="0" b="0"/>
                <wp:wrapNone/>
                <wp:docPr id="18592" name="Group 18592"/>
                <wp:cNvGraphicFramePr/>
                <a:graphic xmlns:a="http://schemas.openxmlformats.org/drawingml/2006/main">
                  <a:graphicData uri="http://schemas.microsoft.com/office/word/2010/wordprocessingGroup">
                    <wpg:wgp>
                      <wpg:cNvGrpSpPr/>
                      <wpg:grpSpPr>
                        <a:xfrm>
                          <a:off x="0" y="0"/>
                          <a:ext cx="795604" cy="235229"/>
                          <a:chOff x="0" y="0"/>
                          <a:chExt cx="795604" cy="235229"/>
                        </a:xfrm>
                      </wpg:grpSpPr>
                      <wps:wsp>
                        <wps:cNvPr id="490" name="Shape 490"/>
                        <wps:cNvSpPr/>
                        <wps:spPr>
                          <a:xfrm>
                            <a:off x="304559" y="0"/>
                            <a:ext cx="217576" cy="0"/>
                          </a:xfrm>
                          <a:custGeom>
                            <a:avLst/>
                            <a:gdLst/>
                            <a:ahLst/>
                            <a:cxnLst/>
                            <a:rect l="0" t="0" r="0" b="0"/>
                            <a:pathLst>
                              <a:path w="217576">
                                <a:moveTo>
                                  <a:pt x="0" y="0"/>
                                </a:moveTo>
                                <a:lnTo>
                                  <a:pt x="21757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496" name="Shape 496"/>
                        <wps:cNvSpPr/>
                        <wps:spPr>
                          <a:xfrm>
                            <a:off x="587769" y="0"/>
                            <a:ext cx="207835" cy="0"/>
                          </a:xfrm>
                          <a:custGeom>
                            <a:avLst/>
                            <a:gdLst/>
                            <a:ahLst/>
                            <a:cxnLst/>
                            <a:rect l="0" t="0" r="0" b="0"/>
                            <a:pathLst>
                              <a:path w="207835">
                                <a:moveTo>
                                  <a:pt x="0" y="0"/>
                                </a:moveTo>
                                <a:lnTo>
                                  <a:pt x="20783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522" name="Shape 522"/>
                        <wps:cNvSpPr/>
                        <wps:spPr>
                          <a:xfrm>
                            <a:off x="0" y="235229"/>
                            <a:ext cx="53835" cy="0"/>
                          </a:xfrm>
                          <a:custGeom>
                            <a:avLst/>
                            <a:gdLst/>
                            <a:ahLst/>
                            <a:cxnLst/>
                            <a:rect l="0" t="0" r="0" b="0"/>
                            <a:pathLst>
                              <a:path w="53835">
                                <a:moveTo>
                                  <a:pt x="0" y="0"/>
                                </a:moveTo>
                                <a:lnTo>
                                  <a:pt x="5383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592" style="width:62.646pt;height:18.522pt;position:absolute;z-index:-2147483330;mso-position-horizontal-relative:text;mso-position-horizontal:absolute;margin-left:19.473pt;mso-position-vertical-relative:text;margin-top:-2.13086pt;" coordsize="7956,2352">
                <v:shape id="Shape 490" style="position:absolute;width:2175;height:0;left:3045;top:0;" coordsize="217576,0" path="m0,0l217576,0">
                  <v:stroke weight="0.398pt" endcap="flat" joinstyle="miter" miterlimit="10" on="true" color="#000000"/>
                  <v:fill on="false" color="#000000" opacity="0"/>
                </v:shape>
                <v:shape id="Shape 496" style="position:absolute;width:2078;height:0;left:5877;top:0;" coordsize="207835,0" path="m0,0l207835,0">
                  <v:stroke weight="0.398pt" endcap="flat" joinstyle="miter" miterlimit="10" on="true" color="#000000"/>
                  <v:fill on="false" color="#000000" opacity="0"/>
                </v:shape>
                <v:shape id="Shape 522" style="position:absolute;width:538;height:0;left:0;top:2352;" coordsize="53835,0" path="m0,0l53835,0">
                  <v:stroke weight="0.398pt" endcap="flat" joinstyle="miter" miterlimit="10" on="true" color="#000000"/>
                  <v:fill on="false" color="#000000" opacity="0"/>
                </v:shape>
              </v:group>
            </w:pict>
          </mc:Fallback>
        </mc:AlternateContent>
      </w:r>
      <w:proofErr w:type="gramStart"/>
      <w:r>
        <w:t>by</w:t>
      </w:r>
      <w:proofErr w:type="gramEnd"/>
      <w:r>
        <w:t xml:space="preserve"> </w:t>
      </w:r>
      <w:r>
        <w:rPr>
          <w:i/>
        </w:rPr>
        <w:t xml:space="preserve">T </w:t>
      </w:r>
      <w:r>
        <w:t>(</w:t>
      </w:r>
      <w:r>
        <w:rPr>
          <w:i/>
        </w:rPr>
        <w:t>i.e.</w:t>
      </w:r>
      <w:r>
        <w:t xml:space="preserve">, </w:t>
      </w:r>
      <w:r>
        <w:rPr>
          <w:rFonts w:ascii="Cambria" w:eastAsia="Cambria" w:hAnsi="Cambria" w:cs="Cambria"/>
        </w:rPr>
        <w:t>h</w:t>
      </w:r>
      <w:r>
        <w:rPr>
          <w:i/>
        </w:rPr>
        <w:t>V</w:t>
      </w:r>
      <w:r>
        <w:rPr>
          <w:i/>
          <w:vertAlign w:val="superscript"/>
        </w:rPr>
        <w:t>i</w:t>
      </w:r>
      <w:r>
        <w:rPr>
          <w:rFonts w:ascii="Cambria" w:eastAsia="Cambria" w:hAnsi="Cambria" w:cs="Cambria"/>
        </w:rPr>
        <w:t>i</w:t>
      </w:r>
      <w:r>
        <w:t xml:space="preserve">, </w:t>
      </w:r>
      <w:r>
        <w:rPr>
          <w:rFonts w:ascii="Cambria" w:eastAsia="Cambria" w:hAnsi="Cambria" w:cs="Cambria"/>
        </w:rPr>
        <w:t>h</w:t>
      </w:r>
      <w:r>
        <w:rPr>
          <w:i/>
        </w:rPr>
        <w:t>A</w:t>
      </w:r>
      <w:r>
        <w:rPr>
          <w:i/>
          <w:vertAlign w:val="superscript"/>
        </w:rPr>
        <w:t>i</w:t>
      </w:r>
      <w:r>
        <w:rPr>
          <w:rFonts w:ascii="Cambria" w:eastAsia="Cambria" w:hAnsi="Cambria" w:cs="Cambria"/>
        </w:rPr>
        <w:t xml:space="preserve">i ≤ </w:t>
      </w:r>
      <w:r>
        <w:rPr>
          <w:i/>
        </w:rPr>
        <w:t>T</w:t>
      </w:r>
      <w:r>
        <w:t xml:space="preserve">). Since </w:t>
      </w:r>
      <w:r>
        <w:rPr>
          <w:rFonts w:ascii="Cambria" w:eastAsia="Cambria" w:hAnsi="Cambria" w:cs="Cambria"/>
        </w:rPr>
        <w:t>h</w:t>
      </w:r>
      <w:r>
        <w:rPr>
          <w:i/>
        </w:rPr>
        <w:t>V</w:t>
      </w:r>
      <w:r>
        <w:rPr>
          <w:i/>
          <w:vertAlign w:val="superscript"/>
        </w:rPr>
        <w:t>i</w:t>
      </w:r>
      <w:r>
        <w:rPr>
          <w:rFonts w:ascii="Cambria" w:eastAsia="Cambria" w:hAnsi="Cambria" w:cs="Cambria"/>
        </w:rPr>
        <w:t xml:space="preserve">i = </w:t>
      </w:r>
      <w:r>
        <w:rPr>
          <w:i/>
        </w:rPr>
        <w:t xml:space="preserve">p </w:t>
      </w:r>
      <w:r>
        <w:t xml:space="preserve">and </w:t>
      </w:r>
      <w:r>
        <w:rPr>
          <w:rFonts w:ascii="Cambria" w:eastAsia="Cambria" w:hAnsi="Cambria" w:cs="Cambria"/>
        </w:rPr>
        <w:t>h</w:t>
      </w:r>
      <w:r>
        <w:rPr>
          <w:i/>
        </w:rPr>
        <w:t>A</w:t>
      </w:r>
      <w:r>
        <w:rPr>
          <w:i/>
          <w:vertAlign w:val="superscript"/>
        </w:rPr>
        <w:t>i</w:t>
      </w:r>
      <w:r>
        <w:rPr>
          <w:rFonts w:ascii="Cambria" w:eastAsia="Cambria" w:hAnsi="Cambria" w:cs="Cambria"/>
        </w:rPr>
        <w:t xml:space="preserve">i = </w:t>
      </w:r>
      <w:r>
        <w:rPr>
          <w:i/>
        </w:rPr>
        <w:t>q</w:t>
      </w:r>
      <w:r>
        <w:t xml:space="preserve">, the rate </w:t>
      </w:r>
      <w:r>
        <w:rPr>
          <w:i/>
          <w:vertAlign w:val="subscript"/>
        </w:rPr>
        <w:t>q</w:t>
      </w:r>
      <w:r>
        <w:rPr>
          <w:i/>
          <w:vertAlign w:val="superscript"/>
        </w:rPr>
        <w:t xml:space="preserve">p </w:t>
      </w:r>
      <w:r>
        <w:t xml:space="preserve">refers to the number of speed changes for each angle change, and it is referred to as the Speed-Angle Rate (SAR). As both </w:t>
      </w:r>
      <w:r>
        <w:rPr>
          <w:i/>
        </w:rPr>
        <w:t xml:space="preserve">p </w:t>
      </w:r>
      <w:r>
        <w:t xml:space="preserve">and </w:t>
      </w:r>
      <w:r>
        <w:rPr>
          <w:i/>
        </w:rPr>
        <w:t xml:space="preserve">q </w:t>
      </w:r>
      <w:r>
        <w:t xml:space="preserve">varies from 1 to T, it follows that </w:t>
      </w:r>
      <w:r>
        <w:rPr>
          <w:noProof/>
        </w:rPr>
        <w:drawing>
          <wp:inline distT="0" distB="0" distL="0" distR="0">
            <wp:extent cx="560832" cy="182880"/>
            <wp:effectExtent l="0" t="0" r="0" b="0"/>
            <wp:docPr id="22297" name="Picture 22297"/>
            <wp:cNvGraphicFramePr/>
            <a:graphic xmlns:a="http://schemas.openxmlformats.org/drawingml/2006/main">
              <a:graphicData uri="http://schemas.openxmlformats.org/drawingml/2006/picture">
                <pic:pic xmlns:pic="http://schemas.openxmlformats.org/drawingml/2006/picture">
                  <pic:nvPicPr>
                    <pic:cNvPr id="22297" name="Picture 22297"/>
                    <pic:cNvPicPr/>
                  </pic:nvPicPr>
                  <pic:blipFill>
                    <a:blip r:embed="rId15"/>
                    <a:stretch>
                      <a:fillRect/>
                    </a:stretch>
                  </pic:blipFill>
                  <pic:spPr>
                    <a:xfrm>
                      <a:off x="0" y="0"/>
                      <a:ext cx="560832" cy="182880"/>
                    </a:xfrm>
                    <a:prstGeom prst="rect">
                      <a:avLst/>
                    </a:prstGeom>
                  </pic:spPr>
                </pic:pic>
              </a:graphicData>
            </a:graphic>
          </wp:inline>
        </w:drawing>
      </w:r>
      <w:r>
        <w:t>.</w:t>
      </w:r>
    </w:p>
    <w:p w:rsidR="00AA31C9" w:rsidRDefault="003C611C">
      <w:pPr>
        <w:spacing w:after="31"/>
        <w:ind w:left="19" w:right="13"/>
      </w:pPr>
      <w:r>
        <w:rPr>
          <w:b/>
          <w:sz w:val="18"/>
        </w:rPr>
        <w:t xml:space="preserve">2.2.2 Angle Coefficient of Variation (ACV) </w:t>
      </w:r>
      <w:r>
        <w:t>Due to the diversity of units for speed, angle, and time, velocitybased metrics should be independent of unit (</w:t>
      </w:r>
      <w:r>
        <w:rPr>
          <w:i/>
        </w:rPr>
        <w:t>i.e.</w:t>
      </w:r>
      <w:r>
        <w:t>, dimensionless). One of the measures used to characterize the variability of a variable that can be represented by different units of measur</w:t>
      </w:r>
      <w:r>
        <w:t>e is the coefficient of variation (CV), which is defined as the ratio of the standard deviation to the mean. CV as a normalized measure of dispersion is free of scales (</w:t>
      </w:r>
      <w:r>
        <w:rPr>
          <w:i/>
        </w:rPr>
        <w:t>i.e.</w:t>
      </w:r>
      <w:r>
        <w:t>, dimensionless). Since the magnitude and angle of the speed are ratio variables, t</w:t>
      </w:r>
      <w:r>
        <w:t>he CV can be used without restrictions.</w:t>
      </w:r>
    </w:p>
    <w:p w:rsidR="00AA31C9" w:rsidRDefault="003C611C">
      <w:pPr>
        <w:spacing w:after="153"/>
        <w:ind w:left="18" w:right="13" w:firstLine="304"/>
      </w:pPr>
      <w:r>
        <w:t xml:space="preserve">Let </w:t>
      </w:r>
      <w:r>
        <w:rPr>
          <w:i/>
        </w:rPr>
        <w:t>µ</w:t>
      </w:r>
      <w:r>
        <w:rPr>
          <w:i/>
          <w:vertAlign w:val="subscript"/>
        </w:rPr>
        <w:t xml:space="preserve">a </w:t>
      </w:r>
      <w:r>
        <w:t xml:space="preserve">denotes the average between all nodes’ angle of speed during </w:t>
      </w:r>
      <w:r>
        <w:rPr>
          <w:i/>
        </w:rPr>
        <w:t>T</w:t>
      </w:r>
      <w:r>
        <w:t xml:space="preserve">, and </w:t>
      </w:r>
      <w:r>
        <w:rPr>
          <w:i/>
        </w:rPr>
        <w:t>σ</w:t>
      </w:r>
      <w:r>
        <w:rPr>
          <w:i/>
          <w:vertAlign w:val="subscript"/>
        </w:rPr>
        <w:t xml:space="preserve">a </w:t>
      </w:r>
      <w:r>
        <w:t xml:space="preserve">be the standard deviation of these values. The Angle Coefficient of Variation (ACV) is given by </w:t>
      </w:r>
      <w:r>
        <w:rPr>
          <w:i/>
        </w:rPr>
        <w:t>σ</w:t>
      </w:r>
      <w:r>
        <w:rPr>
          <w:i/>
          <w:sz w:val="15"/>
        </w:rPr>
        <w:t>a</w:t>
      </w:r>
      <w:r>
        <w:rPr>
          <w:rFonts w:ascii="Cambria" w:eastAsia="Cambria" w:hAnsi="Cambria" w:cs="Cambria"/>
          <w:i/>
        </w:rPr>
        <w:t>/</w:t>
      </w:r>
      <w:r>
        <w:rPr>
          <w:i/>
        </w:rPr>
        <w:t>µ</w:t>
      </w:r>
      <w:r>
        <w:rPr>
          <w:i/>
          <w:sz w:val="15"/>
        </w:rPr>
        <w:t>a</w:t>
      </w:r>
      <w:r>
        <w:t>.</w:t>
      </w:r>
    </w:p>
    <w:p w:rsidR="00AA31C9" w:rsidRDefault="003C611C">
      <w:pPr>
        <w:pStyle w:val="Ttulo3"/>
        <w:ind w:left="21"/>
      </w:pPr>
      <w:r>
        <w:t>2.2.3 Average Trip Length (ATL)</w:t>
      </w:r>
    </w:p>
    <w:p w:rsidR="00AA31C9" w:rsidRDefault="003C611C">
      <w:pPr>
        <w:spacing w:after="521"/>
        <w:ind w:left="19" w:right="13"/>
      </w:pPr>
      <w:r>
        <w:t>A t</w:t>
      </w:r>
      <w:r>
        <w:t xml:space="preserve">rip (or flight) is defined as the movement between two consecutive waypoints. Let </w:t>
      </w:r>
      <w:r>
        <w:rPr>
          <w:noProof/>
        </w:rPr>
        <w:drawing>
          <wp:inline distT="0" distB="0" distL="0" distR="0">
            <wp:extent cx="1572768" cy="158496"/>
            <wp:effectExtent l="0" t="0" r="0" b="0"/>
            <wp:docPr id="22298" name="Picture 22298"/>
            <wp:cNvGraphicFramePr/>
            <a:graphic xmlns:a="http://schemas.openxmlformats.org/drawingml/2006/main">
              <a:graphicData uri="http://schemas.openxmlformats.org/drawingml/2006/picture">
                <pic:pic xmlns:pic="http://schemas.openxmlformats.org/drawingml/2006/picture">
                  <pic:nvPicPr>
                    <pic:cNvPr id="22298" name="Picture 22298"/>
                    <pic:cNvPicPr/>
                  </pic:nvPicPr>
                  <pic:blipFill>
                    <a:blip r:embed="rId16"/>
                    <a:stretch>
                      <a:fillRect/>
                    </a:stretch>
                  </pic:blipFill>
                  <pic:spPr>
                    <a:xfrm>
                      <a:off x="0" y="0"/>
                      <a:ext cx="1572768" cy="158496"/>
                    </a:xfrm>
                    <a:prstGeom prst="rect">
                      <a:avLst/>
                    </a:prstGeom>
                  </pic:spPr>
                </pic:pic>
              </a:graphicData>
            </a:graphic>
          </wp:inline>
        </w:drawing>
      </w:r>
      <w:r>
        <w:t xml:space="preserve">be the waypoints of node </w:t>
      </w:r>
      <w:r>
        <w:rPr>
          <w:i/>
        </w:rPr>
        <w:t xml:space="preserve">i </w:t>
      </w:r>
      <w:r>
        <w:t xml:space="preserve">during a period of time. The distance of the trip from </w:t>
      </w:r>
      <w:r>
        <w:rPr>
          <w:i/>
        </w:rPr>
        <w:t>w</w:t>
      </w:r>
      <w:r>
        <w:rPr>
          <w:i/>
          <w:vertAlign w:val="subscript"/>
        </w:rPr>
        <w:t xml:space="preserve">k </w:t>
      </w:r>
      <w:r>
        <w:t xml:space="preserve">to </w:t>
      </w:r>
      <w:r>
        <w:rPr>
          <w:i/>
        </w:rPr>
        <w:t>w</w:t>
      </w:r>
      <w:r>
        <w:rPr>
          <w:i/>
          <w:vertAlign w:val="subscript"/>
        </w:rPr>
        <w:t>k</w:t>
      </w:r>
      <w:r>
        <w:rPr>
          <w:rFonts w:ascii="Cambria" w:eastAsia="Cambria" w:hAnsi="Cambria" w:cs="Cambria"/>
          <w:vertAlign w:val="subscript"/>
        </w:rPr>
        <w:t>+</w:t>
      </w:r>
      <w:r>
        <w:rPr>
          <w:vertAlign w:val="subscript"/>
        </w:rPr>
        <w:t xml:space="preserve">1 </w:t>
      </w:r>
      <w:r>
        <w:t>is given as follows:</w:t>
      </w:r>
    </w:p>
    <w:p w:rsidR="00AA31C9" w:rsidRDefault="003C611C">
      <w:pPr>
        <w:spacing w:after="64" w:line="340" w:lineRule="auto"/>
        <w:ind w:left="0" w:firstLine="498"/>
        <w:jc w:val="left"/>
      </w:pPr>
      <w:proofErr w:type="gramStart"/>
      <w:r>
        <w:rPr>
          <w:i/>
        </w:rPr>
        <w:t>ATL</w:t>
      </w:r>
      <w:r>
        <w:rPr>
          <w:rFonts w:ascii="Cambria" w:eastAsia="Cambria" w:hAnsi="Cambria" w:cs="Cambria"/>
        </w:rPr>
        <w:t>(</w:t>
      </w:r>
      <w:proofErr w:type="gramEnd"/>
      <w:r>
        <w:rPr>
          <w:i/>
        </w:rPr>
        <w:t>w</w:t>
      </w:r>
      <w:r>
        <w:rPr>
          <w:i/>
          <w:sz w:val="15"/>
        </w:rPr>
        <w:t>ik</w:t>
      </w:r>
      <w:r>
        <w:rPr>
          <w:rFonts w:ascii="Cambria" w:eastAsia="Cambria" w:hAnsi="Cambria" w:cs="Cambria"/>
          <w:i/>
        </w:rPr>
        <w:t>,</w:t>
      </w:r>
      <w:r>
        <w:rPr>
          <w:i/>
        </w:rPr>
        <w:t>w</w:t>
      </w:r>
      <w:r>
        <w:rPr>
          <w:i/>
          <w:sz w:val="15"/>
        </w:rPr>
        <w:t>ik</w:t>
      </w:r>
      <w:r>
        <w:rPr>
          <w:rFonts w:ascii="Cambria" w:eastAsia="Cambria" w:hAnsi="Cambria" w:cs="Cambria"/>
          <w:sz w:val="15"/>
        </w:rPr>
        <w:t>+</w:t>
      </w:r>
      <w:r>
        <w:rPr>
          <w:sz w:val="15"/>
        </w:rPr>
        <w:t>1</w:t>
      </w:r>
      <w:r>
        <w:rPr>
          <w:rFonts w:ascii="Cambria" w:eastAsia="Cambria" w:hAnsi="Cambria" w:cs="Cambria"/>
        </w:rPr>
        <w:t xml:space="preserve">)= </w:t>
      </w:r>
      <w:r>
        <w:rPr>
          <w:i/>
        </w:rPr>
        <w:t>Dist</w:t>
      </w:r>
      <w:r>
        <w:rPr>
          <w:rFonts w:ascii="Cambria" w:eastAsia="Cambria" w:hAnsi="Cambria" w:cs="Cambria"/>
        </w:rPr>
        <w:t>((</w:t>
      </w:r>
      <w:r>
        <w:rPr>
          <w:i/>
        </w:rPr>
        <w:t>x</w:t>
      </w:r>
      <w:r>
        <w:rPr>
          <w:i/>
          <w:sz w:val="15"/>
        </w:rPr>
        <w:t xml:space="preserve">wi </w:t>
      </w:r>
      <w:r>
        <w:rPr>
          <w:i/>
          <w:sz w:val="12"/>
        </w:rPr>
        <w:t>k</w:t>
      </w:r>
      <w:r>
        <w:rPr>
          <w:rFonts w:ascii="Cambria" w:eastAsia="Cambria" w:hAnsi="Cambria" w:cs="Cambria"/>
          <w:i/>
        </w:rPr>
        <w:t>,</w:t>
      </w:r>
      <w:r>
        <w:rPr>
          <w:i/>
        </w:rPr>
        <w:t>y</w:t>
      </w:r>
      <w:r>
        <w:rPr>
          <w:i/>
          <w:sz w:val="15"/>
        </w:rPr>
        <w:t>iw</w:t>
      </w:r>
      <w:r>
        <w:rPr>
          <w:i/>
          <w:sz w:val="12"/>
        </w:rPr>
        <w:t>k</w:t>
      </w:r>
      <w:r>
        <w:rPr>
          <w:rFonts w:ascii="Cambria" w:eastAsia="Cambria" w:hAnsi="Cambria" w:cs="Cambria"/>
        </w:rPr>
        <w:t>)</w:t>
      </w:r>
      <w:r>
        <w:rPr>
          <w:rFonts w:ascii="Cambria" w:eastAsia="Cambria" w:hAnsi="Cambria" w:cs="Cambria"/>
          <w:i/>
        </w:rPr>
        <w:t>,</w:t>
      </w:r>
      <w:r>
        <w:rPr>
          <w:rFonts w:ascii="Cambria" w:eastAsia="Cambria" w:hAnsi="Cambria" w:cs="Cambria"/>
        </w:rPr>
        <w:t>(</w:t>
      </w:r>
      <w:r>
        <w:rPr>
          <w:i/>
        </w:rPr>
        <w:t>x</w:t>
      </w:r>
      <w:r>
        <w:rPr>
          <w:i/>
          <w:sz w:val="15"/>
        </w:rPr>
        <w:t xml:space="preserve">wi </w:t>
      </w:r>
      <w:r>
        <w:rPr>
          <w:i/>
          <w:sz w:val="12"/>
        </w:rPr>
        <w:t>k</w:t>
      </w:r>
      <w:r>
        <w:rPr>
          <w:rFonts w:ascii="Cambria" w:eastAsia="Cambria" w:hAnsi="Cambria" w:cs="Cambria"/>
          <w:sz w:val="12"/>
        </w:rPr>
        <w:t>+</w:t>
      </w:r>
      <w:r>
        <w:rPr>
          <w:sz w:val="12"/>
        </w:rPr>
        <w:t>1</w:t>
      </w:r>
      <w:r>
        <w:rPr>
          <w:rFonts w:ascii="Cambria" w:eastAsia="Cambria" w:hAnsi="Cambria" w:cs="Cambria"/>
          <w:i/>
        </w:rPr>
        <w:t>,</w:t>
      </w:r>
      <w:r>
        <w:rPr>
          <w:i/>
        </w:rPr>
        <w:t>y</w:t>
      </w:r>
      <w:r>
        <w:rPr>
          <w:i/>
          <w:sz w:val="15"/>
        </w:rPr>
        <w:t>iw</w:t>
      </w:r>
      <w:r>
        <w:rPr>
          <w:i/>
          <w:sz w:val="12"/>
        </w:rPr>
        <w:t>k</w:t>
      </w:r>
      <w:r>
        <w:rPr>
          <w:rFonts w:ascii="Cambria" w:eastAsia="Cambria" w:hAnsi="Cambria" w:cs="Cambria"/>
          <w:sz w:val="12"/>
        </w:rPr>
        <w:t>+</w:t>
      </w:r>
      <w:r>
        <w:rPr>
          <w:sz w:val="12"/>
        </w:rPr>
        <w:t>1</w:t>
      </w:r>
      <w:r>
        <w:rPr>
          <w:rFonts w:ascii="Cambria" w:eastAsia="Cambria" w:hAnsi="Cambria" w:cs="Cambria"/>
        </w:rPr>
        <w:t>))</w:t>
      </w:r>
      <w:r>
        <w:rPr>
          <w:rFonts w:ascii="Cambria" w:eastAsia="Cambria" w:hAnsi="Cambria" w:cs="Cambria"/>
        </w:rPr>
        <w:tab/>
      </w:r>
      <w:r>
        <w:t xml:space="preserve">(1) </w:t>
      </w:r>
      <w:r>
        <w:t xml:space="preserve">where </w:t>
      </w:r>
      <w:r>
        <w:rPr>
          <w:i/>
          <w:sz w:val="31"/>
          <w:vertAlign w:val="superscript"/>
        </w:rPr>
        <w:t>x</w:t>
      </w:r>
      <w:r>
        <w:rPr>
          <w:i/>
          <w:vertAlign w:val="subscript"/>
        </w:rPr>
        <w:t>w</w:t>
      </w:r>
      <w:r>
        <w:rPr>
          <w:i/>
          <w:vertAlign w:val="superscript"/>
        </w:rPr>
        <w:t xml:space="preserve">i </w:t>
      </w:r>
      <w:r>
        <w:rPr>
          <w:i/>
          <w:sz w:val="12"/>
        </w:rPr>
        <w:t xml:space="preserve">k </w:t>
      </w:r>
      <w:r>
        <w:t xml:space="preserve">and </w:t>
      </w:r>
      <w:r>
        <w:rPr>
          <w:i/>
        </w:rPr>
        <w:t>y</w:t>
      </w:r>
      <w:r>
        <w:rPr>
          <w:i/>
          <w:vertAlign w:val="superscript"/>
        </w:rPr>
        <w:t>i</w:t>
      </w:r>
      <w:r>
        <w:rPr>
          <w:i/>
          <w:vertAlign w:val="subscript"/>
        </w:rPr>
        <w:t>w</w:t>
      </w:r>
      <w:r>
        <w:rPr>
          <w:i/>
          <w:sz w:val="12"/>
        </w:rPr>
        <w:t xml:space="preserve">k </w:t>
      </w:r>
      <w:r>
        <w:t xml:space="preserve">are the x and y-coordinates of node </w:t>
      </w:r>
      <w:r>
        <w:rPr>
          <w:i/>
        </w:rPr>
        <w:t xml:space="preserve">i </w:t>
      </w:r>
      <w:r>
        <w:t xml:space="preserve">at the </w:t>
      </w:r>
      <w:r>
        <w:rPr>
          <w:i/>
        </w:rPr>
        <w:t>k</w:t>
      </w:r>
      <w:r>
        <w:rPr>
          <w:i/>
          <w:vertAlign w:val="subscript"/>
        </w:rPr>
        <w:t xml:space="preserve">th </w:t>
      </w:r>
      <w:r>
        <w:t xml:space="preserve">waypoint, and </w:t>
      </w:r>
      <w:r>
        <w:rPr>
          <w:i/>
        </w:rPr>
        <w:t>Dist</w:t>
      </w:r>
      <w:r>
        <w:rPr>
          <w:rFonts w:ascii="Cambria" w:eastAsia="Cambria" w:hAnsi="Cambria" w:cs="Cambria"/>
        </w:rPr>
        <w:t>(</w:t>
      </w:r>
      <w:r>
        <w:rPr>
          <w:i/>
        </w:rPr>
        <w:t>w</w:t>
      </w:r>
      <w:r>
        <w:rPr>
          <w:i/>
          <w:vertAlign w:val="superscript"/>
        </w:rPr>
        <w:t>i</w:t>
      </w:r>
      <w:r>
        <w:rPr>
          <w:i/>
          <w:vertAlign w:val="subscript"/>
        </w:rPr>
        <w:t>k</w:t>
      </w:r>
      <w:r>
        <w:rPr>
          <w:rFonts w:ascii="Cambria" w:eastAsia="Cambria" w:hAnsi="Cambria" w:cs="Cambria"/>
          <w:i/>
        </w:rPr>
        <w:t>,</w:t>
      </w:r>
      <w:r>
        <w:rPr>
          <w:i/>
        </w:rPr>
        <w:t>w</w:t>
      </w:r>
      <w:r>
        <w:rPr>
          <w:i/>
          <w:vertAlign w:val="superscript"/>
        </w:rPr>
        <w:t>i</w:t>
      </w:r>
      <w:r>
        <w:rPr>
          <w:i/>
          <w:vertAlign w:val="subscript"/>
        </w:rPr>
        <w:t>k</w:t>
      </w:r>
      <w:r>
        <w:rPr>
          <w:rFonts w:ascii="Cambria" w:eastAsia="Cambria" w:hAnsi="Cambria" w:cs="Cambria"/>
          <w:vertAlign w:val="subscript"/>
        </w:rPr>
        <w:t>+</w:t>
      </w:r>
      <w:r>
        <w:rPr>
          <w:vertAlign w:val="subscript"/>
        </w:rPr>
        <w:t>1</w:t>
      </w:r>
      <w:r>
        <w:rPr>
          <w:rFonts w:ascii="Cambria" w:eastAsia="Cambria" w:hAnsi="Cambria" w:cs="Cambria"/>
        </w:rPr>
        <w:t xml:space="preserve">) </w:t>
      </w:r>
      <w:r>
        <w:t>is the Euclidean distance between two consecutive waypoints.</w:t>
      </w:r>
    </w:p>
    <w:p w:rsidR="00AA31C9" w:rsidRDefault="003C611C">
      <w:pPr>
        <w:spacing w:after="318"/>
        <w:ind w:left="19" w:right="13"/>
      </w:pPr>
      <w:r>
        <w:rPr>
          <w:b/>
          <w:sz w:val="18"/>
        </w:rPr>
        <w:t xml:space="preserve">2.2.4 Degree of Link Changes (DLC) </w:t>
      </w:r>
      <w:r>
        <w:t xml:space="preserve">The number of link changes (LC), for any pair of nodes </w:t>
      </w:r>
      <w:r>
        <w:rPr>
          <w:i/>
        </w:rPr>
        <w:t xml:space="preserve">i </w:t>
      </w:r>
      <w:r>
        <w:t xml:space="preserve">and </w:t>
      </w:r>
      <w:r>
        <w:rPr>
          <w:i/>
        </w:rPr>
        <w:t>j</w:t>
      </w:r>
      <w:r>
        <w:t>, is the number of times the link between them is effectively established [</w:t>
      </w:r>
      <w:r>
        <w:rPr>
          <w:color w:val="00005A"/>
        </w:rPr>
        <w:t>12</w:t>
      </w:r>
      <w:r>
        <w:t xml:space="preserve">]. Let </w:t>
      </w:r>
      <w:proofErr w:type="gramStart"/>
      <w:r>
        <w:rPr>
          <w:i/>
        </w:rPr>
        <w:t>E</w:t>
      </w:r>
      <w:r>
        <w:rPr>
          <w:rFonts w:ascii="Cambria" w:eastAsia="Cambria" w:hAnsi="Cambria" w:cs="Cambria"/>
        </w:rPr>
        <w:t>(</w:t>
      </w:r>
      <w:proofErr w:type="gramEnd"/>
      <w:r>
        <w:rPr>
          <w:i/>
        </w:rPr>
        <w:t>i</w:t>
      </w:r>
      <w:r>
        <w:rPr>
          <w:rFonts w:ascii="Cambria" w:eastAsia="Cambria" w:hAnsi="Cambria" w:cs="Cambria"/>
          <w:i/>
        </w:rPr>
        <w:t xml:space="preserve">, </w:t>
      </w:r>
      <w:r>
        <w:rPr>
          <w:i/>
        </w:rPr>
        <w:t>j</w:t>
      </w:r>
      <w:r>
        <w:rPr>
          <w:rFonts w:ascii="Cambria" w:eastAsia="Cambria" w:hAnsi="Cambria" w:cs="Cambria"/>
          <w:i/>
        </w:rPr>
        <w:t>,</w:t>
      </w:r>
      <w:r>
        <w:rPr>
          <w:i/>
        </w:rPr>
        <w:t>t</w:t>
      </w:r>
      <w:r>
        <w:rPr>
          <w:rFonts w:ascii="Cambria" w:eastAsia="Cambria" w:hAnsi="Cambria" w:cs="Cambria"/>
        </w:rPr>
        <w:t xml:space="preserve">) </w:t>
      </w:r>
      <w:r>
        <w:t xml:space="preserve">be a boolean variable equal to 1 when there is a link between nodes </w:t>
      </w:r>
      <w:r>
        <w:rPr>
          <w:i/>
        </w:rPr>
        <w:t>i</w:t>
      </w:r>
      <w:r>
        <w:rPr>
          <w:rFonts w:ascii="Cambria" w:eastAsia="Cambria" w:hAnsi="Cambria" w:cs="Cambria"/>
          <w:i/>
        </w:rPr>
        <w:t xml:space="preserve">, </w:t>
      </w:r>
      <w:r>
        <w:rPr>
          <w:i/>
        </w:rPr>
        <w:t>j</w:t>
      </w:r>
      <w:r>
        <w:t xml:space="preserve">, and 0 otherwise. Additionally, let </w:t>
      </w:r>
      <w:proofErr w:type="gramStart"/>
      <w:r>
        <w:rPr>
          <w:i/>
        </w:rPr>
        <w:t>E</w:t>
      </w:r>
      <w:r>
        <w:rPr>
          <w:rFonts w:ascii="Cambria" w:eastAsia="Cambria" w:hAnsi="Cambria" w:cs="Cambria"/>
        </w:rPr>
        <w:t>(</w:t>
      </w:r>
      <w:proofErr w:type="gramEnd"/>
      <w:r>
        <w:rPr>
          <w:i/>
        </w:rPr>
        <w:t>i</w:t>
      </w:r>
      <w:r>
        <w:rPr>
          <w:rFonts w:ascii="Cambria" w:eastAsia="Cambria" w:hAnsi="Cambria" w:cs="Cambria"/>
          <w:i/>
        </w:rPr>
        <w:t xml:space="preserve">, </w:t>
      </w:r>
      <w:r>
        <w:rPr>
          <w:i/>
        </w:rPr>
        <w:t>j</w:t>
      </w:r>
      <w:r>
        <w:rPr>
          <w:rFonts w:ascii="Cambria" w:eastAsia="Cambria" w:hAnsi="Cambria" w:cs="Cambria"/>
        </w:rPr>
        <w:t xml:space="preserve">) </w:t>
      </w:r>
      <w:r>
        <w:t xml:space="preserve">denote a boolean value that is equal to </w:t>
      </w:r>
      <w:r>
        <w:t xml:space="preserve">1 if at least once there was a link between </w:t>
      </w:r>
      <w:r>
        <w:rPr>
          <w:i/>
        </w:rPr>
        <w:t xml:space="preserve">i </w:t>
      </w:r>
      <w:r>
        <w:t xml:space="preserve">and </w:t>
      </w:r>
      <w:r>
        <w:rPr>
          <w:i/>
        </w:rPr>
        <w:t xml:space="preserve">j </w:t>
      </w:r>
      <w:r>
        <w:t>during the network lifetime, and 0 otherwise. Based on that, LC is define as follows:</w:t>
      </w:r>
    </w:p>
    <w:p w:rsidR="00AA31C9" w:rsidRDefault="003C611C">
      <w:pPr>
        <w:pStyle w:val="Ttulo4"/>
        <w:tabs>
          <w:tab w:val="center" w:pos="1841"/>
          <w:tab w:val="center" w:pos="2416"/>
        </w:tabs>
        <w:spacing w:after="0"/>
        <w:ind w:left="0" w:firstLine="0"/>
      </w:pPr>
      <w:r>
        <w:rPr>
          <w:i w:val="0"/>
          <w:sz w:val="22"/>
        </w:rPr>
        <w:tab/>
      </w:r>
      <w:r>
        <w:t>N</w:t>
      </w:r>
      <w:r>
        <w:rPr>
          <w:rFonts w:ascii="Cambria" w:eastAsia="Cambria" w:hAnsi="Cambria" w:cs="Cambria"/>
          <w:i w:val="0"/>
        </w:rPr>
        <w:t>−</w:t>
      </w:r>
      <w:r>
        <w:rPr>
          <w:i w:val="0"/>
        </w:rPr>
        <w:t xml:space="preserve">1 </w:t>
      </w:r>
      <w:r>
        <w:t>N</w:t>
      </w:r>
      <w:r>
        <w:tab/>
        <w:t>T</w:t>
      </w:r>
    </w:p>
    <w:p w:rsidR="00AA31C9" w:rsidRDefault="003C611C">
      <w:pPr>
        <w:spacing w:after="65"/>
        <w:ind w:left="1409" w:right="13"/>
      </w:pPr>
      <w:r>
        <w:t>1</w:t>
      </w:r>
    </w:p>
    <w:p w:rsidR="00AA31C9" w:rsidRDefault="003C611C">
      <w:pPr>
        <w:tabs>
          <w:tab w:val="center" w:pos="1858"/>
          <w:tab w:val="right" w:pos="4872"/>
        </w:tabs>
        <w:spacing w:after="261" w:line="259" w:lineRule="auto"/>
        <w:ind w:left="0" w:firstLine="0"/>
        <w:jc w:val="left"/>
      </w:pPr>
      <w:r>
        <w:rPr>
          <w:sz w:val="22"/>
        </w:rPr>
        <w:tab/>
      </w:r>
      <w:r>
        <w:rPr>
          <w:i/>
        </w:rPr>
        <w:t>LC</w:t>
      </w:r>
      <w:r>
        <w:rPr>
          <w:rFonts w:ascii="Cambria" w:eastAsia="Cambria" w:hAnsi="Cambria" w:cs="Cambria"/>
        </w:rPr>
        <w:t>(</w:t>
      </w:r>
      <w:r>
        <w:rPr>
          <w:i/>
        </w:rPr>
        <w:t>i</w:t>
      </w:r>
      <w:r>
        <w:rPr>
          <w:rFonts w:ascii="Cambria" w:eastAsia="Cambria" w:hAnsi="Cambria" w:cs="Cambria"/>
          <w:i/>
        </w:rPr>
        <w:t xml:space="preserve">, </w:t>
      </w:r>
      <w:r>
        <w:rPr>
          <w:i/>
        </w:rPr>
        <w:t>j</w:t>
      </w:r>
      <w:r>
        <w:rPr>
          <w:rFonts w:ascii="Cambria" w:eastAsia="Cambria" w:hAnsi="Cambria" w:cs="Cambria"/>
        </w:rPr>
        <w:t xml:space="preserve">)= </w:t>
      </w:r>
      <w:r>
        <w:rPr>
          <w:i/>
          <w:sz w:val="31"/>
          <w:vertAlign w:val="superscript"/>
        </w:rPr>
        <w:t>P</w:t>
      </w:r>
      <w:r>
        <w:rPr>
          <w:noProof/>
          <w:sz w:val="22"/>
        </w:rPr>
        <mc:AlternateContent>
          <mc:Choice Requires="wpg">
            <w:drawing>
              <wp:inline distT="0" distB="0" distL="0" distR="0">
                <wp:extent cx="77305" cy="5055"/>
                <wp:effectExtent l="0" t="0" r="0" b="0"/>
                <wp:docPr id="21524" name="Group 21524"/>
                <wp:cNvGraphicFramePr/>
                <a:graphic xmlns:a="http://schemas.openxmlformats.org/drawingml/2006/main">
                  <a:graphicData uri="http://schemas.microsoft.com/office/word/2010/wordprocessingGroup">
                    <wpg:wgp>
                      <wpg:cNvGrpSpPr/>
                      <wpg:grpSpPr>
                        <a:xfrm>
                          <a:off x="0" y="0"/>
                          <a:ext cx="77305" cy="5055"/>
                          <a:chOff x="0" y="0"/>
                          <a:chExt cx="77305" cy="5055"/>
                        </a:xfrm>
                      </wpg:grpSpPr>
                      <wps:wsp>
                        <wps:cNvPr id="825" name="Shape 825"/>
                        <wps:cNvSpPr/>
                        <wps:spPr>
                          <a:xfrm>
                            <a:off x="0" y="0"/>
                            <a:ext cx="77305" cy="0"/>
                          </a:xfrm>
                          <a:custGeom>
                            <a:avLst/>
                            <a:gdLst/>
                            <a:ahLst/>
                            <a:cxnLst/>
                            <a:rect l="0" t="0" r="0" b="0"/>
                            <a:pathLst>
                              <a:path w="77305">
                                <a:moveTo>
                                  <a:pt x="0" y="0"/>
                                </a:moveTo>
                                <a:lnTo>
                                  <a:pt x="773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524" style="width:6.08701pt;height:0.398pt;mso-position-horizontal-relative:char;mso-position-vertical-relative:line" coordsize="773,50">
                <v:shape id="Shape 825" style="position:absolute;width:773;height:0;left:0;top:0;" coordsize="77305,0" path="m0,0l77305,0">
                  <v:stroke weight="0.398pt" endcap="flat" joinstyle="miter" miterlimit="10" on="true" color="#000000"/>
                  <v:fill on="false" color="#000000" opacity="0"/>
                </v:shape>
              </v:group>
            </w:pict>
          </mc:Fallback>
        </mc:AlternateContent>
      </w:r>
      <w:r>
        <w:rPr>
          <w:i/>
          <w:sz w:val="31"/>
          <w:vertAlign w:val="superscript"/>
        </w:rPr>
        <w:t xml:space="preserve"> </w:t>
      </w:r>
      <w:r>
        <w:rPr>
          <w:i/>
          <w:sz w:val="15"/>
        </w:rPr>
        <w:t>i</w:t>
      </w:r>
      <w:r>
        <w:rPr>
          <w:sz w:val="29"/>
        </w:rPr>
        <w:t>∑</w:t>
      </w:r>
      <w:r>
        <w:rPr>
          <w:rFonts w:ascii="Cambria" w:eastAsia="Cambria" w:hAnsi="Cambria" w:cs="Cambria"/>
          <w:sz w:val="15"/>
        </w:rPr>
        <w:t>=</w:t>
      </w:r>
      <w:r>
        <w:rPr>
          <w:sz w:val="15"/>
        </w:rPr>
        <w:t xml:space="preserve">1 </w:t>
      </w:r>
      <w:r>
        <w:rPr>
          <w:i/>
          <w:sz w:val="15"/>
        </w:rPr>
        <w:t>j</w:t>
      </w:r>
      <w:r>
        <w:rPr>
          <w:rFonts w:ascii="Cambria" w:eastAsia="Cambria" w:hAnsi="Cambria" w:cs="Cambria"/>
          <w:sz w:val="15"/>
        </w:rPr>
        <w:t>=</w:t>
      </w:r>
      <w:r>
        <w:rPr>
          <w:sz w:val="29"/>
        </w:rPr>
        <w:t>∑</w:t>
      </w:r>
      <w:r>
        <w:rPr>
          <w:i/>
          <w:sz w:val="15"/>
        </w:rPr>
        <w:t>i</w:t>
      </w:r>
      <w:r>
        <w:rPr>
          <w:rFonts w:ascii="Cambria" w:eastAsia="Cambria" w:hAnsi="Cambria" w:cs="Cambria"/>
          <w:sz w:val="15"/>
        </w:rPr>
        <w:t>+</w:t>
      </w:r>
      <w:r>
        <w:rPr>
          <w:sz w:val="15"/>
        </w:rPr>
        <w:t>1</w:t>
      </w:r>
      <w:r>
        <w:rPr>
          <w:i/>
          <w:sz w:val="15"/>
        </w:rPr>
        <w:t>t</w:t>
      </w:r>
      <w:r>
        <w:rPr>
          <w:sz w:val="29"/>
        </w:rPr>
        <w:t>∑</w:t>
      </w:r>
      <w:r>
        <w:rPr>
          <w:rFonts w:ascii="Cambria" w:eastAsia="Cambria" w:hAnsi="Cambria" w:cs="Cambria"/>
          <w:sz w:val="15"/>
        </w:rPr>
        <w:t>=</w:t>
      </w:r>
      <w:r>
        <w:rPr>
          <w:sz w:val="15"/>
        </w:rPr>
        <w:t>1</w:t>
      </w:r>
      <w:r>
        <w:rPr>
          <w:i/>
        </w:rPr>
        <w:t>C</w:t>
      </w:r>
      <w:r>
        <w:rPr>
          <w:rFonts w:ascii="Cambria" w:eastAsia="Cambria" w:hAnsi="Cambria" w:cs="Cambria"/>
        </w:rPr>
        <w:t>(</w:t>
      </w:r>
      <w:r>
        <w:rPr>
          <w:i/>
        </w:rPr>
        <w:t>i</w:t>
      </w:r>
      <w:r>
        <w:rPr>
          <w:rFonts w:ascii="Cambria" w:eastAsia="Cambria" w:hAnsi="Cambria" w:cs="Cambria"/>
          <w:i/>
        </w:rPr>
        <w:t xml:space="preserve">, </w:t>
      </w:r>
      <w:r>
        <w:rPr>
          <w:i/>
        </w:rPr>
        <w:t>j</w:t>
      </w:r>
      <w:r>
        <w:rPr>
          <w:rFonts w:ascii="Cambria" w:eastAsia="Cambria" w:hAnsi="Cambria" w:cs="Cambria"/>
          <w:i/>
        </w:rPr>
        <w:t>,</w:t>
      </w:r>
      <w:r>
        <w:rPr>
          <w:i/>
        </w:rPr>
        <w:t>t</w:t>
      </w:r>
      <w:r>
        <w:rPr>
          <w:rFonts w:ascii="Cambria" w:eastAsia="Cambria" w:hAnsi="Cambria" w:cs="Cambria"/>
        </w:rPr>
        <w:t>)</w:t>
      </w:r>
      <w:r>
        <w:rPr>
          <w:rFonts w:ascii="Cambria" w:eastAsia="Cambria" w:hAnsi="Cambria" w:cs="Cambria"/>
        </w:rPr>
        <w:tab/>
      </w:r>
      <w:r>
        <w:t>(2)</w:t>
      </w:r>
    </w:p>
    <w:p w:rsidR="00AA31C9" w:rsidRDefault="003C611C">
      <w:pPr>
        <w:ind w:left="18" w:right="13" w:firstLine="299"/>
      </w:pPr>
      <w:proofErr w:type="gramStart"/>
      <w:r>
        <w:t>where</w:t>
      </w:r>
      <w:proofErr w:type="gramEnd"/>
      <w:r>
        <w:t xml:space="preserve"> P is the number of node pairs </w:t>
      </w:r>
      <w:r>
        <w:rPr>
          <w:i/>
        </w:rPr>
        <w:t>i</w:t>
      </w:r>
      <w:r>
        <w:rPr>
          <w:rFonts w:ascii="Cambria" w:eastAsia="Cambria" w:hAnsi="Cambria" w:cs="Cambria"/>
          <w:i/>
        </w:rPr>
        <w:t xml:space="preserve">, </w:t>
      </w:r>
      <w:r>
        <w:rPr>
          <w:i/>
        </w:rPr>
        <w:t xml:space="preserve">j </w:t>
      </w:r>
      <w:r>
        <w:t>such that E(</w:t>
      </w:r>
      <w:r>
        <w:rPr>
          <w:i/>
        </w:rPr>
        <w:t>i</w:t>
      </w:r>
      <w:r>
        <w:t>,</w:t>
      </w:r>
      <w:r>
        <w:rPr>
          <w:i/>
        </w:rPr>
        <w:t>j</w:t>
      </w:r>
      <w:r>
        <w:t xml:space="preserve">) = </w:t>
      </w:r>
      <w:r>
        <w:t>1, and C(</w:t>
      </w:r>
      <w:r>
        <w:rPr>
          <w:i/>
        </w:rPr>
        <w:t>i</w:t>
      </w:r>
      <w:r>
        <w:t>,</w:t>
      </w:r>
      <w:r>
        <w:rPr>
          <w:i/>
        </w:rPr>
        <w:t>j</w:t>
      </w:r>
      <w:r>
        <w:t>,</w:t>
      </w:r>
      <w:r>
        <w:rPr>
          <w:i/>
        </w:rPr>
        <w:t>t</w:t>
      </w:r>
      <w:r>
        <w:t>) = 1 if E(</w:t>
      </w:r>
      <w:r>
        <w:rPr>
          <w:i/>
        </w:rPr>
        <w:t>i</w:t>
      </w:r>
      <w:r>
        <w:t>,</w:t>
      </w:r>
      <w:r>
        <w:rPr>
          <w:i/>
        </w:rPr>
        <w:t>j</w:t>
      </w:r>
      <w:r>
        <w:t>,</w:t>
      </w:r>
      <w:r>
        <w:rPr>
          <w:i/>
        </w:rPr>
        <w:t xml:space="preserve">t </w:t>
      </w:r>
      <w:r>
        <w:rPr>
          <w:rFonts w:ascii="Cambria" w:eastAsia="Cambria" w:hAnsi="Cambria" w:cs="Cambria"/>
        </w:rPr>
        <w:t>−</w:t>
      </w:r>
      <w:r>
        <w:rPr>
          <w:rFonts w:ascii="Cambria" w:eastAsia="Cambria" w:hAnsi="Cambria" w:cs="Cambria"/>
        </w:rPr>
        <w:t xml:space="preserve"> </w:t>
      </w:r>
      <w:r>
        <w:t>1) = 0 and E(</w:t>
      </w:r>
      <w:r>
        <w:rPr>
          <w:i/>
        </w:rPr>
        <w:t>i</w:t>
      </w:r>
      <w:r>
        <w:t>,</w:t>
      </w:r>
      <w:r>
        <w:rPr>
          <w:i/>
        </w:rPr>
        <w:t>j</w:t>
      </w:r>
      <w:r>
        <w:t>,</w:t>
      </w:r>
      <w:r>
        <w:rPr>
          <w:i/>
        </w:rPr>
        <w:t>t</w:t>
      </w:r>
      <w:r>
        <w:t>) = 1 or E(</w:t>
      </w:r>
      <w:r>
        <w:rPr>
          <w:i/>
        </w:rPr>
        <w:t>i</w:t>
      </w:r>
      <w:r>
        <w:t>,</w:t>
      </w:r>
      <w:r>
        <w:rPr>
          <w:i/>
        </w:rPr>
        <w:t>j</w:t>
      </w:r>
      <w:r>
        <w:t>,</w:t>
      </w:r>
      <w:r>
        <w:rPr>
          <w:i/>
        </w:rPr>
        <w:t xml:space="preserve">t </w:t>
      </w:r>
      <w:r>
        <w:rPr>
          <w:rFonts w:ascii="Cambria" w:eastAsia="Cambria" w:hAnsi="Cambria" w:cs="Cambria"/>
        </w:rPr>
        <w:t>−</w:t>
      </w:r>
      <w:r>
        <w:t>1) = 1 and E(</w:t>
      </w:r>
      <w:r>
        <w:rPr>
          <w:i/>
        </w:rPr>
        <w:t>i</w:t>
      </w:r>
      <w:r>
        <w:t>,</w:t>
      </w:r>
      <w:r>
        <w:rPr>
          <w:i/>
        </w:rPr>
        <w:t>j</w:t>
      </w:r>
      <w:r>
        <w:t>,</w:t>
      </w:r>
      <w:r>
        <w:rPr>
          <w:i/>
        </w:rPr>
        <w:t>t</w:t>
      </w:r>
      <w:r>
        <w:t>) = 0.</w:t>
      </w:r>
    </w:p>
    <w:p w:rsidR="00AA31C9" w:rsidRDefault="003C611C">
      <w:pPr>
        <w:spacing w:after="322"/>
        <w:ind w:left="18" w:right="13" w:firstLine="299"/>
      </w:pPr>
      <w:r>
        <w:lastRenderedPageBreak/>
        <w:t>On its turn, the Degree of Link Changes (DLC) normalizes the LC metric, as follows:</w:t>
      </w:r>
    </w:p>
    <w:p w:rsidR="00AA31C9" w:rsidRDefault="003C611C">
      <w:pPr>
        <w:tabs>
          <w:tab w:val="center" w:pos="2066"/>
          <w:tab w:val="center" w:pos="2408"/>
        </w:tabs>
        <w:spacing w:after="0" w:line="259" w:lineRule="auto"/>
        <w:ind w:left="0" w:firstLine="0"/>
        <w:jc w:val="left"/>
      </w:pPr>
      <w:r>
        <w:rPr>
          <w:sz w:val="22"/>
        </w:rPr>
        <w:tab/>
      </w:r>
      <w:r>
        <w:rPr>
          <w:i/>
          <w:sz w:val="15"/>
        </w:rPr>
        <w:t>N</w:t>
      </w:r>
      <w:r>
        <w:rPr>
          <w:i/>
          <w:sz w:val="15"/>
        </w:rPr>
        <w:tab/>
        <w:t>N</w:t>
      </w:r>
    </w:p>
    <w:p w:rsidR="00AA31C9" w:rsidRDefault="003C611C">
      <w:pPr>
        <w:ind w:left="1491" w:right="13"/>
      </w:pPr>
      <w:r>
        <w:t>2</w:t>
      </w:r>
    </w:p>
    <w:p w:rsidR="00AA31C9" w:rsidRDefault="003C611C">
      <w:pPr>
        <w:tabs>
          <w:tab w:val="center" w:pos="796"/>
          <w:tab w:val="center" w:pos="2233"/>
          <w:tab w:val="right" w:pos="4872"/>
        </w:tabs>
        <w:spacing w:after="0" w:line="259" w:lineRule="auto"/>
        <w:ind w:left="0" w:firstLine="0"/>
        <w:jc w:val="left"/>
      </w:pPr>
      <w:r>
        <w:rPr>
          <w:sz w:val="22"/>
        </w:rPr>
        <w:tab/>
      </w:r>
      <w:r>
        <w:rPr>
          <w:i/>
        </w:rPr>
        <w:t xml:space="preserve">DLC </w:t>
      </w:r>
      <w:r>
        <w:rPr>
          <w:rFonts w:ascii="Cambria" w:eastAsia="Cambria" w:hAnsi="Cambria" w:cs="Cambria"/>
        </w:rPr>
        <w:t>=</w:t>
      </w:r>
      <w:r>
        <w:rPr>
          <w:rFonts w:ascii="Cambria" w:eastAsia="Cambria" w:hAnsi="Cambria" w:cs="Cambria"/>
        </w:rPr>
        <w:tab/>
      </w:r>
      <w:r>
        <w:rPr>
          <w:noProof/>
          <w:sz w:val="22"/>
        </w:rPr>
        <mc:AlternateContent>
          <mc:Choice Requires="wpg">
            <w:drawing>
              <wp:inline distT="0" distB="0" distL="0" distR="0">
                <wp:extent cx="478866" cy="5055"/>
                <wp:effectExtent l="0" t="0" r="0" b="0"/>
                <wp:docPr id="21525" name="Group 21525"/>
                <wp:cNvGraphicFramePr/>
                <a:graphic xmlns:a="http://schemas.openxmlformats.org/drawingml/2006/main">
                  <a:graphicData uri="http://schemas.microsoft.com/office/word/2010/wordprocessingGroup">
                    <wpg:wgp>
                      <wpg:cNvGrpSpPr/>
                      <wpg:grpSpPr>
                        <a:xfrm>
                          <a:off x="0" y="0"/>
                          <a:ext cx="478866" cy="5055"/>
                          <a:chOff x="0" y="0"/>
                          <a:chExt cx="478866" cy="5055"/>
                        </a:xfrm>
                      </wpg:grpSpPr>
                      <wps:wsp>
                        <wps:cNvPr id="910" name="Shape 910"/>
                        <wps:cNvSpPr/>
                        <wps:spPr>
                          <a:xfrm>
                            <a:off x="0" y="0"/>
                            <a:ext cx="478866" cy="0"/>
                          </a:xfrm>
                          <a:custGeom>
                            <a:avLst/>
                            <a:gdLst/>
                            <a:ahLst/>
                            <a:cxnLst/>
                            <a:rect l="0" t="0" r="0" b="0"/>
                            <a:pathLst>
                              <a:path w="478866">
                                <a:moveTo>
                                  <a:pt x="0" y="0"/>
                                </a:moveTo>
                                <a:lnTo>
                                  <a:pt x="47886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525" style="width:37.706pt;height:0.398pt;mso-position-horizontal-relative:char;mso-position-vertical-relative:line" coordsize="4788,50">
                <v:shape id="Shape 910" style="position:absolute;width:4788;height:0;left:0;top:0;" coordsize="478866,0" path="m0,0l478866,0">
                  <v:stroke weight="0.398pt" endcap="flat" joinstyle="miter" miterlimit="10" on="true" color="#000000"/>
                  <v:fill on="false" color="#000000" opacity="0"/>
                </v:shape>
              </v:group>
            </w:pict>
          </mc:Fallback>
        </mc:AlternateContent>
      </w:r>
      <w:r>
        <w:rPr>
          <w:sz w:val="29"/>
        </w:rPr>
        <w:t xml:space="preserve">∑∑ </w:t>
      </w:r>
      <w:r>
        <w:rPr>
          <w:i/>
        </w:rPr>
        <w:t>LC</w:t>
      </w:r>
      <w:r>
        <w:rPr>
          <w:rFonts w:ascii="Cambria" w:eastAsia="Cambria" w:hAnsi="Cambria" w:cs="Cambria"/>
        </w:rPr>
        <w:t>(</w:t>
      </w:r>
      <w:r>
        <w:rPr>
          <w:i/>
        </w:rPr>
        <w:t>i</w:t>
      </w:r>
      <w:r>
        <w:rPr>
          <w:rFonts w:ascii="Cambria" w:eastAsia="Cambria" w:hAnsi="Cambria" w:cs="Cambria"/>
          <w:i/>
        </w:rPr>
        <w:t xml:space="preserve">, </w:t>
      </w:r>
      <w:r>
        <w:rPr>
          <w:i/>
        </w:rPr>
        <w:t>j</w:t>
      </w:r>
      <w:r>
        <w:rPr>
          <w:rFonts w:ascii="Cambria" w:eastAsia="Cambria" w:hAnsi="Cambria" w:cs="Cambria"/>
        </w:rPr>
        <w:t>)</w:t>
      </w:r>
      <w:r>
        <w:rPr>
          <w:rFonts w:ascii="Cambria" w:eastAsia="Cambria" w:hAnsi="Cambria" w:cs="Cambria"/>
          <w:i/>
        </w:rPr>
        <w:t>.</w:t>
      </w:r>
      <w:r>
        <w:rPr>
          <w:rFonts w:ascii="Cambria" w:eastAsia="Cambria" w:hAnsi="Cambria" w:cs="Cambria"/>
          <w:i/>
        </w:rPr>
        <w:tab/>
      </w:r>
      <w:r>
        <w:t>(3)</w:t>
      </w:r>
    </w:p>
    <w:p w:rsidR="00AA31C9" w:rsidRDefault="003C611C">
      <w:pPr>
        <w:spacing w:after="223" w:line="259" w:lineRule="auto"/>
        <w:ind w:left="1163" w:firstLine="0"/>
        <w:jc w:val="left"/>
      </w:pPr>
      <w:proofErr w:type="gramStart"/>
      <w:r>
        <w:rPr>
          <w:i/>
        </w:rPr>
        <w:t>N</w:t>
      </w:r>
      <w:r>
        <w:rPr>
          <w:rFonts w:ascii="Cambria" w:eastAsia="Cambria" w:hAnsi="Cambria" w:cs="Cambria"/>
        </w:rPr>
        <w:t>(</w:t>
      </w:r>
      <w:proofErr w:type="gramEnd"/>
      <w:r>
        <w:rPr>
          <w:i/>
        </w:rPr>
        <w:t xml:space="preserve">N </w:t>
      </w:r>
      <w:r>
        <w:rPr>
          <w:rFonts w:ascii="Cambria" w:eastAsia="Cambria" w:hAnsi="Cambria" w:cs="Cambria"/>
        </w:rPr>
        <w:t>−</w:t>
      </w:r>
      <w:r>
        <w:t>1</w:t>
      </w:r>
      <w:r>
        <w:rPr>
          <w:rFonts w:ascii="Cambria" w:eastAsia="Cambria" w:hAnsi="Cambria" w:cs="Cambria"/>
        </w:rPr>
        <w:t xml:space="preserve">) </w:t>
      </w:r>
      <w:r>
        <w:rPr>
          <w:i/>
          <w:sz w:val="15"/>
        </w:rPr>
        <w:t>i</w:t>
      </w:r>
      <w:r>
        <w:rPr>
          <w:rFonts w:ascii="Cambria" w:eastAsia="Cambria" w:hAnsi="Cambria" w:cs="Cambria"/>
          <w:sz w:val="15"/>
        </w:rPr>
        <w:t>=</w:t>
      </w:r>
      <w:r>
        <w:rPr>
          <w:sz w:val="15"/>
        </w:rPr>
        <w:t xml:space="preserve">1 </w:t>
      </w:r>
      <w:r>
        <w:rPr>
          <w:i/>
          <w:sz w:val="15"/>
        </w:rPr>
        <w:t>j</w:t>
      </w:r>
      <w:r>
        <w:rPr>
          <w:rFonts w:ascii="Cambria" w:eastAsia="Cambria" w:hAnsi="Cambria" w:cs="Cambria"/>
          <w:sz w:val="15"/>
        </w:rPr>
        <w:t>=</w:t>
      </w:r>
      <w:r>
        <w:rPr>
          <w:i/>
          <w:sz w:val="15"/>
        </w:rPr>
        <w:t>i</w:t>
      </w:r>
      <w:r>
        <w:rPr>
          <w:rFonts w:ascii="Cambria" w:eastAsia="Cambria" w:hAnsi="Cambria" w:cs="Cambria"/>
          <w:sz w:val="15"/>
        </w:rPr>
        <w:t>+</w:t>
      </w:r>
      <w:r>
        <w:rPr>
          <w:sz w:val="15"/>
        </w:rPr>
        <w:t>1</w:t>
      </w:r>
    </w:p>
    <w:p w:rsidR="00AA31C9" w:rsidRDefault="003C611C">
      <w:pPr>
        <w:spacing w:after="400" w:line="246" w:lineRule="auto"/>
        <w:ind w:left="0" w:firstLine="3"/>
        <w:jc w:val="left"/>
      </w:pPr>
      <w:r>
        <w:rPr>
          <w:b/>
          <w:sz w:val="18"/>
        </w:rPr>
        <w:t xml:space="preserve">2.2.5 </w:t>
      </w:r>
      <w:r>
        <w:rPr>
          <w:b/>
          <w:sz w:val="18"/>
        </w:rPr>
        <w:t xml:space="preserve">Degree of Network Spatial Distribution (DNSD) </w:t>
      </w:r>
      <w:r>
        <w:t xml:space="preserve">The degree of network spatial distribution at time </w:t>
      </w:r>
      <w:r>
        <w:rPr>
          <w:i/>
        </w:rPr>
        <w:t xml:space="preserve">t </w:t>
      </w:r>
      <w:r>
        <w:t>is defined as follows:</w:t>
      </w:r>
    </w:p>
    <w:p w:rsidR="00AA31C9" w:rsidRDefault="003C611C">
      <w:pPr>
        <w:spacing w:after="187" w:line="259" w:lineRule="auto"/>
        <w:ind w:left="10" w:right="20" w:hanging="10"/>
        <w:jc w:val="right"/>
      </w:pPr>
      <w:proofErr w:type="gramStart"/>
      <w:r>
        <w:rPr>
          <w:i/>
        </w:rPr>
        <w:t>DNSD</w:t>
      </w:r>
      <w:r>
        <w:rPr>
          <w:rFonts w:ascii="Cambria" w:eastAsia="Cambria" w:hAnsi="Cambria" w:cs="Cambria"/>
        </w:rPr>
        <w:t>(</w:t>
      </w:r>
      <w:proofErr w:type="gramEnd"/>
      <w:r>
        <w:rPr>
          <w:i/>
        </w:rPr>
        <w:t>t</w:t>
      </w:r>
      <w:r>
        <w:rPr>
          <w:rFonts w:ascii="Cambria" w:eastAsia="Cambria" w:hAnsi="Cambria" w:cs="Cambria"/>
        </w:rPr>
        <w:t xml:space="preserve">)= </w:t>
      </w:r>
      <w:r>
        <w:t>1</w:t>
      </w:r>
      <w:r>
        <w:rPr>
          <w:rFonts w:ascii="Cambria" w:eastAsia="Cambria" w:hAnsi="Cambria" w:cs="Cambria"/>
        </w:rPr>
        <w:t>−</w:t>
      </w:r>
      <w:r>
        <w:t>log</w:t>
      </w:r>
      <w:r>
        <w:rPr>
          <w:rFonts w:ascii="Cambria" w:eastAsia="Cambria" w:hAnsi="Cambria" w:cs="Cambria"/>
        </w:rPr>
        <w:t>(</w:t>
      </w:r>
      <w:r>
        <w:rPr>
          <w:i/>
        </w:rPr>
        <w:t>DEV</w:t>
      </w:r>
      <w:r>
        <w:rPr>
          <w:rFonts w:ascii="Cambria" w:eastAsia="Cambria" w:hAnsi="Cambria" w:cs="Cambria"/>
        </w:rPr>
        <w:t>(</w:t>
      </w:r>
      <w:r>
        <w:rPr>
          <w:i/>
        </w:rPr>
        <w:t>t</w:t>
      </w:r>
      <w:r>
        <w:rPr>
          <w:rFonts w:ascii="Cambria" w:eastAsia="Cambria" w:hAnsi="Cambria" w:cs="Cambria"/>
        </w:rPr>
        <w:t>)+</w:t>
      </w:r>
      <w:r>
        <w:t>1</w:t>
      </w:r>
      <w:r>
        <w:rPr>
          <w:rFonts w:ascii="Cambria" w:eastAsia="Cambria" w:hAnsi="Cambria" w:cs="Cambria"/>
        </w:rPr>
        <w:t>)</w:t>
      </w:r>
      <w:r>
        <w:rPr>
          <w:rFonts w:ascii="Cambria" w:eastAsia="Cambria" w:hAnsi="Cambria" w:cs="Cambria"/>
          <w:i/>
        </w:rPr>
        <w:t>/</w:t>
      </w:r>
      <w:r>
        <w:t>log</w:t>
      </w:r>
      <w:r>
        <w:rPr>
          <w:rFonts w:ascii="Cambria" w:eastAsia="Cambria" w:hAnsi="Cambria" w:cs="Cambria"/>
        </w:rPr>
        <w:t>(</w:t>
      </w:r>
      <w:r>
        <w:rPr>
          <w:i/>
        </w:rPr>
        <w:t xml:space="preserve">MAX </w:t>
      </w:r>
      <w:r>
        <w:rPr>
          <w:rFonts w:ascii="Cambria" w:eastAsia="Cambria" w:hAnsi="Cambria" w:cs="Cambria"/>
        </w:rPr>
        <w:t>+</w:t>
      </w:r>
      <w:r>
        <w:t>1</w:t>
      </w:r>
      <w:r>
        <w:rPr>
          <w:rFonts w:ascii="Cambria" w:eastAsia="Cambria" w:hAnsi="Cambria" w:cs="Cambria"/>
        </w:rPr>
        <w:t xml:space="preserve">) </w:t>
      </w:r>
      <w:r>
        <w:t>(4)</w:t>
      </w:r>
    </w:p>
    <w:p w:rsidR="00AA31C9" w:rsidRDefault="003C611C">
      <w:pPr>
        <w:spacing w:line="259" w:lineRule="auto"/>
        <w:ind w:left="10" w:right="20" w:hanging="10"/>
        <w:jc w:val="right"/>
      </w:pPr>
      <w:proofErr w:type="gramStart"/>
      <w:r>
        <w:t>where</w:t>
      </w:r>
      <w:proofErr w:type="gramEnd"/>
      <w:r>
        <w:t xml:space="preserve"> </w:t>
      </w:r>
      <w:r>
        <w:rPr>
          <w:i/>
        </w:rPr>
        <w:t xml:space="preserve">MAX </w:t>
      </w:r>
      <w:r>
        <w:rPr>
          <w:rFonts w:ascii="Cambria" w:eastAsia="Cambria" w:hAnsi="Cambria" w:cs="Cambria"/>
        </w:rPr>
        <w:t xml:space="preserve">= </w:t>
      </w:r>
      <w:r>
        <w:t>log</w:t>
      </w:r>
      <w:r>
        <w:rPr>
          <w:rFonts w:ascii="Cambria" w:eastAsia="Cambria" w:hAnsi="Cambria" w:cs="Cambria"/>
        </w:rPr>
        <w:t>(</w:t>
      </w:r>
      <w:r>
        <w:t>4</w:t>
      </w:r>
      <w:r>
        <w:rPr>
          <w:rFonts w:ascii="Cambria" w:eastAsia="Cambria" w:hAnsi="Cambria" w:cs="Cambria"/>
        </w:rPr>
        <w:t>(</w:t>
      </w:r>
      <w:r>
        <w:rPr>
          <w:i/>
        </w:rPr>
        <w:t xml:space="preserve">N </w:t>
      </w:r>
      <w:r>
        <w:rPr>
          <w:rFonts w:ascii="Cambria" w:eastAsia="Cambria" w:hAnsi="Cambria" w:cs="Cambria"/>
        </w:rPr>
        <w:t>−</w:t>
      </w:r>
      <w:r>
        <w:t>1</w:t>
      </w:r>
      <w:r>
        <w:rPr>
          <w:rFonts w:ascii="Cambria" w:eastAsia="Cambria" w:hAnsi="Cambria" w:cs="Cambria"/>
        </w:rPr>
        <w:t xml:space="preserve">)) </w:t>
      </w:r>
      <w:r>
        <w:t>is the maximum node dis-</w:t>
      </w:r>
    </w:p>
    <w:p w:rsidR="00AA31C9" w:rsidRDefault="003C611C">
      <w:pPr>
        <w:ind w:left="19" w:right="13"/>
      </w:pPr>
      <w:proofErr w:type="gramStart"/>
      <w:r>
        <w:t>tribution</w:t>
      </w:r>
      <w:proofErr w:type="gramEnd"/>
      <w:r>
        <w:t xml:space="preserve"> deviation, and </w:t>
      </w:r>
      <w:r>
        <w:rPr>
          <w:i/>
        </w:rPr>
        <w:t>DEV</w:t>
      </w:r>
      <w:r>
        <w:rPr>
          <w:rFonts w:ascii="Cambria" w:eastAsia="Cambria" w:hAnsi="Cambria" w:cs="Cambria"/>
        </w:rPr>
        <w:t>(</w:t>
      </w:r>
      <w:r>
        <w:rPr>
          <w:i/>
        </w:rPr>
        <w:t>t</w:t>
      </w:r>
      <w:r>
        <w:rPr>
          <w:rFonts w:ascii="Cambria" w:eastAsia="Cambria" w:hAnsi="Cambria" w:cs="Cambria"/>
        </w:rPr>
        <w:t xml:space="preserve">) </w:t>
      </w:r>
      <w:r>
        <w:t xml:space="preserve">is the sum </w:t>
      </w:r>
      <w:r>
        <w:t xml:space="preserve">of all elements in the horizontal and vertical distribution matrices (HDM and VDM, respectively) at time step </w:t>
      </w:r>
      <w:r>
        <w:rPr>
          <w:i/>
        </w:rPr>
        <w:t>t</w:t>
      </w:r>
      <w:r>
        <w:t xml:space="preserve">. The DNSD value will be the average of </w:t>
      </w:r>
      <w:r>
        <w:rPr>
          <w:i/>
        </w:rPr>
        <w:t>DNSD</w:t>
      </w:r>
      <w:r>
        <w:rPr>
          <w:rFonts w:ascii="Cambria" w:eastAsia="Cambria" w:hAnsi="Cambria" w:cs="Cambria"/>
        </w:rPr>
        <w:t>(</w:t>
      </w:r>
      <w:r>
        <w:rPr>
          <w:i/>
        </w:rPr>
        <w:t>t</w:t>
      </w:r>
      <w:r>
        <w:rPr>
          <w:rFonts w:ascii="Cambria" w:eastAsia="Cambria" w:hAnsi="Cambria" w:cs="Cambria"/>
        </w:rPr>
        <w:t xml:space="preserve">) </w:t>
      </w:r>
      <w:r>
        <w:t xml:space="preserve">over 0 </w:t>
      </w:r>
      <w:r>
        <w:rPr>
          <w:rFonts w:ascii="Cambria" w:eastAsia="Cambria" w:hAnsi="Cambria" w:cs="Cambria"/>
          <w:i/>
        </w:rPr>
        <w:t xml:space="preserve">&lt; </w:t>
      </w:r>
      <w:r>
        <w:rPr>
          <w:i/>
        </w:rPr>
        <w:t xml:space="preserve">t </w:t>
      </w:r>
      <w:r>
        <w:rPr>
          <w:rFonts w:ascii="Cambria" w:eastAsia="Cambria" w:hAnsi="Cambria" w:cs="Cambria"/>
        </w:rPr>
        <w:t xml:space="preserve">≤ </w:t>
      </w:r>
      <w:r>
        <w:rPr>
          <w:i/>
        </w:rPr>
        <w:t>T</w:t>
      </w:r>
      <w:r>
        <w:t>.</w:t>
      </w:r>
    </w:p>
    <w:p w:rsidR="00AA31C9" w:rsidRDefault="003C611C">
      <w:pPr>
        <w:pStyle w:val="Ttulo3"/>
        <w:ind w:left="21"/>
      </w:pPr>
      <w:r>
        <w:t>2.2.6 Degree of Spatial Accessibility (DSA)</w:t>
      </w:r>
    </w:p>
    <w:p w:rsidR="00AA31C9" w:rsidRDefault="003C611C">
      <w:pPr>
        <w:ind w:left="19" w:right="13"/>
      </w:pPr>
      <w:r>
        <w:t>Considering the same modeling employe</w:t>
      </w:r>
      <w:r>
        <w:t xml:space="preserve">d for computing DNSD, the degree of spatial accessibility is given as the proportion of visited cells by the total number of cells. Note that a cell </w:t>
      </w:r>
      <w:proofErr w:type="gramStart"/>
      <w:r>
        <w:rPr>
          <w:i/>
        </w:rPr>
        <w:t>c</w:t>
      </w:r>
      <w:r>
        <w:rPr>
          <w:rFonts w:ascii="Cambria" w:eastAsia="Cambria" w:hAnsi="Cambria" w:cs="Cambria"/>
        </w:rPr>
        <w:t>(</w:t>
      </w:r>
      <w:proofErr w:type="gramEnd"/>
      <w:r>
        <w:rPr>
          <w:i/>
        </w:rPr>
        <w:t>i</w:t>
      </w:r>
      <w:r>
        <w:rPr>
          <w:rFonts w:ascii="Cambria" w:eastAsia="Cambria" w:hAnsi="Cambria" w:cs="Cambria"/>
          <w:i/>
        </w:rPr>
        <w:t xml:space="preserve">, </w:t>
      </w:r>
      <w:r>
        <w:rPr>
          <w:i/>
        </w:rPr>
        <w:t>j</w:t>
      </w:r>
      <w:r>
        <w:rPr>
          <w:rFonts w:ascii="Cambria" w:eastAsia="Cambria" w:hAnsi="Cambria" w:cs="Cambria"/>
        </w:rPr>
        <w:t xml:space="preserve">) </w:t>
      </w:r>
      <w:r>
        <w:t>is said to be visited if at least one node was placed in the cell at some moment.</w:t>
      </w:r>
    </w:p>
    <w:p w:rsidR="00AA31C9" w:rsidRDefault="003C611C">
      <w:pPr>
        <w:ind w:left="18" w:right="13" w:firstLine="305"/>
      </w:pPr>
      <w:r>
        <w:t>In geographic restricted mobility models, there are regions on the map where a node can never be. Consequently, the DSA will be lower in those models than in random models (</w:t>
      </w:r>
      <w:r>
        <w:rPr>
          <w:i/>
        </w:rPr>
        <w:t>e.g.</w:t>
      </w:r>
      <w:r>
        <w:t>, Random Waypoint), where a node may be anywhere. Thus, the benefits of this me</w:t>
      </w:r>
      <w:r>
        <w:t>tric are twofold: a) to distinguish between geographic restricted and geographic unrestricted mobility models, and for somehow quantifying the user movement freedom level for a given scenario.</w:t>
      </w:r>
    </w:p>
    <w:p w:rsidR="00AA31C9" w:rsidRDefault="003C611C">
      <w:pPr>
        <w:spacing w:after="70"/>
        <w:ind w:left="18" w:right="13" w:firstLine="306"/>
      </w:pPr>
      <w:r>
        <w:t xml:space="preserve">Let </w:t>
      </w:r>
      <w:proofErr w:type="gramStart"/>
      <w:r>
        <w:rPr>
          <w:i/>
        </w:rPr>
        <w:t>x</w:t>
      </w:r>
      <w:r>
        <w:rPr>
          <w:rFonts w:ascii="Cambria" w:eastAsia="Cambria" w:hAnsi="Cambria" w:cs="Cambria"/>
        </w:rPr>
        <w:t>(</w:t>
      </w:r>
      <w:proofErr w:type="gramEnd"/>
      <w:r>
        <w:rPr>
          <w:i/>
        </w:rPr>
        <w:t>i</w:t>
      </w:r>
      <w:r>
        <w:rPr>
          <w:rFonts w:ascii="Cambria" w:eastAsia="Cambria" w:hAnsi="Cambria" w:cs="Cambria"/>
          <w:i/>
        </w:rPr>
        <w:t xml:space="preserve">, </w:t>
      </w:r>
      <w:r>
        <w:rPr>
          <w:i/>
        </w:rPr>
        <w:t>j</w:t>
      </w:r>
      <w:r>
        <w:rPr>
          <w:rFonts w:ascii="Cambria" w:eastAsia="Cambria" w:hAnsi="Cambria" w:cs="Cambria"/>
        </w:rPr>
        <w:t xml:space="preserve">) </w:t>
      </w:r>
      <w:r>
        <w:t>be an indicator random variable that informs whethe</w:t>
      </w:r>
      <w:r>
        <w:t xml:space="preserve">r a cell was visited by at least one user, which means that </w:t>
      </w:r>
      <w:r>
        <w:rPr>
          <w:i/>
        </w:rPr>
        <w:t>x</w:t>
      </w:r>
      <w:r>
        <w:rPr>
          <w:rFonts w:ascii="Cambria" w:eastAsia="Cambria" w:hAnsi="Cambria" w:cs="Cambria"/>
        </w:rPr>
        <w:t>(</w:t>
      </w:r>
      <w:r>
        <w:rPr>
          <w:i/>
        </w:rPr>
        <w:t>i</w:t>
      </w:r>
      <w:r>
        <w:rPr>
          <w:rFonts w:ascii="Cambria" w:eastAsia="Cambria" w:hAnsi="Cambria" w:cs="Cambria"/>
          <w:i/>
        </w:rPr>
        <w:t>,</w:t>
      </w:r>
      <w:r>
        <w:rPr>
          <w:i/>
        </w:rPr>
        <w:t>t</w:t>
      </w:r>
      <w:r>
        <w:rPr>
          <w:rFonts w:ascii="Cambria" w:eastAsia="Cambria" w:hAnsi="Cambria" w:cs="Cambria"/>
        </w:rPr>
        <w:t xml:space="preserve">)= </w:t>
      </w:r>
      <w:r>
        <w:t xml:space="preserve">0 if </w:t>
      </w:r>
      <w:r>
        <w:rPr>
          <w:i/>
        </w:rPr>
        <w:t>c</w:t>
      </w:r>
      <w:r>
        <w:rPr>
          <w:rFonts w:ascii="Cambria" w:eastAsia="Cambria" w:hAnsi="Cambria" w:cs="Cambria"/>
        </w:rPr>
        <w:t>(</w:t>
      </w:r>
      <w:r>
        <w:rPr>
          <w:i/>
        </w:rPr>
        <w:t>i</w:t>
      </w:r>
      <w:r>
        <w:rPr>
          <w:rFonts w:ascii="Cambria" w:eastAsia="Cambria" w:hAnsi="Cambria" w:cs="Cambria"/>
          <w:i/>
        </w:rPr>
        <w:t xml:space="preserve">, </w:t>
      </w:r>
      <w:r>
        <w:rPr>
          <w:i/>
        </w:rPr>
        <w:t>j</w:t>
      </w:r>
      <w:r>
        <w:rPr>
          <w:rFonts w:ascii="Cambria" w:eastAsia="Cambria" w:hAnsi="Cambria" w:cs="Cambria"/>
        </w:rPr>
        <w:t xml:space="preserve">)= </w:t>
      </w:r>
      <w:r>
        <w:t xml:space="preserve">0 or </w:t>
      </w:r>
      <w:r>
        <w:rPr>
          <w:i/>
        </w:rPr>
        <w:t>x</w:t>
      </w:r>
      <w:r>
        <w:rPr>
          <w:rFonts w:ascii="Cambria" w:eastAsia="Cambria" w:hAnsi="Cambria" w:cs="Cambria"/>
        </w:rPr>
        <w:t>(</w:t>
      </w:r>
      <w:r>
        <w:rPr>
          <w:i/>
        </w:rPr>
        <w:t>i</w:t>
      </w:r>
      <w:r>
        <w:rPr>
          <w:rFonts w:ascii="Cambria" w:eastAsia="Cambria" w:hAnsi="Cambria" w:cs="Cambria"/>
          <w:i/>
        </w:rPr>
        <w:t>,</w:t>
      </w:r>
      <w:r>
        <w:rPr>
          <w:i/>
        </w:rPr>
        <w:t>t</w:t>
      </w:r>
      <w:r>
        <w:rPr>
          <w:rFonts w:ascii="Cambria" w:eastAsia="Cambria" w:hAnsi="Cambria" w:cs="Cambria"/>
        </w:rPr>
        <w:t xml:space="preserve">)= </w:t>
      </w:r>
      <w:r>
        <w:t xml:space="preserve">1 if </w:t>
      </w:r>
      <w:r>
        <w:rPr>
          <w:i/>
        </w:rPr>
        <w:t>c</w:t>
      </w:r>
      <w:r>
        <w:rPr>
          <w:rFonts w:ascii="Cambria" w:eastAsia="Cambria" w:hAnsi="Cambria" w:cs="Cambria"/>
        </w:rPr>
        <w:t>(</w:t>
      </w:r>
      <w:r>
        <w:rPr>
          <w:i/>
        </w:rPr>
        <w:t>i</w:t>
      </w:r>
      <w:r>
        <w:rPr>
          <w:rFonts w:ascii="Cambria" w:eastAsia="Cambria" w:hAnsi="Cambria" w:cs="Cambria"/>
          <w:i/>
        </w:rPr>
        <w:t xml:space="preserve">, </w:t>
      </w:r>
      <w:r>
        <w:rPr>
          <w:i/>
        </w:rPr>
        <w:t>j</w:t>
      </w:r>
      <w:r>
        <w:rPr>
          <w:rFonts w:ascii="Cambria" w:eastAsia="Cambria" w:hAnsi="Cambria" w:cs="Cambria"/>
        </w:rPr>
        <w:t xml:space="preserve">) </w:t>
      </w:r>
      <w:r>
        <w:rPr>
          <w:rFonts w:ascii="Cambria" w:eastAsia="Cambria" w:hAnsi="Cambria" w:cs="Cambria"/>
          <w:i/>
        </w:rPr>
        <w:t xml:space="preserve">&gt; </w:t>
      </w:r>
      <w:r>
        <w:t xml:space="preserve">0. Thus, the degree of spatial accessibility of a network at time </w:t>
      </w:r>
      <w:r>
        <w:rPr>
          <w:i/>
        </w:rPr>
        <w:t xml:space="preserve">t </w:t>
      </w:r>
      <w:r>
        <w:t>is defined as follows:</w:t>
      </w:r>
    </w:p>
    <w:p w:rsidR="00AA31C9" w:rsidRDefault="003C611C">
      <w:pPr>
        <w:tabs>
          <w:tab w:val="center" w:pos="1744"/>
          <w:tab w:val="center" w:pos="2443"/>
        </w:tabs>
        <w:ind w:left="0" w:firstLine="0"/>
        <w:jc w:val="left"/>
      </w:pPr>
      <w:r>
        <w:rPr>
          <w:sz w:val="22"/>
        </w:rPr>
        <w:tab/>
      </w:r>
      <w:r>
        <w:rPr>
          <w:noProof/>
        </w:rPr>
        <w:drawing>
          <wp:inline distT="0" distB="0" distL="0" distR="0">
            <wp:extent cx="502920" cy="170688"/>
            <wp:effectExtent l="0" t="0" r="0" b="0"/>
            <wp:docPr id="22299" name="Picture 22299"/>
            <wp:cNvGraphicFramePr/>
            <a:graphic xmlns:a="http://schemas.openxmlformats.org/drawingml/2006/main">
              <a:graphicData uri="http://schemas.openxmlformats.org/drawingml/2006/picture">
                <pic:pic xmlns:pic="http://schemas.openxmlformats.org/drawingml/2006/picture">
                  <pic:nvPicPr>
                    <pic:cNvPr id="22299" name="Picture 22299"/>
                    <pic:cNvPicPr/>
                  </pic:nvPicPr>
                  <pic:blipFill>
                    <a:blip r:embed="rId17"/>
                    <a:stretch>
                      <a:fillRect/>
                    </a:stretch>
                  </pic:blipFill>
                  <pic:spPr>
                    <a:xfrm>
                      <a:off x="0" y="0"/>
                      <a:ext cx="502920" cy="170688"/>
                    </a:xfrm>
                    <a:prstGeom prst="rect">
                      <a:avLst/>
                    </a:prstGeom>
                  </pic:spPr>
                </pic:pic>
              </a:graphicData>
            </a:graphic>
          </wp:inline>
        </w:drawing>
      </w:r>
      <w:r>
        <w:rPr>
          <w:i/>
          <w:vertAlign w:val="superscript"/>
        </w:rPr>
        <w:t>N</w:t>
      </w:r>
      <w:r>
        <w:rPr>
          <w:i/>
          <w:vertAlign w:val="superscript"/>
        </w:rPr>
        <w:tab/>
      </w:r>
      <w:proofErr w:type="gramStart"/>
      <w:r>
        <w:rPr>
          <w:i/>
        </w:rPr>
        <w:t>x</w:t>
      </w:r>
      <w:r>
        <w:rPr>
          <w:rFonts w:ascii="Cambria" w:eastAsia="Cambria" w:hAnsi="Cambria" w:cs="Cambria"/>
        </w:rPr>
        <w:t>(</w:t>
      </w:r>
      <w:proofErr w:type="gramEnd"/>
      <w:r>
        <w:rPr>
          <w:i/>
        </w:rPr>
        <w:t>i</w:t>
      </w:r>
      <w:r>
        <w:rPr>
          <w:rFonts w:ascii="Cambria" w:eastAsia="Cambria" w:hAnsi="Cambria" w:cs="Cambria"/>
          <w:i/>
        </w:rPr>
        <w:t xml:space="preserve">, </w:t>
      </w:r>
      <w:r>
        <w:rPr>
          <w:i/>
        </w:rPr>
        <w:t>j</w:t>
      </w:r>
      <w:r>
        <w:rPr>
          <w:rFonts w:ascii="Cambria" w:eastAsia="Cambria" w:hAnsi="Cambria" w:cs="Cambria"/>
        </w:rPr>
        <w:t>)</w:t>
      </w:r>
    </w:p>
    <w:p w:rsidR="00AA31C9" w:rsidRDefault="003C611C">
      <w:pPr>
        <w:tabs>
          <w:tab w:val="center" w:pos="1643"/>
          <w:tab w:val="right" w:pos="4891"/>
        </w:tabs>
        <w:spacing w:after="0" w:line="259" w:lineRule="auto"/>
        <w:ind w:left="0" w:firstLine="0"/>
        <w:jc w:val="left"/>
      </w:pPr>
      <w:r>
        <w:rPr>
          <w:sz w:val="22"/>
        </w:rPr>
        <w:tab/>
      </w:r>
      <w:r>
        <w:rPr>
          <w:i/>
        </w:rPr>
        <w:t>DSA</w:t>
      </w:r>
      <w:r>
        <w:rPr>
          <w:rFonts w:ascii="Cambria" w:eastAsia="Cambria" w:hAnsi="Cambria" w:cs="Cambria"/>
        </w:rPr>
        <w:t>(</w:t>
      </w:r>
      <w:r>
        <w:rPr>
          <w:i/>
        </w:rPr>
        <w:t>t</w:t>
      </w:r>
      <w:r>
        <w:rPr>
          <w:rFonts w:ascii="Cambria" w:eastAsia="Cambria" w:hAnsi="Cambria" w:cs="Cambria"/>
        </w:rPr>
        <w:t xml:space="preserve">)= </w:t>
      </w:r>
      <w:r>
        <w:rPr>
          <w:noProof/>
          <w:sz w:val="22"/>
        </w:rPr>
        <mc:AlternateContent>
          <mc:Choice Requires="wpg">
            <w:drawing>
              <wp:inline distT="0" distB="0" distL="0" distR="0">
                <wp:extent cx="825081" cy="5055"/>
                <wp:effectExtent l="0" t="0" r="0" b="0"/>
                <wp:docPr id="21526" name="Group 21526"/>
                <wp:cNvGraphicFramePr/>
                <a:graphic xmlns:a="http://schemas.openxmlformats.org/drawingml/2006/main">
                  <a:graphicData uri="http://schemas.microsoft.com/office/word/2010/wordprocessingGroup">
                    <wpg:wgp>
                      <wpg:cNvGrpSpPr/>
                      <wpg:grpSpPr>
                        <a:xfrm>
                          <a:off x="0" y="0"/>
                          <a:ext cx="825081" cy="5055"/>
                          <a:chOff x="0" y="0"/>
                          <a:chExt cx="825081" cy="5055"/>
                        </a:xfrm>
                      </wpg:grpSpPr>
                      <wps:wsp>
                        <wps:cNvPr id="1088" name="Shape 1088"/>
                        <wps:cNvSpPr/>
                        <wps:spPr>
                          <a:xfrm>
                            <a:off x="0" y="0"/>
                            <a:ext cx="825081" cy="0"/>
                          </a:xfrm>
                          <a:custGeom>
                            <a:avLst/>
                            <a:gdLst/>
                            <a:ahLst/>
                            <a:cxnLst/>
                            <a:rect l="0" t="0" r="0" b="0"/>
                            <a:pathLst>
                              <a:path w="825081">
                                <a:moveTo>
                                  <a:pt x="0" y="0"/>
                                </a:moveTo>
                                <a:lnTo>
                                  <a:pt x="82508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526" style="width:64.967pt;height:0.398pt;mso-position-horizontal-relative:char;mso-position-vertical-relative:line" coordsize="8250,50">
                <v:shape id="Shape 1088" style="position:absolute;width:8250;height:0;left:0;top:0;" coordsize="825081,0" path="m0,0l825081,0">
                  <v:stroke weight="0.398pt" endcap="flat" joinstyle="miter" miterlimit="10" on="true" color="#000000"/>
                  <v:fill on="false" color="#000000" opacity="0"/>
                </v:shape>
              </v:group>
            </w:pict>
          </mc:Fallback>
        </mc:AlternateContent>
      </w:r>
      <w:r>
        <w:tab/>
        <w:t>(5)</w:t>
      </w:r>
    </w:p>
    <w:p w:rsidR="00AA31C9" w:rsidRDefault="003C611C">
      <w:pPr>
        <w:spacing w:after="145" w:line="259" w:lineRule="auto"/>
        <w:ind w:left="1912" w:firstLine="0"/>
        <w:jc w:val="left"/>
      </w:pPr>
      <w:r>
        <w:rPr>
          <w:i/>
        </w:rPr>
        <w:t>N</w:t>
      </w:r>
      <w:r>
        <w:rPr>
          <w:sz w:val="15"/>
        </w:rPr>
        <w:t>2</w:t>
      </w:r>
    </w:p>
    <w:p w:rsidR="00AA31C9" w:rsidRDefault="003C611C">
      <w:pPr>
        <w:ind w:left="19" w:right="13"/>
      </w:pPr>
      <w:r>
        <w:rPr>
          <w:b/>
          <w:sz w:val="18"/>
        </w:rPr>
        <w:t xml:space="preserve">2.2.7 </w:t>
      </w:r>
      <w:r>
        <w:rPr>
          <w:b/>
          <w:sz w:val="18"/>
        </w:rPr>
        <w:t xml:space="preserve">Improved Degree of Temporal Dependence (IDTD) </w:t>
      </w:r>
      <w:r>
        <w:t>The degree of temporal dependence indicates whether the movement is random or predictable (</w:t>
      </w:r>
      <w:r>
        <w:rPr>
          <w:i/>
        </w:rPr>
        <w:t>i.e.</w:t>
      </w:r>
      <w:r>
        <w:t>, temporal). For its representation, a scale from 0 to 1 is apropriate, where value 0 indicates a totally random mo</w:t>
      </w:r>
      <w:r>
        <w:t>vement, while value 1 suggests a totally temporal movement. In order to be properly captured, the metric should be computed only when a node velocity changes.</w:t>
      </w:r>
    </w:p>
    <w:p w:rsidR="00AA31C9" w:rsidRDefault="003C611C">
      <w:pPr>
        <w:spacing w:after="335"/>
        <w:ind w:left="18" w:right="13" w:firstLine="299"/>
      </w:pPr>
      <w:r>
        <w:lastRenderedPageBreak/>
        <w:t xml:space="preserve">Let </w:t>
      </w:r>
      <w:proofErr w:type="gramStart"/>
      <w:r>
        <w:rPr>
          <w:i/>
        </w:rPr>
        <w:t>Cos</w:t>
      </w:r>
      <w:r>
        <w:rPr>
          <w:rFonts w:ascii="Cambria" w:eastAsia="Cambria" w:hAnsi="Cambria" w:cs="Cambria"/>
        </w:rPr>
        <w:t>(</w:t>
      </w:r>
      <w:proofErr w:type="gramEnd"/>
      <w:r>
        <w:rPr>
          <w:i/>
        </w:rPr>
        <w:t>i</w:t>
      </w:r>
      <w:r>
        <w:rPr>
          <w:rFonts w:ascii="Cambria" w:eastAsia="Cambria" w:hAnsi="Cambria" w:cs="Cambria"/>
          <w:i/>
        </w:rPr>
        <w:t>,</w:t>
      </w:r>
      <w:r>
        <w:rPr>
          <w:i/>
        </w:rPr>
        <w:t>t</w:t>
      </w:r>
      <w:r>
        <w:rPr>
          <w:rFonts w:ascii="Cambria" w:eastAsia="Cambria" w:hAnsi="Cambria" w:cs="Cambria"/>
        </w:rPr>
        <w:t xml:space="preserve">) </w:t>
      </w:r>
      <w:r>
        <w:t xml:space="preserve">be the cosine of the angle between the velocities of node </w:t>
      </w:r>
      <w:r>
        <w:rPr>
          <w:i/>
        </w:rPr>
        <w:t xml:space="preserve">i </w:t>
      </w:r>
      <w:r>
        <w:t xml:space="preserve">at time steps </w:t>
      </w:r>
      <w:r>
        <w:rPr>
          <w:i/>
        </w:rPr>
        <w:t xml:space="preserve">t </w:t>
      </w:r>
      <w:r>
        <w:t xml:space="preserve">and </w:t>
      </w:r>
      <w:r>
        <w:rPr>
          <w:i/>
        </w:rPr>
        <w:t xml:space="preserve">t </w:t>
      </w:r>
      <w:r>
        <w:rPr>
          <w:rFonts w:ascii="Cambria" w:eastAsia="Cambria" w:hAnsi="Cambria" w:cs="Cambria"/>
        </w:rPr>
        <w:t>−</w:t>
      </w:r>
      <w:r>
        <w:t>1</w:t>
      </w:r>
      <w:r>
        <w:t xml:space="preserve"> (Equation </w:t>
      </w:r>
      <w:r>
        <w:rPr>
          <w:color w:val="00005A"/>
        </w:rPr>
        <w:t>6</w:t>
      </w:r>
      <w:r>
        <w:t xml:space="preserve">), and </w:t>
      </w:r>
      <w:r>
        <w:rPr>
          <w:i/>
        </w:rPr>
        <w:t>SR</w:t>
      </w:r>
      <w:r>
        <w:rPr>
          <w:rFonts w:ascii="Cambria" w:eastAsia="Cambria" w:hAnsi="Cambria" w:cs="Cambria"/>
        </w:rPr>
        <w:t>(</w:t>
      </w:r>
      <w:r>
        <w:rPr>
          <w:i/>
        </w:rPr>
        <w:t>i</w:t>
      </w:r>
      <w:r>
        <w:rPr>
          <w:rFonts w:ascii="Cambria" w:eastAsia="Cambria" w:hAnsi="Cambria" w:cs="Cambria"/>
          <w:i/>
        </w:rPr>
        <w:t>,</w:t>
      </w:r>
      <w:r>
        <w:rPr>
          <w:i/>
        </w:rPr>
        <w:t>t</w:t>
      </w:r>
      <w:r>
        <w:rPr>
          <w:rFonts w:ascii="Cambria" w:eastAsia="Cambria" w:hAnsi="Cambria" w:cs="Cambria"/>
        </w:rPr>
        <w:t xml:space="preserve">) </w:t>
      </w:r>
      <w:r>
        <w:t xml:space="preserve">be the speed ratio of node </w:t>
      </w:r>
      <w:r>
        <w:rPr>
          <w:i/>
        </w:rPr>
        <w:t xml:space="preserve">i </w:t>
      </w:r>
      <w:r>
        <w:t xml:space="preserve">at time steps </w:t>
      </w:r>
      <w:r>
        <w:rPr>
          <w:i/>
        </w:rPr>
        <w:t xml:space="preserve">t </w:t>
      </w:r>
      <w:r>
        <w:t xml:space="preserve">and </w:t>
      </w:r>
      <w:r>
        <w:rPr>
          <w:i/>
        </w:rPr>
        <w:t xml:space="preserve">t </w:t>
      </w:r>
      <w:r>
        <w:rPr>
          <w:rFonts w:ascii="Cambria" w:eastAsia="Cambria" w:hAnsi="Cambria" w:cs="Cambria"/>
        </w:rPr>
        <w:t>−</w:t>
      </w:r>
      <w:r>
        <w:t xml:space="preserve">1 (Equation </w:t>
      </w:r>
      <w:r>
        <w:rPr>
          <w:color w:val="00005A"/>
        </w:rPr>
        <w:t>7</w:t>
      </w:r>
      <w:r>
        <w:t xml:space="preserve">). Thus, the Improved Degree of Temporal Dependence for node </w:t>
      </w:r>
      <w:r>
        <w:rPr>
          <w:i/>
        </w:rPr>
        <w:t xml:space="preserve">i </w:t>
      </w:r>
      <w:r>
        <w:t xml:space="preserve">at time </w:t>
      </w:r>
      <w:r>
        <w:rPr>
          <w:i/>
        </w:rPr>
        <w:t>t</w:t>
      </w:r>
      <w:r>
        <w:t xml:space="preserve">, </w:t>
      </w:r>
      <w:proofErr w:type="gramStart"/>
      <w:r>
        <w:t>IDTD(</w:t>
      </w:r>
      <w:proofErr w:type="gramEnd"/>
      <w:r>
        <w:t xml:space="preserve">i,t), is shown in Equation </w:t>
      </w:r>
      <w:r>
        <w:rPr>
          <w:color w:val="00005A"/>
        </w:rPr>
        <w:t>8</w:t>
      </w:r>
      <w:r>
        <w:t>.</w:t>
      </w:r>
    </w:p>
    <w:p w:rsidR="00AA31C9" w:rsidRDefault="003C611C">
      <w:pPr>
        <w:tabs>
          <w:tab w:val="center" w:pos="1795"/>
          <w:tab w:val="right" w:pos="4891"/>
        </w:tabs>
        <w:spacing w:after="268" w:line="259" w:lineRule="auto"/>
        <w:ind w:left="0" w:firstLine="0"/>
        <w:jc w:val="left"/>
      </w:pPr>
      <w:r>
        <w:rPr>
          <w:sz w:val="22"/>
        </w:rPr>
        <w:tab/>
      </w:r>
      <w:r>
        <w:rPr>
          <w:noProof/>
        </w:rPr>
        <w:drawing>
          <wp:inline distT="0" distB="0" distL="0" distR="0">
            <wp:extent cx="1554480" cy="304800"/>
            <wp:effectExtent l="0" t="0" r="0" b="0"/>
            <wp:docPr id="22300" name="Picture 22300"/>
            <wp:cNvGraphicFramePr/>
            <a:graphic xmlns:a="http://schemas.openxmlformats.org/drawingml/2006/main">
              <a:graphicData uri="http://schemas.openxmlformats.org/drawingml/2006/picture">
                <pic:pic xmlns:pic="http://schemas.openxmlformats.org/drawingml/2006/picture">
                  <pic:nvPicPr>
                    <pic:cNvPr id="22300" name="Picture 22300"/>
                    <pic:cNvPicPr/>
                  </pic:nvPicPr>
                  <pic:blipFill>
                    <a:blip r:embed="rId18"/>
                    <a:stretch>
                      <a:fillRect/>
                    </a:stretch>
                  </pic:blipFill>
                  <pic:spPr>
                    <a:xfrm>
                      <a:off x="0" y="0"/>
                      <a:ext cx="1554480" cy="304800"/>
                    </a:xfrm>
                    <a:prstGeom prst="rect">
                      <a:avLst/>
                    </a:prstGeom>
                  </pic:spPr>
                </pic:pic>
              </a:graphicData>
            </a:graphic>
          </wp:inline>
        </w:drawing>
      </w:r>
      <w:r>
        <w:tab/>
        <w:t>(6)</w:t>
      </w:r>
    </w:p>
    <w:p w:rsidR="00AA31C9" w:rsidRDefault="003C611C">
      <w:pPr>
        <w:tabs>
          <w:tab w:val="center" w:pos="1865"/>
          <w:tab w:val="right" w:pos="4891"/>
        </w:tabs>
        <w:spacing w:after="134" w:line="259" w:lineRule="auto"/>
        <w:ind w:left="0" w:firstLine="0"/>
        <w:jc w:val="left"/>
      </w:pPr>
      <w:r>
        <w:rPr>
          <w:sz w:val="22"/>
        </w:rPr>
        <w:tab/>
      </w:r>
      <w:r>
        <w:rPr>
          <w:i/>
        </w:rPr>
        <w:t>SR</w:t>
      </w:r>
      <w:r>
        <w:rPr>
          <w:noProof/>
        </w:rPr>
        <w:drawing>
          <wp:inline distT="0" distB="0" distL="0" distR="0">
            <wp:extent cx="1496568" cy="368808"/>
            <wp:effectExtent l="0" t="0" r="0" b="0"/>
            <wp:docPr id="22301" name="Picture 22301"/>
            <wp:cNvGraphicFramePr/>
            <a:graphic xmlns:a="http://schemas.openxmlformats.org/drawingml/2006/main">
              <a:graphicData uri="http://schemas.openxmlformats.org/drawingml/2006/picture">
                <pic:pic xmlns:pic="http://schemas.openxmlformats.org/drawingml/2006/picture">
                  <pic:nvPicPr>
                    <pic:cNvPr id="22301" name="Picture 22301"/>
                    <pic:cNvPicPr/>
                  </pic:nvPicPr>
                  <pic:blipFill>
                    <a:blip r:embed="rId19"/>
                    <a:stretch>
                      <a:fillRect/>
                    </a:stretch>
                  </pic:blipFill>
                  <pic:spPr>
                    <a:xfrm>
                      <a:off x="0" y="0"/>
                      <a:ext cx="1496568" cy="368808"/>
                    </a:xfrm>
                    <a:prstGeom prst="rect">
                      <a:avLst/>
                    </a:prstGeom>
                  </pic:spPr>
                </pic:pic>
              </a:graphicData>
            </a:graphic>
          </wp:inline>
        </w:drawing>
      </w:r>
      <w:r>
        <w:tab/>
        <w:t>(7)</w:t>
      </w:r>
    </w:p>
    <w:p w:rsidR="00AA31C9" w:rsidRDefault="003C611C">
      <w:pPr>
        <w:spacing w:after="0" w:line="259" w:lineRule="auto"/>
        <w:ind w:left="1619" w:firstLine="0"/>
        <w:jc w:val="left"/>
      </w:pPr>
      <w:r>
        <w:rPr>
          <w:rFonts w:ascii="Cambria" w:eastAsia="Cambria" w:hAnsi="Cambria" w:cs="Cambria"/>
        </w:rPr>
        <w:t>(</w:t>
      </w:r>
    </w:p>
    <w:p w:rsidR="00AA31C9" w:rsidRDefault="003C611C">
      <w:pPr>
        <w:ind w:left="1782" w:hanging="3"/>
      </w:pPr>
      <w:r>
        <w:t xml:space="preserve">0, if </w:t>
      </w:r>
      <w:proofErr w:type="gramStart"/>
      <w:r>
        <w:rPr>
          <w:i/>
        </w:rPr>
        <w:t>velocityHasNotChanged(</w:t>
      </w:r>
      <w:proofErr w:type="gramEnd"/>
      <w:r>
        <w:rPr>
          <w:i/>
        </w:rPr>
        <w:t>)</w:t>
      </w:r>
    </w:p>
    <w:p w:rsidR="00AA31C9" w:rsidRDefault="003C611C">
      <w:pPr>
        <w:tabs>
          <w:tab w:val="center" w:pos="1049"/>
          <w:tab w:val="right" w:pos="4891"/>
        </w:tabs>
        <w:spacing w:after="0" w:line="259" w:lineRule="auto"/>
        <w:ind w:left="0" w:firstLine="0"/>
        <w:jc w:val="left"/>
      </w:pPr>
      <w:r>
        <w:rPr>
          <w:sz w:val="22"/>
        </w:rPr>
        <w:tab/>
      </w:r>
      <w:proofErr w:type="gramStart"/>
      <w:r>
        <w:rPr>
          <w:i/>
        </w:rPr>
        <w:t>IDTD</w:t>
      </w:r>
      <w:r>
        <w:rPr>
          <w:rFonts w:ascii="Cambria" w:eastAsia="Cambria" w:hAnsi="Cambria" w:cs="Cambria"/>
        </w:rPr>
        <w:t>(</w:t>
      </w:r>
      <w:proofErr w:type="gramEnd"/>
      <w:r>
        <w:rPr>
          <w:i/>
        </w:rPr>
        <w:t>i</w:t>
      </w:r>
      <w:r>
        <w:rPr>
          <w:rFonts w:ascii="Cambria" w:eastAsia="Cambria" w:hAnsi="Cambria" w:cs="Cambria"/>
          <w:i/>
        </w:rPr>
        <w:t>,</w:t>
      </w:r>
      <w:r>
        <w:rPr>
          <w:i/>
        </w:rPr>
        <w:t>t</w:t>
      </w:r>
      <w:r>
        <w:rPr>
          <w:rFonts w:ascii="Cambria" w:eastAsia="Cambria" w:hAnsi="Cambria" w:cs="Cambria"/>
        </w:rPr>
        <w:t>)=</w:t>
      </w:r>
      <w:r>
        <w:rPr>
          <w:rFonts w:ascii="Cambria" w:eastAsia="Cambria" w:hAnsi="Cambria" w:cs="Cambria"/>
        </w:rPr>
        <w:tab/>
      </w:r>
      <w:r>
        <w:t>(8)</w:t>
      </w:r>
    </w:p>
    <w:p w:rsidR="00AA31C9" w:rsidRDefault="003C611C">
      <w:pPr>
        <w:spacing w:after="195"/>
        <w:ind w:left="1770" w:right="13"/>
      </w:pPr>
      <w:proofErr w:type="gramStart"/>
      <w:r>
        <w:rPr>
          <w:i/>
        </w:rPr>
        <w:t>Cos</w:t>
      </w:r>
      <w:r>
        <w:rPr>
          <w:rFonts w:ascii="Cambria" w:eastAsia="Cambria" w:hAnsi="Cambria" w:cs="Cambria"/>
        </w:rPr>
        <w:t>(</w:t>
      </w:r>
      <w:proofErr w:type="gramEnd"/>
      <w:r>
        <w:rPr>
          <w:i/>
        </w:rPr>
        <w:t>i</w:t>
      </w:r>
      <w:r>
        <w:rPr>
          <w:rFonts w:ascii="Cambria" w:eastAsia="Cambria" w:hAnsi="Cambria" w:cs="Cambria"/>
          <w:i/>
        </w:rPr>
        <w:t>,</w:t>
      </w:r>
      <w:r>
        <w:rPr>
          <w:i/>
        </w:rPr>
        <w:t>t</w:t>
      </w:r>
      <w:r>
        <w:rPr>
          <w:rFonts w:ascii="Cambria" w:eastAsia="Cambria" w:hAnsi="Cambria" w:cs="Cambria"/>
        </w:rPr>
        <w:t>)×</w:t>
      </w:r>
      <w:r>
        <w:rPr>
          <w:i/>
        </w:rPr>
        <w:t>SR</w:t>
      </w:r>
      <w:r>
        <w:rPr>
          <w:rFonts w:ascii="Cambria" w:eastAsia="Cambria" w:hAnsi="Cambria" w:cs="Cambria"/>
        </w:rPr>
        <w:t>(</w:t>
      </w:r>
      <w:r>
        <w:rPr>
          <w:i/>
        </w:rPr>
        <w:t>i</w:t>
      </w:r>
      <w:r>
        <w:rPr>
          <w:rFonts w:ascii="Cambria" w:eastAsia="Cambria" w:hAnsi="Cambria" w:cs="Cambria"/>
          <w:i/>
        </w:rPr>
        <w:t>,</w:t>
      </w:r>
      <w:r>
        <w:rPr>
          <w:i/>
        </w:rPr>
        <w:t>t</w:t>
      </w:r>
      <w:r>
        <w:rPr>
          <w:rFonts w:ascii="Cambria" w:eastAsia="Cambria" w:hAnsi="Cambria" w:cs="Cambria"/>
        </w:rPr>
        <w:t>)</w:t>
      </w:r>
      <w:r>
        <w:t>, otherwise</w:t>
      </w:r>
    </w:p>
    <w:p w:rsidR="00AA31C9" w:rsidRDefault="003C611C">
      <w:pPr>
        <w:spacing w:after="352"/>
        <w:ind w:left="18" w:right="89" w:firstLine="325"/>
      </w:pPr>
      <w:proofErr w:type="gramStart"/>
      <w:r>
        <w:t>where</w:t>
      </w:r>
      <w:proofErr w:type="gramEnd"/>
      <w:r>
        <w:t xml:space="preserve"> the function </w:t>
      </w:r>
      <w:r>
        <w:rPr>
          <w:i/>
        </w:rPr>
        <w:t xml:space="preserve">velocityHasNotChanged() </w:t>
      </w:r>
      <w:r>
        <w:t xml:space="preserve">is true iff </w:t>
      </w:r>
      <w:r>
        <w:rPr>
          <w:rFonts w:ascii="Cambria" w:eastAsia="Cambria" w:hAnsi="Cambria" w:cs="Cambria"/>
          <w:i/>
        </w:rPr>
        <w:t>~</w:t>
      </w:r>
      <w:r>
        <w:rPr>
          <w:i/>
        </w:rPr>
        <w:t>v</w:t>
      </w:r>
      <w:r>
        <w:rPr>
          <w:rFonts w:ascii="Cambria" w:eastAsia="Cambria" w:hAnsi="Cambria" w:cs="Cambria"/>
        </w:rPr>
        <w:t>(</w:t>
      </w:r>
      <w:r>
        <w:rPr>
          <w:i/>
        </w:rPr>
        <w:t>i</w:t>
      </w:r>
      <w:r>
        <w:rPr>
          <w:rFonts w:ascii="Cambria" w:eastAsia="Cambria" w:hAnsi="Cambria" w:cs="Cambria"/>
          <w:i/>
        </w:rPr>
        <w:t>,</w:t>
      </w:r>
      <w:r>
        <w:rPr>
          <w:i/>
        </w:rPr>
        <w:t>t</w:t>
      </w:r>
      <w:r>
        <w:rPr>
          <w:rFonts w:ascii="Cambria" w:eastAsia="Cambria" w:hAnsi="Cambria" w:cs="Cambria"/>
        </w:rPr>
        <w:t>) =</w:t>
      </w:r>
      <w:r>
        <w:rPr>
          <w:rFonts w:ascii="Cambria" w:eastAsia="Cambria" w:hAnsi="Cambria" w:cs="Cambria"/>
          <w:i/>
        </w:rPr>
        <w:t>~</w:t>
      </w:r>
      <w:r>
        <w:rPr>
          <w:i/>
        </w:rPr>
        <w:t>v</w:t>
      </w:r>
      <w:r>
        <w:rPr>
          <w:rFonts w:ascii="Cambria" w:eastAsia="Cambria" w:hAnsi="Cambria" w:cs="Cambria"/>
        </w:rPr>
        <w:t>(</w:t>
      </w:r>
      <w:r>
        <w:rPr>
          <w:i/>
        </w:rPr>
        <w:t>i</w:t>
      </w:r>
      <w:r>
        <w:rPr>
          <w:rFonts w:ascii="Cambria" w:eastAsia="Cambria" w:hAnsi="Cambria" w:cs="Cambria"/>
          <w:i/>
        </w:rPr>
        <w:t>,</w:t>
      </w:r>
      <w:r>
        <w:rPr>
          <w:i/>
        </w:rPr>
        <w:t xml:space="preserve">t </w:t>
      </w:r>
      <w:r>
        <w:rPr>
          <w:rFonts w:ascii="Cambria" w:eastAsia="Cambria" w:hAnsi="Cambria" w:cs="Cambria"/>
        </w:rPr>
        <w:t>−</w:t>
      </w:r>
      <w:r>
        <w:rPr>
          <w:rFonts w:ascii="Cambria" w:eastAsia="Cambria" w:hAnsi="Cambria" w:cs="Cambria"/>
        </w:rPr>
        <w:t xml:space="preserve"> </w:t>
      </w:r>
      <w:r>
        <w:t>1</w:t>
      </w:r>
      <w:r>
        <w:rPr>
          <w:rFonts w:ascii="Cambria" w:eastAsia="Cambria" w:hAnsi="Cambria" w:cs="Cambria"/>
        </w:rPr>
        <w:t xml:space="preserve">) </w:t>
      </w:r>
      <w:r>
        <w:t xml:space="preserve">and </w:t>
      </w:r>
      <w:r>
        <w:rPr>
          <w:i/>
        </w:rPr>
        <w:t>θ</w:t>
      </w:r>
      <w:r>
        <w:rPr>
          <w:rFonts w:ascii="Cambria" w:eastAsia="Cambria" w:hAnsi="Cambria" w:cs="Cambria"/>
        </w:rPr>
        <w:t>(</w:t>
      </w:r>
      <w:r>
        <w:rPr>
          <w:i/>
        </w:rPr>
        <w:t>i</w:t>
      </w:r>
      <w:r>
        <w:rPr>
          <w:rFonts w:ascii="Cambria" w:eastAsia="Cambria" w:hAnsi="Cambria" w:cs="Cambria"/>
          <w:i/>
        </w:rPr>
        <w:t>,</w:t>
      </w:r>
      <w:r>
        <w:rPr>
          <w:i/>
        </w:rPr>
        <w:t>t</w:t>
      </w:r>
      <w:r>
        <w:rPr>
          <w:rFonts w:ascii="Cambria" w:eastAsia="Cambria" w:hAnsi="Cambria" w:cs="Cambria"/>
        </w:rPr>
        <w:t xml:space="preserve">) = </w:t>
      </w:r>
      <w:r>
        <w:rPr>
          <w:i/>
        </w:rPr>
        <w:t>θ</w:t>
      </w:r>
      <w:r>
        <w:rPr>
          <w:rFonts w:ascii="Cambria" w:eastAsia="Cambria" w:hAnsi="Cambria" w:cs="Cambria"/>
        </w:rPr>
        <w:t>(</w:t>
      </w:r>
      <w:r>
        <w:rPr>
          <w:i/>
        </w:rPr>
        <w:t>i</w:t>
      </w:r>
      <w:r>
        <w:rPr>
          <w:rFonts w:ascii="Cambria" w:eastAsia="Cambria" w:hAnsi="Cambria" w:cs="Cambria"/>
          <w:i/>
        </w:rPr>
        <w:t>,</w:t>
      </w:r>
      <w:r>
        <w:rPr>
          <w:i/>
        </w:rPr>
        <w:t xml:space="preserve">t </w:t>
      </w:r>
      <w:r>
        <w:rPr>
          <w:rFonts w:ascii="Cambria" w:eastAsia="Cambria" w:hAnsi="Cambria" w:cs="Cambria"/>
        </w:rPr>
        <w:t>−</w:t>
      </w:r>
      <w:r>
        <w:rPr>
          <w:rFonts w:ascii="Cambria" w:eastAsia="Cambria" w:hAnsi="Cambria" w:cs="Cambria"/>
        </w:rPr>
        <w:t xml:space="preserve"> </w:t>
      </w:r>
      <w:r>
        <w:t>1</w:t>
      </w:r>
      <w:r>
        <w:rPr>
          <w:rFonts w:ascii="Cambria" w:eastAsia="Cambria" w:hAnsi="Cambria" w:cs="Cambria"/>
        </w:rPr>
        <w:t>)</w:t>
      </w:r>
      <w:r>
        <w:t>. Therefore, the average IDTD is computed as follows:</w:t>
      </w:r>
    </w:p>
    <w:p w:rsidR="00AA31C9" w:rsidRDefault="003C611C">
      <w:pPr>
        <w:pStyle w:val="Ttulo2"/>
        <w:tabs>
          <w:tab w:val="center" w:pos="1477"/>
          <w:tab w:val="center" w:pos="1841"/>
        </w:tabs>
        <w:spacing w:after="140" w:line="259" w:lineRule="auto"/>
        <w:ind w:left="0" w:firstLine="0"/>
      </w:pPr>
      <w:r>
        <w:rPr>
          <w:b w:val="0"/>
          <w:color w:val="000000"/>
          <w:sz w:val="22"/>
        </w:rPr>
        <w:tab/>
      </w:r>
      <w:r>
        <w:rPr>
          <w:b w:val="0"/>
          <w:color w:val="000000"/>
        </w:rPr>
        <w:t xml:space="preserve">1 </w:t>
      </w:r>
      <w:r>
        <w:rPr>
          <w:b w:val="0"/>
          <w:i/>
          <w:color w:val="000000"/>
          <w:sz w:val="15"/>
        </w:rPr>
        <w:t>N</w:t>
      </w:r>
      <w:r>
        <w:rPr>
          <w:b w:val="0"/>
          <w:i/>
          <w:color w:val="000000"/>
          <w:sz w:val="15"/>
        </w:rPr>
        <w:tab/>
        <w:t>T</w:t>
      </w:r>
    </w:p>
    <w:p w:rsidR="00AA31C9" w:rsidRDefault="003C611C">
      <w:pPr>
        <w:tabs>
          <w:tab w:val="center" w:pos="1683"/>
          <w:tab w:val="right" w:pos="4891"/>
        </w:tabs>
        <w:spacing w:after="257" w:line="259" w:lineRule="auto"/>
        <w:ind w:left="0" w:firstLine="0"/>
        <w:jc w:val="left"/>
      </w:pPr>
      <w:r>
        <w:rPr>
          <w:sz w:val="22"/>
        </w:rPr>
        <w:tab/>
      </w:r>
      <w:r>
        <w:rPr>
          <w:i/>
        </w:rPr>
        <w:t xml:space="preserve">IDTD </w:t>
      </w:r>
      <w:r>
        <w:rPr>
          <w:rFonts w:ascii="Cambria" w:eastAsia="Cambria" w:hAnsi="Cambria" w:cs="Cambria"/>
        </w:rPr>
        <w:t xml:space="preserve">= </w:t>
      </w:r>
      <w:r>
        <w:rPr>
          <w:i/>
          <w:sz w:val="31"/>
          <w:vertAlign w:val="superscript"/>
        </w:rPr>
        <w:t>Q</w:t>
      </w:r>
      <w:r>
        <w:rPr>
          <w:noProof/>
          <w:sz w:val="22"/>
        </w:rPr>
        <mc:AlternateContent>
          <mc:Choice Requires="wpg">
            <w:drawing>
              <wp:inline distT="0" distB="0" distL="0" distR="0">
                <wp:extent cx="91351" cy="5055"/>
                <wp:effectExtent l="0" t="0" r="0" b="0"/>
                <wp:docPr id="21527" name="Group 21527"/>
                <wp:cNvGraphicFramePr/>
                <a:graphic xmlns:a="http://schemas.openxmlformats.org/drawingml/2006/main">
                  <a:graphicData uri="http://schemas.microsoft.com/office/word/2010/wordprocessingGroup">
                    <wpg:wgp>
                      <wpg:cNvGrpSpPr/>
                      <wpg:grpSpPr>
                        <a:xfrm>
                          <a:off x="0" y="0"/>
                          <a:ext cx="91351" cy="5055"/>
                          <a:chOff x="0" y="0"/>
                          <a:chExt cx="91351" cy="5055"/>
                        </a:xfrm>
                      </wpg:grpSpPr>
                      <wps:wsp>
                        <wps:cNvPr id="1307" name="Shape 1307"/>
                        <wps:cNvSpPr/>
                        <wps:spPr>
                          <a:xfrm>
                            <a:off x="0" y="0"/>
                            <a:ext cx="91351" cy="0"/>
                          </a:xfrm>
                          <a:custGeom>
                            <a:avLst/>
                            <a:gdLst/>
                            <a:ahLst/>
                            <a:cxnLst/>
                            <a:rect l="0" t="0" r="0" b="0"/>
                            <a:pathLst>
                              <a:path w="91351">
                                <a:moveTo>
                                  <a:pt x="0" y="0"/>
                                </a:moveTo>
                                <a:lnTo>
                                  <a:pt x="91351"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527" style="width:7.19299pt;height:0.398pt;mso-position-horizontal-relative:char;mso-position-vertical-relative:line" coordsize="913,50">
                <v:shape id="Shape 1307" style="position:absolute;width:913;height:0;left:0;top:0;" coordsize="91351,0" path="m0,0l91351,0">
                  <v:stroke weight="0.398pt" endcap="flat" joinstyle="miter" miterlimit="10" on="true" color="#000000"/>
                  <v:fill on="false" color="#000000" opacity="0"/>
                </v:shape>
              </v:group>
            </w:pict>
          </mc:Fallback>
        </mc:AlternateContent>
      </w:r>
      <w:r>
        <w:rPr>
          <w:i/>
          <w:sz w:val="31"/>
          <w:vertAlign w:val="superscript"/>
        </w:rPr>
        <w:t xml:space="preserve"> </w:t>
      </w:r>
      <w:r>
        <w:rPr>
          <w:i/>
          <w:sz w:val="15"/>
        </w:rPr>
        <w:t>i</w:t>
      </w:r>
      <w:r>
        <w:rPr>
          <w:sz w:val="29"/>
        </w:rPr>
        <w:t>∑</w:t>
      </w:r>
      <w:r>
        <w:rPr>
          <w:rFonts w:ascii="Cambria" w:eastAsia="Cambria" w:hAnsi="Cambria" w:cs="Cambria"/>
          <w:sz w:val="15"/>
        </w:rPr>
        <w:t>=</w:t>
      </w:r>
      <w:r>
        <w:rPr>
          <w:sz w:val="15"/>
        </w:rPr>
        <w:t>1</w:t>
      </w:r>
      <w:r>
        <w:rPr>
          <w:i/>
          <w:sz w:val="15"/>
        </w:rPr>
        <w:t>t</w:t>
      </w:r>
      <w:r>
        <w:rPr>
          <w:sz w:val="29"/>
        </w:rPr>
        <w:t>∑</w:t>
      </w:r>
      <w:r>
        <w:rPr>
          <w:rFonts w:ascii="Cambria" w:eastAsia="Cambria" w:hAnsi="Cambria" w:cs="Cambria"/>
          <w:sz w:val="15"/>
        </w:rPr>
        <w:t>=</w:t>
      </w:r>
      <w:r>
        <w:rPr>
          <w:sz w:val="15"/>
        </w:rPr>
        <w:t>1</w:t>
      </w:r>
      <w:r>
        <w:rPr>
          <w:i/>
        </w:rPr>
        <w:t>IDTD</w:t>
      </w:r>
      <w:r>
        <w:rPr>
          <w:rFonts w:ascii="Cambria" w:eastAsia="Cambria" w:hAnsi="Cambria" w:cs="Cambria"/>
        </w:rPr>
        <w:t>(</w:t>
      </w:r>
      <w:r>
        <w:rPr>
          <w:i/>
        </w:rPr>
        <w:t>i</w:t>
      </w:r>
      <w:r>
        <w:rPr>
          <w:rFonts w:ascii="Cambria" w:eastAsia="Cambria" w:hAnsi="Cambria" w:cs="Cambria"/>
          <w:i/>
        </w:rPr>
        <w:t>,</w:t>
      </w:r>
      <w:r>
        <w:rPr>
          <w:i/>
        </w:rPr>
        <w:t>t</w:t>
      </w:r>
      <w:r>
        <w:rPr>
          <w:rFonts w:ascii="Cambria" w:eastAsia="Cambria" w:hAnsi="Cambria" w:cs="Cambria"/>
        </w:rPr>
        <w:t>)</w:t>
      </w:r>
      <w:r>
        <w:rPr>
          <w:rFonts w:ascii="Cambria" w:eastAsia="Cambria" w:hAnsi="Cambria" w:cs="Cambria"/>
        </w:rPr>
        <w:tab/>
      </w:r>
      <w:r>
        <w:t>(9)</w:t>
      </w:r>
    </w:p>
    <w:p w:rsidR="00AA31C9" w:rsidRDefault="003C611C">
      <w:pPr>
        <w:ind w:left="19" w:right="13"/>
      </w:pPr>
      <w:proofErr w:type="gramStart"/>
      <w:r>
        <w:t>where</w:t>
      </w:r>
      <w:proofErr w:type="gramEnd"/>
      <w:r>
        <w:t xml:space="preserve"> Q is the number of tuples </w:t>
      </w:r>
      <w:r>
        <w:rPr>
          <w:rFonts w:ascii="Cambria" w:eastAsia="Cambria" w:hAnsi="Cambria" w:cs="Cambria"/>
        </w:rPr>
        <w:t>(</w:t>
      </w:r>
      <w:r>
        <w:rPr>
          <w:i/>
        </w:rPr>
        <w:t>i</w:t>
      </w:r>
      <w:r>
        <w:rPr>
          <w:rFonts w:ascii="Cambria" w:eastAsia="Cambria" w:hAnsi="Cambria" w:cs="Cambria"/>
          <w:i/>
        </w:rPr>
        <w:t>,</w:t>
      </w:r>
      <w:r>
        <w:rPr>
          <w:i/>
        </w:rPr>
        <w:t>t</w:t>
      </w:r>
      <w:r>
        <w:rPr>
          <w:rFonts w:ascii="Cambria" w:eastAsia="Cambria" w:hAnsi="Cambria" w:cs="Cambria"/>
        </w:rPr>
        <w:t xml:space="preserve">) </w:t>
      </w:r>
      <w:r>
        <w:t xml:space="preserve">such that </w:t>
      </w:r>
      <w:r>
        <w:rPr>
          <w:i/>
        </w:rPr>
        <w:t>IDTD</w:t>
      </w:r>
      <w:r>
        <w:rPr>
          <w:rFonts w:ascii="Cambria" w:eastAsia="Cambria" w:hAnsi="Cambria" w:cs="Cambria"/>
        </w:rPr>
        <w:t>(</w:t>
      </w:r>
      <w:r>
        <w:rPr>
          <w:i/>
        </w:rPr>
        <w:t>i</w:t>
      </w:r>
      <w:r>
        <w:rPr>
          <w:rFonts w:ascii="Cambria" w:eastAsia="Cambria" w:hAnsi="Cambria" w:cs="Cambria"/>
          <w:i/>
        </w:rPr>
        <w:t>,</w:t>
      </w:r>
      <w:r>
        <w:rPr>
          <w:i/>
        </w:rPr>
        <w:t>t</w:t>
      </w:r>
      <w:r>
        <w:rPr>
          <w:rFonts w:ascii="Cambria" w:eastAsia="Cambria" w:hAnsi="Cambria" w:cs="Cambria"/>
        </w:rPr>
        <w:t xml:space="preserve">)6= </w:t>
      </w:r>
      <w:r>
        <w:t>0</w:t>
      </w:r>
      <w:r>
        <w:rPr>
          <w:rFonts w:ascii="Cambria" w:eastAsia="Cambria" w:hAnsi="Cambria" w:cs="Cambria"/>
          <w:i/>
        </w:rPr>
        <w:t>.</w:t>
      </w:r>
    </w:p>
    <w:p w:rsidR="00AA31C9" w:rsidRDefault="003C611C">
      <w:pPr>
        <w:spacing w:after="298"/>
        <w:ind w:left="19" w:right="13"/>
      </w:pPr>
      <w:r>
        <w:rPr>
          <w:b/>
          <w:sz w:val="18"/>
        </w:rPr>
        <w:t xml:space="preserve">2.2.8 Degree of Node Proximity (DNP) </w:t>
      </w:r>
      <w:r>
        <w:t xml:space="preserve">The Degree of Node Proximity (DNP) is a spatial mobility metric based on the distance between pairs of nodes. Let </w:t>
      </w:r>
      <w:r>
        <w:rPr>
          <w:i/>
        </w:rPr>
        <w:t xml:space="preserve">N </w:t>
      </w:r>
      <w:r>
        <w:t xml:space="preserve">be the number of mobile nodes, </w:t>
      </w:r>
      <w:r>
        <w:rPr>
          <w:i/>
        </w:rPr>
        <w:t xml:space="preserve">T </w:t>
      </w:r>
      <w:r>
        <w:t>the net</w:t>
      </w:r>
      <w:r>
        <w:t xml:space="preserve">work simulation time, and </w:t>
      </w:r>
      <w:proofErr w:type="gramStart"/>
      <w:r>
        <w:rPr>
          <w:i/>
        </w:rPr>
        <w:t>D</w:t>
      </w:r>
      <w:r>
        <w:rPr>
          <w:rFonts w:ascii="Cambria" w:eastAsia="Cambria" w:hAnsi="Cambria" w:cs="Cambria"/>
        </w:rPr>
        <w:t>(</w:t>
      </w:r>
      <w:proofErr w:type="gramEnd"/>
      <w:r>
        <w:rPr>
          <w:i/>
        </w:rPr>
        <w:t>i</w:t>
      </w:r>
      <w:r>
        <w:rPr>
          <w:rFonts w:ascii="Cambria" w:eastAsia="Cambria" w:hAnsi="Cambria" w:cs="Cambria"/>
          <w:i/>
        </w:rPr>
        <w:t xml:space="preserve">, </w:t>
      </w:r>
      <w:r>
        <w:rPr>
          <w:i/>
        </w:rPr>
        <w:t>j</w:t>
      </w:r>
      <w:r>
        <w:rPr>
          <w:rFonts w:ascii="Cambria" w:eastAsia="Cambria" w:hAnsi="Cambria" w:cs="Cambria"/>
          <w:i/>
        </w:rPr>
        <w:t>,</w:t>
      </w:r>
      <w:r>
        <w:rPr>
          <w:i/>
        </w:rPr>
        <w:t>t</w:t>
      </w:r>
      <w:r>
        <w:rPr>
          <w:rFonts w:ascii="Cambria" w:eastAsia="Cambria" w:hAnsi="Cambria" w:cs="Cambria"/>
        </w:rPr>
        <w:t xml:space="preserve">) </w:t>
      </w:r>
      <w:r>
        <w:t xml:space="preserve">the Euclidean distance between nodes </w:t>
      </w:r>
      <w:r>
        <w:rPr>
          <w:i/>
        </w:rPr>
        <w:t>i</w:t>
      </w:r>
      <w:r>
        <w:rPr>
          <w:rFonts w:ascii="Cambria" w:eastAsia="Cambria" w:hAnsi="Cambria" w:cs="Cambria"/>
          <w:i/>
        </w:rPr>
        <w:t xml:space="preserve">, </w:t>
      </w:r>
      <w:r>
        <w:rPr>
          <w:i/>
        </w:rPr>
        <w:t xml:space="preserve">j </w:t>
      </w:r>
      <w:r>
        <w:t xml:space="preserve">at time </w:t>
      </w:r>
      <w:r>
        <w:rPr>
          <w:i/>
        </w:rPr>
        <w:t>t</w:t>
      </w:r>
      <w:r>
        <w:t>. The transmission range (</w:t>
      </w:r>
      <w:r>
        <w:rPr>
          <w:i/>
        </w:rPr>
        <w:t>R</w:t>
      </w:r>
      <w:r>
        <w:t>) is employed as the distance unit for computing a relative distance between nodes [</w:t>
      </w:r>
      <w:r>
        <w:rPr>
          <w:color w:val="00005A"/>
        </w:rPr>
        <w:t>24</w:t>
      </w:r>
      <w:r>
        <w:t xml:space="preserve">]. </w:t>
      </w:r>
      <w:r>
        <w:t xml:space="preserve">Therefore, the average relative distance between nodes </w:t>
      </w:r>
      <w:r>
        <w:rPr>
          <w:i/>
        </w:rPr>
        <w:t>i</w:t>
      </w:r>
      <w:r>
        <w:rPr>
          <w:rFonts w:ascii="Cambria" w:eastAsia="Cambria" w:hAnsi="Cambria" w:cs="Cambria"/>
          <w:i/>
        </w:rPr>
        <w:t xml:space="preserve">, </w:t>
      </w:r>
      <w:r>
        <w:rPr>
          <w:i/>
        </w:rPr>
        <w:t xml:space="preserve">j </w:t>
      </w:r>
      <w:r>
        <w:t xml:space="preserve">from time 0 to </w:t>
      </w:r>
      <w:r>
        <w:rPr>
          <w:i/>
        </w:rPr>
        <w:t>T</w:t>
      </w:r>
      <w:r>
        <w:t xml:space="preserve">, </w:t>
      </w:r>
      <w:proofErr w:type="gramStart"/>
      <w:r>
        <w:rPr>
          <w:i/>
        </w:rPr>
        <w:t>AD</w:t>
      </w:r>
      <w:r>
        <w:rPr>
          <w:rFonts w:ascii="Cambria" w:eastAsia="Cambria" w:hAnsi="Cambria" w:cs="Cambria"/>
        </w:rPr>
        <w:t>(</w:t>
      </w:r>
      <w:proofErr w:type="gramEnd"/>
      <w:r>
        <w:rPr>
          <w:i/>
        </w:rPr>
        <w:t>i</w:t>
      </w:r>
      <w:r>
        <w:rPr>
          <w:rFonts w:ascii="Cambria" w:eastAsia="Cambria" w:hAnsi="Cambria" w:cs="Cambria"/>
          <w:i/>
        </w:rPr>
        <w:t xml:space="preserve">, </w:t>
      </w:r>
      <w:r>
        <w:rPr>
          <w:i/>
        </w:rPr>
        <w:t>j</w:t>
      </w:r>
      <w:r>
        <w:rPr>
          <w:rFonts w:ascii="Cambria" w:eastAsia="Cambria" w:hAnsi="Cambria" w:cs="Cambria"/>
        </w:rPr>
        <w:t>)</w:t>
      </w:r>
      <w:r>
        <w:t xml:space="preserve">, is defined according to equation </w:t>
      </w:r>
      <w:r>
        <w:rPr>
          <w:color w:val="00005A"/>
        </w:rPr>
        <w:t>10</w:t>
      </w:r>
      <w:r>
        <w:t>.</w:t>
      </w:r>
    </w:p>
    <w:p w:rsidR="00AA31C9" w:rsidRDefault="003C611C">
      <w:pPr>
        <w:spacing w:after="0" w:line="259" w:lineRule="auto"/>
        <w:ind w:left="0" w:right="802" w:firstLine="0"/>
        <w:jc w:val="center"/>
      </w:pPr>
      <w:r>
        <w:rPr>
          <w:noProof/>
        </w:rPr>
        <w:drawing>
          <wp:inline distT="0" distB="0" distL="0" distR="0">
            <wp:extent cx="743712" cy="149352"/>
            <wp:effectExtent l="0" t="0" r="0" b="0"/>
            <wp:docPr id="22302" name="Picture 22302"/>
            <wp:cNvGraphicFramePr/>
            <a:graphic xmlns:a="http://schemas.openxmlformats.org/drawingml/2006/main">
              <a:graphicData uri="http://schemas.openxmlformats.org/drawingml/2006/picture">
                <pic:pic xmlns:pic="http://schemas.openxmlformats.org/drawingml/2006/picture">
                  <pic:nvPicPr>
                    <pic:cNvPr id="22302" name="Picture 22302"/>
                    <pic:cNvPicPr/>
                  </pic:nvPicPr>
                  <pic:blipFill>
                    <a:blip r:embed="rId20"/>
                    <a:stretch>
                      <a:fillRect/>
                    </a:stretch>
                  </pic:blipFill>
                  <pic:spPr>
                    <a:xfrm>
                      <a:off x="0" y="0"/>
                      <a:ext cx="743712" cy="149352"/>
                    </a:xfrm>
                    <a:prstGeom prst="rect">
                      <a:avLst/>
                    </a:prstGeom>
                  </pic:spPr>
                </pic:pic>
              </a:graphicData>
            </a:graphic>
          </wp:inline>
        </w:drawing>
      </w:r>
      <w:r>
        <w:rPr>
          <w:i/>
        </w:rPr>
        <w:t>R</w:t>
      </w:r>
    </w:p>
    <w:p w:rsidR="00AA31C9" w:rsidRDefault="003C611C">
      <w:pPr>
        <w:tabs>
          <w:tab w:val="center" w:pos="1659"/>
          <w:tab w:val="right" w:pos="4880"/>
        </w:tabs>
        <w:spacing w:line="259" w:lineRule="auto"/>
        <w:ind w:left="0" w:firstLine="0"/>
        <w:jc w:val="left"/>
      </w:pPr>
      <w:r>
        <w:rPr>
          <w:sz w:val="22"/>
        </w:rPr>
        <w:tab/>
      </w:r>
      <w:r>
        <w:rPr>
          <w:i/>
        </w:rPr>
        <w:t>AD</w:t>
      </w:r>
      <w:r>
        <w:rPr>
          <w:rFonts w:ascii="Cambria" w:eastAsia="Cambria" w:hAnsi="Cambria" w:cs="Cambria"/>
        </w:rPr>
        <w:t>(</w:t>
      </w:r>
      <w:r>
        <w:rPr>
          <w:i/>
        </w:rPr>
        <w:t>i</w:t>
      </w:r>
      <w:r>
        <w:rPr>
          <w:rFonts w:ascii="Cambria" w:eastAsia="Cambria" w:hAnsi="Cambria" w:cs="Cambria"/>
          <w:i/>
        </w:rPr>
        <w:t xml:space="preserve">, </w:t>
      </w:r>
      <w:r>
        <w:rPr>
          <w:i/>
        </w:rPr>
        <w:t>j</w:t>
      </w:r>
      <w:r>
        <w:rPr>
          <w:rFonts w:ascii="Cambria" w:eastAsia="Cambria" w:hAnsi="Cambria" w:cs="Cambria"/>
        </w:rPr>
        <w:t xml:space="preserve">)= </w:t>
      </w:r>
      <w:r>
        <w:rPr>
          <w:noProof/>
          <w:sz w:val="22"/>
        </w:rPr>
        <mc:AlternateContent>
          <mc:Choice Requires="wpg">
            <w:drawing>
              <wp:inline distT="0" distB="0" distL="0" distR="0">
                <wp:extent cx="821626" cy="5055"/>
                <wp:effectExtent l="0" t="0" r="0" b="0"/>
                <wp:docPr id="20119" name="Group 20119"/>
                <wp:cNvGraphicFramePr/>
                <a:graphic xmlns:a="http://schemas.openxmlformats.org/drawingml/2006/main">
                  <a:graphicData uri="http://schemas.microsoft.com/office/word/2010/wordprocessingGroup">
                    <wpg:wgp>
                      <wpg:cNvGrpSpPr/>
                      <wpg:grpSpPr>
                        <a:xfrm>
                          <a:off x="0" y="0"/>
                          <a:ext cx="821626" cy="5055"/>
                          <a:chOff x="0" y="0"/>
                          <a:chExt cx="821626" cy="5055"/>
                        </a:xfrm>
                      </wpg:grpSpPr>
                      <wps:wsp>
                        <wps:cNvPr id="1454" name="Shape 1454"/>
                        <wps:cNvSpPr/>
                        <wps:spPr>
                          <a:xfrm>
                            <a:off x="0" y="0"/>
                            <a:ext cx="821626" cy="0"/>
                          </a:xfrm>
                          <a:custGeom>
                            <a:avLst/>
                            <a:gdLst/>
                            <a:ahLst/>
                            <a:cxnLst/>
                            <a:rect l="0" t="0" r="0" b="0"/>
                            <a:pathLst>
                              <a:path w="821626">
                                <a:moveTo>
                                  <a:pt x="0" y="0"/>
                                </a:moveTo>
                                <a:lnTo>
                                  <a:pt x="82162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119" style="width:64.695pt;height:0.398pt;mso-position-horizontal-relative:char;mso-position-vertical-relative:line" coordsize="8216,50">
                <v:shape id="Shape 1454" style="position:absolute;width:8216;height:0;left:0;top:0;" coordsize="821626,0" path="m0,0l821626,0">
                  <v:stroke weight="0.398pt" endcap="flat" joinstyle="miter" miterlimit="10" on="true" color="#000000"/>
                  <v:fill on="false" color="#000000" opacity="0"/>
                </v:shape>
              </v:group>
            </w:pict>
          </mc:Fallback>
        </mc:AlternateContent>
      </w:r>
      <w:r>
        <w:tab/>
        <w:t>(10)</w:t>
      </w:r>
    </w:p>
    <w:p w:rsidR="00AA31C9" w:rsidRDefault="003C611C">
      <w:pPr>
        <w:spacing w:after="96"/>
        <w:ind w:left="2005" w:hanging="3"/>
      </w:pPr>
      <w:r>
        <w:rPr>
          <w:i/>
        </w:rPr>
        <w:t>T</w:t>
      </w:r>
    </w:p>
    <w:p w:rsidR="00AA31C9" w:rsidRDefault="003C611C">
      <w:pPr>
        <w:spacing w:after="387" w:line="246" w:lineRule="auto"/>
        <w:ind w:left="0" w:firstLine="306"/>
        <w:jc w:val="left"/>
      </w:pPr>
      <w:r>
        <w:t xml:space="preserve">Considering that the number of pairs of nodes in the network is </w:t>
      </w:r>
      <w:proofErr w:type="gramStart"/>
      <w:r>
        <w:rPr>
          <w:i/>
        </w:rPr>
        <w:t>N</w:t>
      </w:r>
      <w:r>
        <w:rPr>
          <w:rFonts w:ascii="Cambria" w:eastAsia="Cambria" w:hAnsi="Cambria" w:cs="Cambria"/>
        </w:rPr>
        <w:t>(</w:t>
      </w:r>
      <w:proofErr w:type="gramEnd"/>
      <w:r>
        <w:rPr>
          <w:i/>
        </w:rPr>
        <w:t xml:space="preserve">N </w:t>
      </w:r>
      <w:r>
        <w:rPr>
          <w:rFonts w:ascii="Cambria" w:eastAsia="Cambria" w:hAnsi="Cambria" w:cs="Cambria"/>
        </w:rPr>
        <w:t>−</w:t>
      </w:r>
      <w:r>
        <w:t>1</w:t>
      </w:r>
      <w:r>
        <w:rPr>
          <w:rFonts w:ascii="Cambria" w:eastAsia="Cambria" w:hAnsi="Cambria" w:cs="Cambria"/>
        </w:rPr>
        <w:t>)</w:t>
      </w:r>
      <w:r>
        <w:rPr>
          <w:rFonts w:ascii="Cambria" w:eastAsia="Cambria" w:hAnsi="Cambria" w:cs="Cambria"/>
          <w:i/>
        </w:rPr>
        <w:t>/</w:t>
      </w:r>
      <w:r>
        <w:t xml:space="preserve">2, the average relative distance between all nodes from time 0 to </w:t>
      </w:r>
      <w:r>
        <w:rPr>
          <w:i/>
        </w:rPr>
        <w:t xml:space="preserve">T </w:t>
      </w:r>
      <w:r>
        <w:t>(</w:t>
      </w:r>
      <w:r>
        <w:rPr>
          <w:i/>
        </w:rPr>
        <w:t>AD</w:t>
      </w:r>
      <w:r>
        <w:t>) is computed as follows:</w:t>
      </w:r>
    </w:p>
    <w:p w:rsidR="00AA31C9" w:rsidRDefault="003C611C">
      <w:pPr>
        <w:pStyle w:val="Ttulo2"/>
        <w:tabs>
          <w:tab w:val="center" w:pos="1523"/>
          <w:tab w:val="center" w:pos="2156"/>
          <w:tab w:val="center" w:pos="2498"/>
        </w:tabs>
        <w:spacing w:after="140" w:line="259" w:lineRule="auto"/>
        <w:ind w:left="0" w:firstLine="0"/>
      </w:pPr>
      <w:r>
        <w:rPr>
          <w:b w:val="0"/>
          <w:color w:val="000000"/>
          <w:sz w:val="22"/>
        </w:rPr>
        <w:tab/>
      </w:r>
      <w:r>
        <w:rPr>
          <w:b w:val="0"/>
          <w:color w:val="000000"/>
        </w:rPr>
        <w:t>1</w:t>
      </w:r>
      <w:r>
        <w:rPr>
          <w:b w:val="0"/>
          <w:color w:val="000000"/>
        </w:rPr>
        <w:tab/>
      </w:r>
      <w:r>
        <w:rPr>
          <w:b w:val="0"/>
          <w:i/>
          <w:color w:val="000000"/>
          <w:sz w:val="15"/>
        </w:rPr>
        <w:t>N</w:t>
      </w:r>
      <w:r>
        <w:rPr>
          <w:b w:val="0"/>
          <w:i/>
          <w:color w:val="000000"/>
          <w:sz w:val="15"/>
        </w:rPr>
        <w:tab/>
        <w:t>N</w:t>
      </w:r>
    </w:p>
    <w:p w:rsidR="00AA31C9" w:rsidRDefault="003C611C">
      <w:pPr>
        <w:tabs>
          <w:tab w:val="center" w:pos="1943"/>
          <w:tab w:val="right" w:pos="4880"/>
        </w:tabs>
        <w:spacing w:after="0" w:line="259" w:lineRule="auto"/>
        <w:ind w:left="0" w:firstLine="0"/>
        <w:jc w:val="left"/>
      </w:pPr>
      <w:r>
        <w:rPr>
          <w:sz w:val="22"/>
        </w:rPr>
        <w:tab/>
      </w:r>
      <w:r>
        <w:rPr>
          <w:i/>
        </w:rPr>
        <w:t xml:space="preserve">AD </w:t>
      </w:r>
      <w:r>
        <w:rPr>
          <w:rFonts w:ascii="Cambria" w:eastAsia="Cambria" w:hAnsi="Cambria" w:cs="Cambria"/>
        </w:rPr>
        <w:t xml:space="preserve">= </w:t>
      </w:r>
      <w:r>
        <w:rPr>
          <w:i/>
        </w:rPr>
        <w:t>N</w:t>
      </w:r>
      <w:r>
        <w:rPr>
          <w:noProof/>
          <w:sz w:val="22"/>
        </w:rPr>
        <mc:AlternateContent>
          <mc:Choice Requires="wpg">
            <w:drawing>
              <wp:inline distT="0" distB="0" distL="0" distR="0">
                <wp:extent cx="605384" cy="5055"/>
                <wp:effectExtent l="0" t="0" r="0" b="0"/>
                <wp:docPr id="20120" name="Group 20120"/>
                <wp:cNvGraphicFramePr/>
                <a:graphic xmlns:a="http://schemas.openxmlformats.org/drawingml/2006/main">
                  <a:graphicData uri="http://schemas.microsoft.com/office/word/2010/wordprocessingGroup">
                    <wpg:wgp>
                      <wpg:cNvGrpSpPr/>
                      <wpg:grpSpPr>
                        <a:xfrm>
                          <a:off x="0" y="0"/>
                          <a:ext cx="605384" cy="5055"/>
                          <a:chOff x="0" y="0"/>
                          <a:chExt cx="605384" cy="5055"/>
                        </a:xfrm>
                      </wpg:grpSpPr>
                      <wps:wsp>
                        <wps:cNvPr id="1475" name="Shape 1475"/>
                        <wps:cNvSpPr/>
                        <wps:spPr>
                          <a:xfrm>
                            <a:off x="0" y="0"/>
                            <a:ext cx="605384" cy="0"/>
                          </a:xfrm>
                          <a:custGeom>
                            <a:avLst/>
                            <a:gdLst/>
                            <a:ahLst/>
                            <a:cxnLst/>
                            <a:rect l="0" t="0" r="0" b="0"/>
                            <a:pathLst>
                              <a:path w="605384">
                                <a:moveTo>
                                  <a:pt x="0" y="0"/>
                                </a:moveTo>
                                <a:lnTo>
                                  <a:pt x="605384"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120" style="width:47.668pt;height:0.398pt;mso-position-horizontal-relative:char;mso-position-vertical-relative:line" coordsize="6053,50">
                <v:shape id="Shape 1475" style="position:absolute;width:6053;height:0;left:0;top:0;" coordsize="605384,0" path="m0,0l605384,0">
                  <v:stroke weight="0.398pt" endcap="flat" joinstyle="miter" miterlimit="10" on="true" color="#000000"/>
                  <v:fill on="false" color="#000000" opacity="0"/>
                </v:shape>
              </v:group>
            </w:pict>
          </mc:Fallback>
        </mc:AlternateContent>
      </w:r>
      <w:r>
        <w:rPr>
          <w:rFonts w:ascii="Cambria" w:eastAsia="Cambria" w:hAnsi="Cambria" w:cs="Cambria"/>
        </w:rPr>
        <w:t>(</w:t>
      </w:r>
      <w:r>
        <w:rPr>
          <w:i/>
        </w:rPr>
        <w:t xml:space="preserve">N </w:t>
      </w:r>
      <w:r>
        <w:rPr>
          <w:rFonts w:ascii="Cambria" w:eastAsia="Cambria" w:hAnsi="Cambria" w:cs="Cambria"/>
        </w:rPr>
        <w:t>−</w:t>
      </w:r>
      <w:r>
        <w:t>1</w:t>
      </w:r>
      <w:r>
        <w:rPr>
          <w:rFonts w:ascii="Cambria" w:eastAsia="Cambria" w:hAnsi="Cambria" w:cs="Cambria"/>
        </w:rPr>
        <w:t>)</w:t>
      </w:r>
      <w:r>
        <w:rPr>
          <w:rFonts w:ascii="Cambria" w:eastAsia="Cambria" w:hAnsi="Cambria" w:cs="Cambria"/>
          <w:i/>
        </w:rPr>
        <w:t xml:space="preserve">/ </w:t>
      </w:r>
      <w:r>
        <w:rPr>
          <w:sz w:val="29"/>
        </w:rPr>
        <w:t xml:space="preserve">∑∑ </w:t>
      </w:r>
      <w:r>
        <w:rPr>
          <w:i/>
        </w:rPr>
        <w:t>AD</w:t>
      </w:r>
      <w:r>
        <w:rPr>
          <w:rFonts w:ascii="Cambria" w:eastAsia="Cambria" w:hAnsi="Cambria" w:cs="Cambria"/>
        </w:rPr>
        <w:t>(</w:t>
      </w:r>
      <w:r>
        <w:rPr>
          <w:i/>
        </w:rPr>
        <w:t>i</w:t>
      </w:r>
      <w:r>
        <w:rPr>
          <w:rFonts w:ascii="Cambria" w:eastAsia="Cambria" w:hAnsi="Cambria" w:cs="Cambria"/>
          <w:i/>
        </w:rPr>
        <w:t xml:space="preserve">, </w:t>
      </w:r>
      <w:r>
        <w:rPr>
          <w:i/>
        </w:rPr>
        <w:t>j</w:t>
      </w:r>
      <w:r>
        <w:rPr>
          <w:rFonts w:ascii="Cambria" w:eastAsia="Cambria" w:hAnsi="Cambria" w:cs="Cambria"/>
        </w:rPr>
        <w:t>)</w:t>
      </w:r>
      <w:r>
        <w:rPr>
          <w:rFonts w:ascii="Cambria" w:eastAsia="Cambria" w:hAnsi="Cambria" w:cs="Cambria"/>
        </w:rPr>
        <w:tab/>
      </w:r>
      <w:r>
        <w:t>(11)</w:t>
      </w:r>
    </w:p>
    <w:p w:rsidR="00AA31C9" w:rsidRDefault="003C611C">
      <w:pPr>
        <w:spacing w:after="191" w:line="259" w:lineRule="auto"/>
        <w:ind w:left="0" w:right="273" w:firstLine="0"/>
        <w:jc w:val="center"/>
      </w:pPr>
      <w:r>
        <w:t xml:space="preserve">2 </w:t>
      </w:r>
      <w:r>
        <w:rPr>
          <w:i/>
          <w:sz w:val="15"/>
        </w:rPr>
        <w:t>i</w:t>
      </w:r>
      <w:r>
        <w:rPr>
          <w:rFonts w:ascii="Cambria" w:eastAsia="Cambria" w:hAnsi="Cambria" w:cs="Cambria"/>
          <w:sz w:val="15"/>
        </w:rPr>
        <w:t>=</w:t>
      </w:r>
      <w:r>
        <w:rPr>
          <w:sz w:val="15"/>
        </w:rPr>
        <w:t xml:space="preserve">1 </w:t>
      </w:r>
      <w:r>
        <w:rPr>
          <w:i/>
          <w:sz w:val="15"/>
        </w:rPr>
        <w:t>j</w:t>
      </w:r>
      <w:r>
        <w:rPr>
          <w:rFonts w:ascii="Cambria" w:eastAsia="Cambria" w:hAnsi="Cambria" w:cs="Cambria"/>
          <w:sz w:val="15"/>
        </w:rPr>
        <w:t>=</w:t>
      </w:r>
      <w:r>
        <w:rPr>
          <w:i/>
          <w:sz w:val="15"/>
        </w:rPr>
        <w:t>i</w:t>
      </w:r>
      <w:r>
        <w:rPr>
          <w:rFonts w:ascii="Cambria" w:eastAsia="Cambria" w:hAnsi="Cambria" w:cs="Cambria"/>
          <w:sz w:val="15"/>
        </w:rPr>
        <w:t>+</w:t>
      </w:r>
      <w:r>
        <w:rPr>
          <w:sz w:val="15"/>
        </w:rPr>
        <w:t>1</w:t>
      </w:r>
    </w:p>
    <w:p w:rsidR="00AA31C9" w:rsidRDefault="003C611C">
      <w:pPr>
        <w:spacing w:line="259" w:lineRule="auto"/>
        <w:ind w:left="10" w:right="20" w:hanging="10"/>
        <w:jc w:val="right"/>
      </w:pPr>
      <w:r>
        <w:lastRenderedPageBreak/>
        <w:t xml:space="preserve">In order to normalize the values of </w:t>
      </w:r>
      <w:r>
        <w:rPr>
          <w:i/>
        </w:rPr>
        <w:t xml:space="preserve">AD </w:t>
      </w:r>
      <w:r>
        <w:t>into the range [-</w:t>
      </w:r>
    </w:p>
    <w:p w:rsidR="00AA31C9" w:rsidRDefault="003C611C">
      <w:pPr>
        <w:spacing w:after="302"/>
        <w:ind w:left="19" w:right="13"/>
      </w:pPr>
      <w:proofErr w:type="gramStart"/>
      <w:r>
        <w:t>1,+</w:t>
      </w:r>
      <w:proofErr w:type="gramEnd"/>
      <w:r>
        <w:t xml:space="preserve">1], </w:t>
      </w:r>
      <w:r>
        <w:rPr>
          <w:i/>
        </w:rPr>
        <w:t xml:space="preserve">AD </w:t>
      </w:r>
      <w:r>
        <w:t xml:space="preserve">is divided by the maximum average distance, </w:t>
      </w:r>
      <w:r>
        <w:rPr>
          <w:i/>
        </w:rPr>
        <w:t>MAD</w:t>
      </w:r>
      <w:r>
        <w:t xml:space="preserve">, which is equal to the half of the maximum possible distance between two points in the scenario. </w:t>
      </w:r>
      <w:r>
        <w:rPr>
          <w:i/>
        </w:rPr>
        <w:t xml:space="preserve">MAD </w:t>
      </w:r>
      <w:r>
        <w:t xml:space="preserve">is also measured relative to </w:t>
      </w:r>
      <w:r>
        <w:rPr>
          <w:i/>
        </w:rPr>
        <w:t>R</w:t>
      </w:r>
      <w:r>
        <w:t>, being computed as follows:</w:t>
      </w:r>
    </w:p>
    <w:p w:rsidR="00AA31C9" w:rsidRDefault="003C611C">
      <w:pPr>
        <w:spacing w:after="134"/>
        <w:ind w:left="1514" w:right="13" w:hanging="1001"/>
      </w:pPr>
      <w:r>
        <w:rPr>
          <w:i/>
        </w:rPr>
        <w:t xml:space="preserve">MAD </w:t>
      </w:r>
      <w:r>
        <w:rPr>
          <w:noProof/>
        </w:rPr>
        <w:drawing>
          <wp:inline distT="0" distB="0" distL="0" distR="0">
            <wp:extent cx="652272" cy="185928"/>
            <wp:effectExtent l="0" t="0" r="0" b="0"/>
            <wp:docPr id="22303" name="Picture 22303"/>
            <wp:cNvGraphicFramePr/>
            <a:graphic xmlns:a="http://schemas.openxmlformats.org/drawingml/2006/main">
              <a:graphicData uri="http://schemas.openxmlformats.org/drawingml/2006/picture">
                <pic:pic xmlns:pic="http://schemas.openxmlformats.org/drawingml/2006/picture">
                  <pic:nvPicPr>
                    <pic:cNvPr id="22303" name="Picture 22303"/>
                    <pic:cNvPicPr/>
                  </pic:nvPicPr>
                  <pic:blipFill>
                    <a:blip r:embed="rId21"/>
                    <a:stretch>
                      <a:fillRect/>
                    </a:stretch>
                  </pic:blipFill>
                  <pic:spPr>
                    <a:xfrm>
                      <a:off x="0" y="0"/>
                      <a:ext cx="652272" cy="185928"/>
                    </a:xfrm>
                    <a:prstGeom prst="rect">
                      <a:avLst/>
                    </a:prstGeom>
                  </pic:spPr>
                </pic:pic>
              </a:graphicData>
            </a:graphic>
          </wp:inline>
        </w:drawing>
      </w:r>
      <w:r>
        <w:tab/>
        <w:t>(12) 2</w:t>
      </w:r>
      <w:r>
        <w:rPr>
          <w:i/>
        </w:rPr>
        <w:t>R</w:t>
      </w:r>
    </w:p>
    <w:p w:rsidR="00AA31C9" w:rsidRDefault="003C611C">
      <w:pPr>
        <w:spacing w:after="146" w:line="246" w:lineRule="auto"/>
        <w:ind w:left="0" w:firstLine="299"/>
        <w:jc w:val="left"/>
      </w:pPr>
      <w:r>
        <w:t xml:space="preserve">The ratio between </w:t>
      </w:r>
      <w:r>
        <w:rPr>
          <w:i/>
        </w:rPr>
        <w:t xml:space="preserve">AD </w:t>
      </w:r>
      <w:r>
        <w:t xml:space="preserve">and </w:t>
      </w:r>
      <w:r>
        <w:rPr>
          <w:i/>
        </w:rPr>
        <w:t xml:space="preserve">MAD </w:t>
      </w:r>
      <w:r>
        <w:t xml:space="preserve">gives a notion about the degree of mobility dependence. When the average distance among nodes keeps short, it is possible that nodes are moving along. Given that, DNP is defined in Equation </w:t>
      </w:r>
      <w:r>
        <w:rPr>
          <w:color w:val="00005A"/>
        </w:rPr>
        <w:t>13</w:t>
      </w:r>
      <w:r>
        <w:t>.</w:t>
      </w:r>
    </w:p>
    <w:p w:rsidR="00AA31C9" w:rsidRDefault="003C611C">
      <w:pPr>
        <w:ind w:left="1591" w:hanging="3"/>
      </w:pPr>
      <w:r>
        <w:rPr>
          <w:i/>
        </w:rPr>
        <w:t>AD</w:t>
      </w:r>
    </w:p>
    <w:p w:rsidR="00AA31C9" w:rsidRDefault="003C611C">
      <w:pPr>
        <w:tabs>
          <w:tab w:val="center" w:pos="981"/>
          <w:tab w:val="center" w:pos="1764"/>
          <w:tab w:val="right" w:pos="4880"/>
        </w:tabs>
        <w:spacing w:line="259" w:lineRule="auto"/>
        <w:ind w:left="0" w:firstLine="0"/>
        <w:jc w:val="left"/>
      </w:pPr>
      <w:r>
        <w:rPr>
          <w:sz w:val="22"/>
        </w:rPr>
        <w:tab/>
      </w:r>
      <w:r>
        <w:rPr>
          <w:i/>
        </w:rPr>
        <w:t xml:space="preserve">DNP </w:t>
      </w:r>
      <w:r>
        <w:rPr>
          <w:rFonts w:ascii="Cambria" w:eastAsia="Cambria" w:hAnsi="Cambria" w:cs="Cambria"/>
        </w:rPr>
        <w:t xml:space="preserve">= </w:t>
      </w:r>
      <w:r>
        <w:t>1</w:t>
      </w:r>
      <w:r>
        <w:rPr>
          <w:rFonts w:ascii="Cambria" w:eastAsia="Cambria" w:hAnsi="Cambria" w:cs="Cambria"/>
        </w:rPr>
        <w:t>−</w:t>
      </w:r>
      <w:r>
        <w:rPr>
          <w:rFonts w:ascii="Cambria" w:eastAsia="Cambria" w:hAnsi="Cambria" w:cs="Cambria"/>
        </w:rPr>
        <w:tab/>
      </w:r>
      <w:r>
        <w:rPr>
          <w:noProof/>
          <w:sz w:val="22"/>
        </w:rPr>
        <mc:AlternateContent>
          <mc:Choice Requires="wpg">
            <w:drawing>
              <wp:inline distT="0" distB="0" distL="0" distR="0">
                <wp:extent cx="279108" cy="5055"/>
                <wp:effectExtent l="0" t="0" r="0" b="0"/>
                <wp:docPr id="20121" name="Group 20121"/>
                <wp:cNvGraphicFramePr/>
                <a:graphic xmlns:a="http://schemas.openxmlformats.org/drawingml/2006/main">
                  <a:graphicData uri="http://schemas.microsoft.com/office/word/2010/wordprocessingGroup">
                    <wpg:wgp>
                      <wpg:cNvGrpSpPr/>
                      <wpg:grpSpPr>
                        <a:xfrm>
                          <a:off x="0" y="0"/>
                          <a:ext cx="279108" cy="5055"/>
                          <a:chOff x="0" y="0"/>
                          <a:chExt cx="279108" cy="5055"/>
                        </a:xfrm>
                      </wpg:grpSpPr>
                      <wps:wsp>
                        <wps:cNvPr id="1546" name="Shape 1546"/>
                        <wps:cNvSpPr/>
                        <wps:spPr>
                          <a:xfrm>
                            <a:off x="0" y="0"/>
                            <a:ext cx="279108" cy="0"/>
                          </a:xfrm>
                          <a:custGeom>
                            <a:avLst/>
                            <a:gdLst/>
                            <a:ahLst/>
                            <a:cxnLst/>
                            <a:rect l="0" t="0" r="0" b="0"/>
                            <a:pathLst>
                              <a:path w="279108">
                                <a:moveTo>
                                  <a:pt x="0" y="0"/>
                                </a:moveTo>
                                <a:lnTo>
                                  <a:pt x="279108"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0121" style="width:21.977pt;height:0.398pt;mso-position-horizontal-relative:char;mso-position-vertical-relative:line" coordsize="2791,50">
                <v:shape id="Shape 1546" style="position:absolute;width:2791;height:0;left:0;top:0;" coordsize="279108,0" path="m0,0l279108,0">
                  <v:stroke weight="0.398pt" endcap="flat" joinstyle="miter" miterlimit="10" on="true" color="#000000"/>
                  <v:fill on="false" color="#000000" opacity="0"/>
                </v:shape>
              </v:group>
            </w:pict>
          </mc:Fallback>
        </mc:AlternateContent>
      </w:r>
      <w:r>
        <w:tab/>
        <w:t>(13)</w:t>
      </w:r>
    </w:p>
    <w:p w:rsidR="00AA31C9" w:rsidRDefault="003C611C">
      <w:pPr>
        <w:spacing w:after="175"/>
        <w:ind w:left="1504" w:hanging="3"/>
      </w:pPr>
      <w:r>
        <w:rPr>
          <w:i/>
        </w:rPr>
        <w:t>MAD</w:t>
      </w:r>
    </w:p>
    <w:p w:rsidR="00AA31C9" w:rsidRDefault="003C611C">
      <w:pPr>
        <w:pStyle w:val="Ttulo3"/>
        <w:spacing w:after="8" w:line="250" w:lineRule="auto"/>
        <w:ind w:left="10"/>
      </w:pPr>
      <w:r>
        <w:rPr>
          <w:color w:val="00005A"/>
          <w:sz w:val="20"/>
        </w:rPr>
        <w:t>2.3 Data and tools</w:t>
      </w:r>
    </w:p>
    <w:p w:rsidR="00AA31C9" w:rsidRDefault="003C611C">
      <w:pPr>
        <w:ind w:left="19" w:right="13"/>
      </w:pPr>
      <w:r>
        <w:t>Getting mobility traces from third parties is not a straightforward task. To address that, there has been a joint effort in the research community to make publicly available mobility traces through repositories [</w:t>
      </w:r>
      <w:r>
        <w:rPr>
          <w:color w:val="00005A"/>
        </w:rPr>
        <w:t>6</w:t>
      </w:r>
      <w:r>
        <w:t xml:space="preserve">, </w:t>
      </w:r>
      <w:r>
        <w:rPr>
          <w:color w:val="00005A"/>
        </w:rPr>
        <w:t>7</w:t>
      </w:r>
      <w:r>
        <w:t xml:space="preserve">, </w:t>
      </w:r>
      <w:r>
        <w:rPr>
          <w:color w:val="00005A"/>
        </w:rPr>
        <w:t>8</w:t>
      </w:r>
      <w:r>
        <w:t>]. Among them, CRAWDAD [</w:t>
      </w:r>
      <w:r>
        <w:rPr>
          <w:color w:val="00005A"/>
        </w:rPr>
        <w:t>7</w:t>
      </w:r>
      <w:r>
        <w:t>] is focused</w:t>
      </w:r>
      <w:r>
        <w:t xml:space="preserve"> on mobile wireless networks, by keeping mobility traces ranging from pedestrians mobility to vehicular traces. In particular, our analysis is focused on a CRAWDAD’s dataset of mobility traces of taxi cabs in the city of Rome/Italy [</w:t>
      </w:r>
      <w:r>
        <w:rPr>
          <w:color w:val="00005A"/>
        </w:rPr>
        <w:t>9</w:t>
      </w:r>
      <w:r>
        <w:t xml:space="preserve">, </w:t>
      </w:r>
      <w:r>
        <w:rPr>
          <w:color w:val="00005A"/>
        </w:rPr>
        <w:t>25</w:t>
      </w:r>
      <w:r>
        <w:t>]. The dataset pre</w:t>
      </w:r>
      <w:r>
        <w:t xml:space="preserve">sents the traces gathered from more than 300 taxis during 30 days, with the current locaction of each active taxi being recorded every six seconds. Figure </w:t>
      </w:r>
      <w:r>
        <w:rPr>
          <w:color w:val="00005A"/>
        </w:rPr>
        <w:t xml:space="preserve">1 </w:t>
      </w:r>
      <w:r>
        <w:t xml:space="preserve">depicts the region of Rome under consideration, delimited by the geographical coordinates </w:t>
      </w:r>
      <w:r>
        <w:rPr>
          <w:rFonts w:ascii="Cambria" w:eastAsia="Cambria" w:hAnsi="Cambria" w:cs="Cambria"/>
        </w:rPr>
        <w:t>(</w:t>
      </w:r>
      <w:r>
        <w:t>41</w:t>
      </w:r>
      <w:r>
        <w:rPr>
          <w:rFonts w:ascii="Cambria" w:eastAsia="Cambria" w:hAnsi="Cambria" w:cs="Cambria"/>
          <w:i/>
        </w:rPr>
        <w:t>.</w:t>
      </w:r>
      <w:r>
        <w:t>7908</w:t>
      </w:r>
      <w:r>
        <w:rPr>
          <w:rFonts w:ascii="Cambria" w:eastAsia="Cambria" w:hAnsi="Cambria" w:cs="Cambria"/>
          <w:i/>
        </w:rPr>
        <w:t>,</w:t>
      </w:r>
      <w:r>
        <w:rPr>
          <w:rFonts w:ascii="Cambria" w:eastAsia="Cambria" w:hAnsi="Cambria" w:cs="Cambria"/>
          <w:i/>
        </w:rPr>
        <w:t xml:space="preserve"> </w:t>
      </w:r>
      <w:r>
        <w:t>12</w:t>
      </w:r>
      <w:r>
        <w:rPr>
          <w:rFonts w:ascii="Cambria" w:eastAsia="Cambria" w:hAnsi="Cambria" w:cs="Cambria"/>
          <w:i/>
        </w:rPr>
        <w:t>.</w:t>
      </w:r>
      <w:r>
        <w:t>3538</w:t>
      </w:r>
      <w:r>
        <w:rPr>
          <w:rFonts w:ascii="Cambria" w:eastAsia="Cambria" w:hAnsi="Cambria" w:cs="Cambria"/>
        </w:rPr>
        <w:t xml:space="preserve">) </w:t>
      </w:r>
      <w:r>
        <w:t xml:space="preserve">and </w:t>
      </w:r>
      <w:r>
        <w:rPr>
          <w:rFonts w:ascii="Cambria" w:eastAsia="Cambria" w:hAnsi="Cambria" w:cs="Cambria"/>
        </w:rPr>
        <w:t>(</w:t>
      </w:r>
      <w:r>
        <w:t>42</w:t>
      </w:r>
      <w:r>
        <w:rPr>
          <w:rFonts w:ascii="Cambria" w:eastAsia="Cambria" w:hAnsi="Cambria" w:cs="Cambria"/>
          <w:i/>
        </w:rPr>
        <w:t>.</w:t>
      </w:r>
      <w:r>
        <w:t>0062</w:t>
      </w:r>
      <w:r>
        <w:rPr>
          <w:rFonts w:ascii="Cambria" w:eastAsia="Cambria" w:hAnsi="Cambria" w:cs="Cambria"/>
          <w:i/>
        </w:rPr>
        <w:t xml:space="preserve">, </w:t>
      </w:r>
      <w:r>
        <w:t>12</w:t>
      </w:r>
      <w:r>
        <w:rPr>
          <w:rFonts w:ascii="Cambria" w:eastAsia="Cambria" w:hAnsi="Cambria" w:cs="Cambria"/>
          <w:i/>
        </w:rPr>
        <w:t>.</w:t>
      </w:r>
      <w:r>
        <w:t>6216</w:t>
      </w:r>
      <w:r>
        <w:rPr>
          <w:rFonts w:ascii="Cambria" w:eastAsia="Cambria" w:hAnsi="Cambria" w:cs="Cambria"/>
        </w:rPr>
        <w:t xml:space="preserve">) </w:t>
      </w:r>
      <w:r>
        <w:t>(represented by the red and green markers, respectively).</w:t>
      </w:r>
    </w:p>
    <w:p w:rsidR="00AA31C9" w:rsidRDefault="003C611C">
      <w:pPr>
        <w:ind w:left="18" w:right="13" w:firstLine="305"/>
      </w:pPr>
      <w:r>
        <w:t>For analysing the dataset, we have extended the Mobility Trace Analyzer (MTA) [</w:t>
      </w:r>
      <w:r>
        <w:rPr>
          <w:color w:val="00005A"/>
        </w:rPr>
        <w:t>26</w:t>
      </w:r>
      <w:r>
        <w:t>], which is by itself an extension of</w:t>
      </w:r>
    </w:p>
    <w:p w:rsidR="00AA31C9" w:rsidRDefault="003C611C">
      <w:pPr>
        <w:spacing w:after="233" w:line="259" w:lineRule="auto"/>
        <w:ind w:firstLine="0"/>
        <w:jc w:val="left"/>
      </w:pPr>
      <w:r>
        <w:rPr>
          <w:noProof/>
        </w:rPr>
        <w:lastRenderedPageBreak/>
        <w:drawing>
          <wp:inline distT="0" distB="0" distL="0" distR="0">
            <wp:extent cx="3067196" cy="3465442"/>
            <wp:effectExtent l="0" t="0" r="0" b="0"/>
            <wp:docPr id="1608" name="Picture 1608"/>
            <wp:cNvGraphicFramePr/>
            <a:graphic xmlns:a="http://schemas.openxmlformats.org/drawingml/2006/main">
              <a:graphicData uri="http://schemas.openxmlformats.org/drawingml/2006/picture">
                <pic:pic xmlns:pic="http://schemas.openxmlformats.org/drawingml/2006/picture">
                  <pic:nvPicPr>
                    <pic:cNvPr id="1608" name="Picture 1608"/>
                    <pic:cNvPicPr/>
                  </pic:nvPicPr>
                  <pic:blipFill>
                    <a:blip r:embed="rId22"/>
                    <a:stretch>
                      <a:fillRect/>
                    </a:stretch>
                  </pic:blipFill>
                  <pic:spPr>
                    <a:xfrm>
                      <a:off x="0" y="0"/>
                      <a:ext cx="3067196" cy="3465442"/>
                    </a:xfrm>
                    <a:prstGeom prst="rect">
                      <a:avLst/>
                    </a:prstGeom>
                  </pic:spPr>
                </pic:pic>
              </a:graphicData>
            </a:graphic>
          </wp:inline>
        </w:drawing>
      </w:r>
    </w:p>
    <w:p w:rsidR="00AA31C9" w:rsidRDefault="003C611C">
      <w:pPr>
        <w:spacing w:after="412" w:line="265" w:lineRule="auto"/>
        <w:ind w:left="10" w:right="80" w:hanging="10"/>
        <w:jc w:val="center"/>
      </w:pPr>
      <w:r>
        <w:rPr>
          <w:b/>
          <w:sz w:val="18"/>
        </w:rPr>
        <w:t xml:space="preserve">Figure 1. </w:t>
      </w:r>
      <w:r>
        <w:t>Region of Rome corresponding to th</w:t>
      </w:r>
      <w:r>
        <w:t>e dataset</w:t>
      </w:r>
    </w:p>
    <w:p w:rsidR="00AA31C9" w:rsidRDefault="003C611C">
      <w:pPr>
        <w:ind w:left="19" w:right="89"/>
      </w:pPr>
      <w:proofErr w:type="gramStart"/>
      <w:r>
        <w:t>the</w:t>
      </w:r>
      <w:proofErr w:type="gramEnd"/>
      <w:r>
        <w:t xml:space="preserve"> IMPORTANT framework [</w:t>
      </w:r>
      <w:r>
        <w:rPr>
          <w:color w:val="00005A"/>
        </w:rPr>
        <w:t>27</w:t>
      </w:r>
      <w:r>
        <w:t>]. First of all, all the required mobility metrics were included in the MTA. Secondly, the dataset had to be converted to the format natively supported by the MTA (</w:t>
      </w:r>
      <w:r>
        <w:rPr>
          <w:i/>
        </w:rPr>
        <w:t>i.e.</w:t>
      </w:r>
      <w:r>
        <w:t>, ns2 [</w:t>
      </w:r>
      <w:r>
        <w:rPr>
          <w:color w:val="00005A"/>
        </w:rPr>
        <w:t>28</w:t>
      </w:r>
      <w:r>
        <w:t>] trace format). Such conversion was not s</w:t>
      </w:r>
      <w:r>
        <w:t>traightforward, because there are some MTA input parameters (</w:t>
      </w:r>
      <w:r>
        <w:rPr>
          <w:i/>
        </w:rPr>
        <w:t>e.g.</w:t>
      </w:r>
      <w:r>
        <w:t>, the average pause time) which have to be computed properly beforehand; otherwise, metrics would not be duly computed or not computed at all.</w:t>
      </w:r>
    </w:p>
    <w:p w:rsidR="00AA31C9" w:rsidRDefault="003C611C">
      <w:pPr>
        <w:spacing w:after="318"/>
        <w:ind w:left="18" w:right="86" w:firstLine="299"/>
      </w:pPr>
      <w:r>
        <w:t>For the purpose of reproducibility and repeatability, our dataset</w:t>
      </w:r>
      <w:r>
        <w:rPr>
          <w:color w:val="00005A"/>
          <w:vertAlign w:val="superscript"/>
        </w:rPr>
        <w:footnoteReference w:id="1"/>
      </w:r>
      <w:r>
        <w:rPr>
          <w:color w:val="00005A"/>
          <w:vertAlign w:val="superscript"/>
        </w:rPr>
        <w:t xml:space="preserve"> </w:t>
      </w:r>
      <w:r>
        <w:t>and tools</w:t>
      </w:r>
      <w:r>
        <w:rPr>
          <w:color w:val="00005A"/>
          <w:vertAlign w:val="superscript"/>
        </w:rPr>
        <w:footnoteReference w:id="2"/>
      </w:r>
      <w:r>
        <w:rPr>
          <w:color w:val="00005A"/>
          <w:vertAlign w:val="superscript"/>
        </w:rPr>
        <w:t xml:space="preserve"> </w:t>
      </w:r>
      <w:r>
        <w:t>are publicly available through an on-line repository.</w:t>
      </w:r>
    </w:p>
    <w:p w:rsidR="00AA31C9" w:rsidRDefault="003C611C">
      <w:pPr>
        <w:pStyle w:val="Ttulo1"/>
        <w:spacing w:after="55"/>
        <w:ind w:left="88"/>
      </w:pPr>
      <w:r>
        <w:t>3. Results and analysis</w:t>
      </w:r>
    </w:p>
    <w:p w:rsidR="00AA31C9" w:rsidRDefault="003C611C">
      <w:pPr>
        <w:ind w:left="19" w:right="13"/>
      </w:pPr>
      <w:r>
        <w:t>We have computed the selected mobility metrics for all dataset.</w:t>
      </w:r>
    </w:p>
    <w:p w:rsidR="00AA31C9" w:rsidRDefault="003C611C">
      <w:pPr>
        <w:ind w:left="19" w:right="13"/>
      </w:pPr>
      <w:r>
        <w:t xml:space="preserve">Results are depicted </w:t>
      </w:r>
      <w:proofErr w:type="gramStart"/>
      <w:r>
        <w:t>on Figures</w:t>
      </w:r>
      <w:proofErr w:type="gramEnd"/>
      <w:r>
        <w:t xml:space="preserve"> </w:t>
      </w:r>
      <w:r>
        <w:rPr>
          <w:color w:val="00005A"/>
        </w:rPr>
        <w:t>2</w:t>
      </w:r>
      <w:r>
        <w:t xml:space="preserve">, </w:t>
      </w:r>
      <w:r>
        <w:rPr>
          <w:color w:val="00005A"/>
        </w:rPr>
        <w:t>3</w:t>
      </w:r>
      <w:r>
        <w:t xml:space="preserve">, </w:t>
      </w:r>
      <w:r>
        <w:rPr>
          <w:color w:val="00005A"/>
        </w:rPr>
        <w:t>4</w:t>
      </w:r>
      <w:r>
        <w:t xml:space="preserve">, and </w:t>
      </w:r>
      <w:r>
        <w:rPr>
          <w:color w:val="00005A"/>
        </w:rPr>
        <w:t>6</w:t>
      </w:r>
      <w:r>
        <w:t>, with metric</w:t>
      </w:r>
    </w:p>
    <w:p w:rsidR="00AA31C9" w:rsidRDefault="003C611C">
      <w:pPr>
        <w:ind w:left="19" w:right="13"/>
      </w:pPr>
      <w:r>
        <w:t xml:space="preserve">ATL shown separately </w:t>
      </w:r>
      <w:proofErr w:type="gramStart"/>
      <w:r>
        <w:t>in Figure</w:t>
      </w:r>
      <w:proofErr w:type="gramEnd"/>
      <w:r>
        <w:t xml:space="preserve"> </w:t>
      </w:r>
      <w:r>
        <w:rPr>
          <w:color w:val="00005A"/>
        </w:rPr>
        <w:t>5</w:t>
      </w:r>
      <w:r>
        <w:t xml:space="preserve">. As radio range (RR) is one important input parameter, we have defined it as 500 </w:t>
      </w:r>
      <w:proofErr w:type="gramStart"/>
      <w:r>
        <w:t>m</w:t>
      </w:r>
      <w:proofErr w:type="gramEnd"/>
      <w:r>
        <w:t xml:space="preserve"> for our first analysis. Even though it might be considered a large range when taking some usual technologies as refe</w:t>
      </w:r>
      <w:r>
        <w:t>rence (</w:t>
      </w:r>
      <w:r>
        <w:rPr>
          <w:i/>
        </w:rPr>
        <w:t>e.g.</w:t>
      </w:r>
      <w:r>
        <w:t xml:space="preserve">, WiFi), it leverages on the fact that wireless communication in our scenario has a renewable source of </w:t>
      </w:r>
      <w:r>
        <w:lastRenderedPageBreak/>
        <w:t>energy (</w:t>
      </w:r>
      <w:r>
        <w:rPr>
          <w:i/>
        </w:rPr>
        <w:t>i.e.</w:t>
      </w:r>
      <w:r>
        <w:t>, one can take as granted the fact that batteries are dinamically recharged).</w:t>
      </w:r>
    </w:p>
    <w:tbl>
      <w:tblPr>
        <w:tblStyle w:val="TableGrid"/>
        <w:tblpPr w:vertAnchor="text" w:horzAnchor="margin" w:tblpY="657"/>
        <w:tblOverlap w:val="never"/>
        <w:tblW w:w="10014" w:type="dxa"/>
        <w:tblInd w:w="0" w:type="dxa"/>
        <w:tblCellMar>
          <w:top w:w="0" w:type="dxa"/>
          <w:left w:w="7" w:type="dxa"/>
          <w:bottom w:w="2" w:type="dxa"/>
          <w:right w:w="35" w:type="dxa"/>
        </w:tblCellMar>
        <w:tblLook w:val="04A0" w:firstRow="1" w:lastRow="0" w:firstColumn="1" w:lastColumn="0" w:noHBand="0" w:noVBand="1"/>
      </w:tblPr>
      <w:tblGrid>
        <w:gridCol w:w="10014"/>
      </w:tblGrid>
      <w:tr w:rsidR="00AA31C9">
        <w:trPr>
          <w:trHeight w:val="190"/>
        </w:trPr>
        <w:tc>
          <w:tcPr>
            <w:tcW w:w="2215" w:type="dxa"/>
            <w:tcBorders>
              <w:top w:val="nil"/>
              <w:left w:val="nil"/>
              <w:bottom w:val="nil"/>
              <w:right w:val="nil"/>
            </w:tcBorders>
            <w:vAlign w:val="bottom"/>
          </w:tcPr>
          <w:p w:rsidR="00AA31C9" w:rsidRDefault="003C611C">
            <w:pPr>
              <w:spacing w:after="233" w:line="259" w:lineRule="auto"/>
              <w:ind w:left="0" w:firstLine="0"/>
              <w:jc w:val="left"/>
            </w:pPr>
            <w:r>
              <w:rPr>
                <w:noProof/>
              </w:rPr>
              <w:lastRenderedPageBreak/>
              <w:drawing>
                <wp:inline distT="0" distB="0" distL="0" distR="0">
                  <wp:extent cx="6332404" cy="3893302"/>
                  <wp:effectExtent l="0" t="0" r="0" b="0"/>
                  <wp:docPr id="1740" name="Picture 1740"/>
                  <wp:cNvGraphicFramePr/>
                  <a:graphic xmlns:a="http://schemas.openxmlformats.org/drawingml/2006/main">
                    <a:graphicData uri="http://schemas.openxmlformats.org/drawingml/2006/picture">
                      <pic:pic xmlns:pic="http://schemas.openxmlformats.org/drawingml/2006/picture">
                        <pic:nvPicPr>
                          <pic:cNvPr id="1740" name="Picture 1740"/>
                          <pic:cNvPicPr/>
                        </pic:nvPicPr>
                        <pic:blipFill>
                          <a:blip r:embed="rId23"/>
                          <a:stretch>
                            <a:fillRect/>
                          </a:stretch>
                        </pic:blipFill>
                        <pic:spPr>
                          <a:xfrm>
                            <a:off x="0" y="0"/>
                            <a:ext cx="6332404" cy="3893302"/>
                          </a:xfrm>
                          <a:prstGeom prst="rect">
                            <a:avLst/>
                          </a:prstGeom>
                        </pic:spPr>
                      </pic:pic>
                    </a:graphicData>
                  </a:graphic>
                </wp:inline>
              </w:drawing>
            </w:r>
          </w:p>
          <w:p w:rsidR="00AA31C9" w:rsidRDefault="003C611C">
            <w:pPr>
              <w:spacing w:after="0" w:line="259" w:lineRule="auto"/>
              <w:ind w:left="3879" w:firstLine="0"/>
            </w:pPr>
            <w:r>
              <w:rPr>
                <w:b/>
                <w:sz w:val="18"/>
              </w:rPr>
              <w:t xml:space="preserve">Figure 2. </w:t>
            </w:r>
            <w:r>
              <w:t>First week results</w:t>
            </w:r>
          </w:p>
        </w:tc>
      </w:tr>
    </w:tbl>
    <w:p w:rsidR="00AA31C9" w:rsidRDefault="003C611C">
      <w:pPr>
        <w:ind w:left="18" w:right="86" w:firstLine="299"/>
      </w:pPr>
      <w:r>
        <w:t>DNP values range fr</w:t>
      </w:r>
      <w:r>
        <w:t xml:space="preserve">om </w:t>
      </w:r>
      <w:r>
        <w:rPr>
          <w:rFonts w:ascii="Cambria" w:eastAsia="Cambria" w:hAnsi="Cambria" w:cs="Cambria"/>
        </w:rPr>
        <w:t>−</w:t>
      </w:r>
      <w:r>
        <w:t>1 to 1, meaning that nodes are farthest or closest to each other, respectively. The overall results show that most cabs are usually within range of other cabs.</w:t>
      </w:r>
    </w:p>
    <w:p w:rsidR="00AA31C9" w:rsidRDefault="003C611C">
      <w:pPr>
        <w:spacing w:line="259" w:lineRule="auto"/>
        <w:ind w:left="10" w:right="20" w:hanging="10"/>
        <w:jc w:val="right"/>
      </w:pPr>
      <w:r>
        <w:t>When the Coefficient of Variation (CV) is lower than one</w:t>
      </w:r>
    </w:p>
    <w:p w:rsidR="00AA31C9" w:rsidRDefault="003C611C">
      <w:pPr>
        <w:ind w:left="19" w:right="13"/>
      </w:pPr>
      <w:r>
        <w:t>(</w:t>
      </w:r>
      <w:proofErr w:type="gramStart"/>
      <w:r>
        <w:rPr>
          <w:i/>
        </w:rPr>
        <w:t>i.e.</w:t>
      </w:r>
      <w:proofErr w:type="gramEnd"/>
      <w:r>
        <w:t xml:space="preserve">, </w:t>
      </w:r>
      <w:r>
        <w:rPr>
          <w:i/>
        </w:rPr>
        <w:t xml:space="preserve">CV </w:t>
      </w:r>
      <w:r>
        <w:rPr>
          <w:rFonts w:ascii="Cambria" w:eastAsia="Cambria" w:hAnsi="Cambria" w:cs="Cambria"/>
          <w:i/>
        </w:rPr>
        <w:t xml:space="preserve">&lt; </w:t>
      </w:r>
      <w:r>
        <w:t xml:space="preserve">1), it indicates low-variance; meanwhile, </w:t>
      </w:r>
      <w:r>
        <w:rPr>
          <w:i/>
        </w:rPr>
        <w:t xml:space="preserve">CV </w:t>
      </w:r>
      <w:r>
        <w:rPr>
          <w:rFonts w:ascii="Cambria" w:eastAsia="Cambria" w:hAnsi="Cambria" w:cs="Cambria"/>
          <w:i/>
        </w:rPr>
        <w:t xml:space="preserve">&gt; </w:t>
      </w:r>
      <w:r>
        <w:t>1 points to high-variance. Particularly for the ACV metric, results suggest that the majority of cabs follow paths with similar directions (</w:t>
      </w:r>
      <w:r>
        <w:rPr>
          <w:i/>
        </w:rPr>
        <w:t>i.e.</w:t>
      </w:r>
      <w:r>
        <w:t xml:space="preserve">, there might be very similar rides, not necessarily by the same </w:t>
      </w:r>
      <w:r>
        <w:t>users/clients).</w:t>
      </w:r>
    </w:p>
    <w:p w:rsidR="00AA31C9" w:rsidRDefault="003C611C">
      <w:pPr>
        <w:spacing w:after="26"/>
        <w:ind w:left="18" w:right="13" w:firstLine="306"/>
      </w:pPr>
      <w:r>
        <w:t xml:space="preserve">With very few exceptions, we notice some regularity in the average trip lenght (ATL) when comparing results for each individual week (Figure </w:t>
      </w:r>
      <w:r>
        <w:rPr>
          <w:color w:val="00005A"/>
        </w:rPr>
        <w:t>5</w:t>
      </w:r>
      <w:r>
        <w:t>). The results suggest that there is some similar trips taking place during or around the same per</w:t>
      </w:r>
      <w:r>
        <w:t>iod of time along each day of the week. Considering that we do not have more details about the trips, it could well be that there is some sort of pattern for the type of usual trips users take during specific time throughout the day. That is, it does not u</w:t>
      </w:r>
      <w:r>
        <w:t>nveil that there are some regular customers, but at least that there are some sort of common trajectories for most of the periods of each day of the week.</w:t>
      </w:r>
    </w:p>
    <w:p w:rsidR="00AA31C9" w:rsidRDefault="003C611C">
      <w:pPr>
        <w:spacing w:after="26"/>
        <w:ind w:left="18" w:right="13" w:firstLine="299"/>
      </w:pPr>
      <w:r>
        <w:t>Even though DNP results indicate that most of the time there are many cabs within range of each other</w:t>
      </w:r>
      <w:r>
        <w:t xml:space="preserve">, DLC results add to that the fact that there might have high volatility on link duration. That is, </w:t>
      </w:r>
      <w:proofErr w:type="gramStart"/>
      <w:r>
        <w:t>as links</w:t>
      </w:r>
      <w:proofErr w:type="gramEnd"/>
      <w:r>
        <w:t xml:space="preserve"> get established frequently they </w:t>
      </w:r>
      <w:r>
        <w:lastRenderedPageBreak/>
        <w:t>also break very often, resulting in a high degree of link changes.</w:t>
      </w:r>
    </w:p>
    <w:p w:rsidR="00AA31C9" w:rsidRDefault="003C611C">
      <w:pPr>
        <w:spacing w:after="208"/>
        <w:ind w:left="18" w:right="13" w:firstLine="299"/>
      </w:pPr>
      <w:r>
        <w:t>The DSA metric gives a measure of the user movem</w:t>
      </w:r>
      <w:r>
        <w:t xml:space="preserve">ent freedom level. When the movement is geographicaly restricted, </w:t>
      </w:r>
      <w:proofErr w:type="gramStart"/>
      <w:r>
        <w:t>as it</w:t>
      </w:r>
      <w:proofErr w:type="gramEnd"/>
      <w:r>
        <w:t xml:space="preserve"> is when moving along the streets in a city, the DSA metric is expected to present lower values. That is exactly what we see for our dataset, with DSA values mostly lower than 0</w:t>
      </w:r>
      <w:r>
        <w:rPr>
          <w:rFonts w:ascii="Cambria" w:eastAsia="Cambria" w:hAnsi="Cambria" w:cs="Cambria"/>
          <w:i/>
        </w:rPr>
        <w:t>,</w:t>
      </w:r>
      <w:r>
        <w:t>4. Like</w:t>
      </w:r>
      <w:r>
        <w:t>wise, the DNSD metric measures the node distribution along the network, with lower and upper bounds reflecting less or more spatial uniformity, respectively. DNSD results suggest a low uniformity, what is expected given the large area of the city taken und</w:t>
      </w:r>
      <w:r>
        <w:t>er consideration. It is worthwhile to mention that, as cabs tend to go to overlapping regions in the city, there will be smaller regions with more cabs, hence reducing uniformity along the whole area.</w:t>
      </w:r>
    </w:p>
    <w:p w:rsidR="00AA31C9" w:rsidRDefault="003C611C">
      <w:pPr>
        <w:ind w:left="18" w:right="13" w:firstLine="299"/>
      </w:pPr>
      <w:r>
        <w:t>The degree of temporal dependence tells us about whethe</w:t>
      </w:r>
      <w:r>
        <w:t>r the movement is random or predictable (</w:t>
      </w:r>
      <w:r>
        <w:rPr>
          <w:i/>
        </w:rPr>
        <w:t>i.e.</w:t>
      </w:r>
      <w:r>
        <w:t>, temporal). Results for the IDTD metric suggest that movement is not predictable for the overall scenario. Even though that might sound awkward, given that there is some particular patterns as pointed out befor</w:t>
      </w:r>
      <w:r>
        <w:t xml:space="preserve">e, one should look at the facts which may be leading to such results. We have to consider that there are many individual and independent rides comprising the overall data set. Even though each </w:t>
      </w:r>
      <w:r>
        <w:lastRenderedPageBreak/>
        <w:t>individual ride is somehow predictable (</w:t>
      </w:r>
      <w:r>
        <w:rPr>
          <w:i/>
        </w:rPr>
        <w:t>i.e.</w:t>
      </w:r>
      <w:r>
        <w:t>, any particular ri</w:t>
      </w:r>
      <w:r>
        <w:t>de can be seen as a well defined itinerary), they are still independent, and as the IDTD results add up they end up reflecting such independence.</w:t>
      </w:r>
    </w:p>
    <w:tbl>
      <w:tblPr>
        <w:tblStyle w:val="TableGrid"/>
        <w:tblpPr w:vertAnchor="text" w:horzAnchor="margin"/>
        <w:tblOverlap w:val="never"/>
        <w:tblW w:w="10013" w:type="dxa"/>
        <w:tblInd w:w="0" w:type="dxa"/>
        <w:tblCellMar>
          <w:top w:w="0" w:type="dxa"/>
          <w:left w:w="7" w:type="dxa"/>
          <w:bottom w:w="2" w:type="dxa"/>
          <w:right w:w="33" w:type="dxa"/>
        </w:tblCellMar>
        <w:tblLook w:val="04A0" w:firstRow="1" w:lastRow="0" w:firstColumn="1" w:lastColumn="0" w:noHBand="0" w:noVBand="1"/>
      </w:tblPr>
      <w:tblGrid>
        <w:gridCol w:w="10013"/>
      </w:tblGrid>
      <w:tr w:rsidR="00AA31C9">
        <w:trPr>
          <w:trHeight w:val="190"/>
        </w:trPr>
        <w:tc>
          <w:tcPr>
            <w:tcW w:w="2436" w:type="dxa"/>
            <w:tcBorders>
              <w:top w:val="nil"/>
              <w:left w:val="nil"/>
              <w:bottom w:val="nil"/>
              <w:right w:val="nil"/>
            </w:tcBorders>
            <w:vAlign w:val="bottom"/>
          </w:tcPr>
          <w:p w:rsidR="00AA31C9" w:rsidRDefault="003C611C">
            <w:pPr>
              <w:spacing w:after="233" w:line="259" w:lineRule="auto"/>
              <w:ind w:left="0" w:firstLine="0"/>
              <w:jc w:val="left"/>
            </w:pPr>
            <w:r>
              <w:rPr>
                <w:noProof/>
              </w:rPr>
              <w:drawing>
                <wp:inline distT="0" distB="0" distL="0" distR="0">
                  <wp:extent cx="6332404" cy="3893302"/>
                  <wp:effectExtent l="0" t="0" r="0" b="0"/>
                  <wp:docPr id="1835" name="Picture 1835"/>
                  <wp:cNvGraphicFramePr/>
                  <a:graphic xmlns:a="http://schemas.openxmlformats.org/drawingml/2006/main">
                    <a:graphicData uri="http://schemas.openxmlformats.org/drawingml/2006/picture">
                      <pic:pic xmlns:pic="http://schemas.openxmlformats.org/drawingml/2006/picture">
                        <pic:nvPicPr>
                          <pic:cNvPr id="1835" name="Picture 1835"/>
                          <pic:cNvPicPr/>
                        </pic:nvPicPr>
                        <pic:blipFill>
                          <a:blip r:embed="rId24"/>
                          <a:stretch>
                            <a:fillRect/>
                          </a:stretch>
                        </pic:blipFill>
                        <pic:spPr>
                          <a:xfrm>
                            <a:off x="0" y="0"/>
                            <a:ext cx="6332404" cy="3893302"/>
                          </a:xfrm>
                          <a:prstGeom prst="rect">
                            <a:avLst/>
                          </a:prstGeom>
                        </pic:spPr>
                      </pic:pic>
                    </a:graphicData>
                  </a:graphic>
                </wp:inline>
              </w:drawing>
            </w:r>
          </w:p>
          <w:p w:rsidR="00AA31C9" w:rsidRDefault="003C611C">
            <w:pPr>
              <w:spacing w:after="0" w:line="259" w:lineRule="auto"/>
              <w:ind w:left="3768" w:firstLine="0"/>
            </w:pPr>
            <w:r>
              <w:rPr>
                <w:b/>
                <w:sz w:val="18"/>
              </w:rPr>
              <w:t xml:space="preserve">Figure 3. </w:t>
            </w:r>
            <w:r>
              <w:t>Second week results</w:t>
            </w:r>
          </w:p>
        </w:tc>
      </w:tr>
    </w:tbl>
    <w:p w:rsidR="00AA31C9" w:rsidRDefault="003C611C">
      <w:pPr>
        <w:pStyle w:val="Ttulo2"/>
        <w:spacing w:after="59"/>
        <w:ind w:left="377" w:hanging="377"/>
      </w:pPr>
      <w:r>
        <w:t>3.1 Extending the analysis to the context of mobility models</w:t>
      </w:r>
    </w:p>
    <w:p w:rsidR="00AA31C9" w:rsidRDefault="003C611C">
      <w:pPr>
        <w:spacing w:after="61"/>
        <w:ind w:left="19" w:right="13"/>
      </w:pPr>
      <w:r>
        <w:t>As mentioned before, dozens of mobility models have been proposed in order to mimic real mobility. From the simplest, with strictly artificial movements, to the more complex ones that take into account geographical constraints or group behavior among nodes</w:t>
      </w:r>
      <w:r>
        <w:t xml:space="preserve">. Amongst the most popular there are those included in the </w:t>
      </w:r>
      <w:r>
        <w:rPr>
          <w:i/>
        </w:rPr>
        <w:t xml:space="preserve">Bonnmotion </w:t>
      </w:r>
      <w:r>
        <w:t>[</w:t>
      </w:r>
      <w:r>
        <w:rPr>
          <w:color w:val="00005A"/>
        </w:rPr>
        <w:t>29</w:t>
      </w:r>
      <w:r>
        <w:t>] tool, broadly used by the research community in mobile ad hoc networks.</w:t>
      </w:r>
    </w:p>
    <w:p w:rsidR="00AA31C9" w:rsidRDefault="003C611C">
      <w:pPr>
        <w:spacing w:after="302"/>
        <w:ind w:left="18" w:right="13" w:firstLine="306"/>
      </w:pPr>
      <w:r>
        <w:t>For the identification of the mobility model that best represents the traces under consideration, we have app</w:t>
      </w:r>
      <w:r>
        <w:t>lied the model proposed by Cavalcanti and Spohn [</w:t>
      </w:r>
      <w:r>
        <w:rPr>
          <w:color w:val="00005A"/>
        </w:rPr>
        <w:t>30</w:t>
      </w:r>
      <w:r>
        <w:t>], which basicaly derives a Decision Tree (DT) for classifying traces based on mobility metrics. As previously mentioned, the dataset was split into 720 files corresponding to the 28 days in an hourly basi</w:t>
      </w:r>
      <w:r>
        <w:t>s. After processing the 720 files, and applying the DT, three mobility models were identified to match the traces: CMM for 480 files, Column for 123 files, and RPGM for 117 files. Even though different models have been identified for the dataset, all the t</w:t>
      </w:r>
      <w:r>
        <w:t xml:space="preserve">hree identified models follow a realistic approach aimed at the simulation of </w:t>
      </w:r>
      <w:r>
        <w:rPr>
          <w:i/>
        </w:rPr>
        <w:t xml:space="preserve">ad hoc </w:t>
      </w:r>
      <w:r>
        <w:t>networks. The Column [</w:t>
      </w:r>
      <w:r>
        <w:rPr>
          <w:color w:val="00005A"/>
        </w:rPr>
        <w:t>31</w:t>
      </w:r>
      <w:r>
        <w:t>] model understands the scenario as a grid when computing the traces, with nodes moving strictly over the grid. For our scenario, we have taxis mov</w:t>
      </w:r>
      <w:r>
        <w:t>ing in a geographicaly constrained environment defined by the streets within sets of blocks. The Reference Point Group Mobility (RPGM) [</w:t>
      </w:r>
      <w:r>
        <w:rPr>
          <w:color w:val="00005A"/>
        </w:rPr>
        <w:t>32</w:t>
      </w:r>
      <w:r>
        <w:t>] employs a clustering policy for nodes, having groups of nodes moving along. In our case, the match is most likely du</w:t>
      </w:r>
      <w:r>
        <w:t>e to the common destinations during the observed periods. CMM [</w:t>
      </w:r>
      <w:r>
        <w:rPr>
          <w:color w:val="00005A"/>
        </w:rPr>
        <w:t>33</w:t>
      </w:r>
      <w:r>
        <w:t>] was the model with more observed matches. It is based on the social network theory, by modeling the movement of nodes based on their social relations. Once again, it is possible that the re</w:t>
      </w:r>
      <w:r>
        <w:t>sults reflect not only the implications of common destinations or interests, but also any possible relations among the users moving to/from such destinations.</w:t>
      </w:r>
    </w:p>
    <w:p w:rsidR="00AA31C9" w:rsidRDefault="003C611C">
      <w:pPr>
        <w:pStyle w:val="Ttulo1"/>
        <w:spacing w:after="27"/>
        <w:ind w:left="88"/>
      </w:pPr>
      <w:r>
        <w:t>4. Related work</w:t>
      </w:r>
    </w:p>
    <w:p w:rsidR="00AA31C9" w:rsidRDefault="003C611C">
      <w:pPr>
        <w:ind w:left="19" w:right="13"/>
      </w:pPr>
      <w:r>
        <w:t xml:space="preserve">Hoque </w:t>
      </w:r>
      <w:r>
        <w:rPr>
          <w:i/>
        </w:rPr>
        <w:t xml:space="preserve">et al. </w:t>
      </w:r>
      <w:r>
        <w:t>[</w:t>
      </w:r>
      <w:r>
        <w:rPr>
          <w:color w:val="00005A"/>
        </w:rPr>
        <w:t>34</w:t>
      </w:r>
      <w:r>
        <w:t>] present an analysis of mobility patterns for taxi cabs in San F</w:t>
      </w:r>
      <w:r>
        <w:t>rancisco/CA. Their work is focused on cabs’ characteristics such as: instantaneous velocity; spatiotemporal distribution; pick up and drop off frequency distribution; hot-spots identification; busy and vacant durations; connectivity among vehicles; and, cl</w:t>
      </w:r>
      <w:r>
        <w:t xml:space="preserve">ustering and network partitioning. The mobility metric </w:t>
      </w:r>
      <w:r>
        <w:rPr>
          <w:i/>
        </w:rPr>
        <w:t xml:space="preserve">Average Degree of Connectivity </w:t>
      </w:r>
      <w:r>
        <w:t xml:space="preserve">(ADoC) was introduced for characterizing the reachability of any random node in the network. Their </w:t>
      </w:r>
      <w:r>
        <w:lastRenderedPageBreak/>
        <w:t>results show that as the radio range increases, the ADoC increases fast</w:t>
      </w:r>
      <w:r>
        <w:t>er for smaller number of hops (</w:t>
      </w:r>
      <w:r>
        <w:rPr>
          <w:i/>
        </w:rPr>
        <w:t>i.e.</w:t>
      </w:r>
      <w:r>
        <w:t>, more cabs are reachable within shorter paths).</w:t>
      </w:r>
    </w:p>
    <w:p w:rsidR="00AA31C9" w:rsidRDefault="003C611C">
      <w:pPr>
        <w:ind w:left="18" w:right="89" w:firstLine="299"/>
      </w:pPr>
      <w:r>
        <w:lastRenderedPageBreak/>
        <w:t xml:space="preserve">Cunha </w:t>
      </w:r>
      <w:r>
        <w:rPr>
          <w:i/>
        </w:rPr>
        <w:t xml:space="preserve">et al. </w:t>
      </w:r>
      <w:r>
        <w:t>[</w:t>
      </w:r>
      <w:r>
        <w:rPr>
          <w:color w:val="00005A"/>
        </w:rPr>
        <w:t>35</w:t>
      </w:r>
      <w:r>
        <w:t>] analyzed two mobility datasets: the same one used in our work, and another one gathered in San Francisco/CA. When equipped with radios, the cabs can be</w:t>
      </w:r>
    </w:p>
    <w:p w:rsidR="00AA31C9" w:rsidRDefault="00AA31C9">
      <w:pPr>
        <w:sectPr w:rsidR="00AA31C9">
          <w:footnotePr>
            <w:numRestart w:val="eachPage"/>
          </w:footnotePr>
          <w:type w:val="continuous"/>
          <w:pgSz w:w="12240" w:h="15840"/>
          <w:pgMar w:top="1276" w:right="1045" w:bottom="1233" w:left="1119" w:header="720" w:footer="720" w:gutter="0"/>
          <w:cols w:num="2" w:space="273"/>
        </w:sectPr>
      </w:pPr>
    </w:p>
    <w:p w:rsidR="00AA31C9" w:rsidRDefault="003C611C">
      <w:pPr>
        <w:spacing w:after="233" w:line="259" w:lineRule="auto"/>
        <w:ind w:left="-306" w:right="-306" w:firstLine="0"/>
        <w:jc w:val="left"/>
      </w:pPr>
      <w:r>
        <w:rPr>
          <w:noProof/>
        </w:rPr>
        <w:lastRenderedPageBreak/>
        <w:drawing>
          <wp:inline distT="0" distB="0" distL="0" distR="0">
            <wp:extent cx="6332404" cy="3893302"/>
            <wp:effectExtent l="0" t="0" r="0" b="0"/>
            <wp:docPr id="1956" name="Picture 1956"/>
            <wp:cNvGraphicFramePr/>
            <a:graphic xmlns:a="http://schemas.openxmlformats.org/drawingml/2006/main">
              <a:graphicData uri="http://schemas.openxmlformats.org/drawingml/2006/picture">
                <pic:pic xmlns:pic="http://schemas.openxmlformats.org/drawingml/2006/picture">
                  <pic:nvPicPr>
                    <pic:cNvPr id="1956" name="Picture 1956"/>
                    <pic:cNvPicPr/>
                  </pic:nvPicPr>
                  <pic:blipFill>
                    <a:blip r:embed="rId25"/>
                    <a:stretch>
                      <a:fillRect/>
                    </a:stretch>
                  </pic:blipFill>
                  <pic:spPr>
                    <a:xfrm>
                      <a:off x="0" y="0"/>
                      <a:ext cx="6332404" cy="3893302"/>
                    </a:xfrm>
                    <a:prstGeom prst="rect">
                      <a:avLst/>
                    </a:prstGeom>
                  </pic:spPr>
                </pic:pic>
              </a:graphicData>
            </a:graphic>
          </wp:inline>
        </w:drawing>
      </w:r>
    </w:p>
    <w:p w:rsidR="00AA31C9" w:rsidRDefault="003C611C">
      <w:pPr>
        <w:ind w:left="3535" w:right="13"/>
      </w:pPr>
      <w:r>
        <w:rPr>
          <w:b/>
          <w:sz w:val="18"/>
        </w:rPr>
        <w:t xml:space="preserve">Figure 4. </w:t>
      </w:r>
      <w:r>
        <w:t>Third week results</w:t>
      </w:r>
    </w:p>
    <w:p w:rsidR="00AA31C9" w:rsidRDefault="003C611C">
      <w:pPr>
        <w:spacing w:after="234" w:line="259" w:lineRule="auto"/>
        <w:ind w:left="-306" w:right="-306" w:firstLine="0"/>
        <w:jc w:val="left"/>
      </w:pPr>
      <w:r>
        <w:rPr>
          <w:noProof/>
        </w:rPr>
        <w:lastRenderedPageBreak/>
        <w:drawing>
          <wp:inline distT="0" distB="0" distL="0" distR="0">
            <wp:extent cx="6332415" cy="3879635"/>
            <wp:effectExtent l="0" t="0" r="0" b="0"/>
            <wp:docPr id="1960" name="Picture 1960"/>
            <wp:cNvGraphicFramePr/>
            <a:graphic xmlns:a="http://schemas.openxmlformats.org/drawingml/2006/main">
              <a:graphicData uri="http://schemas.openxmlformats.org/drawingml/2006/picture">
                <pic:pic xmlns:pic="http://schemas.openxmlformats.org/drawingml/2006/picture">
                  <pic:nvPicPr>
                    <pic:cNvPr id="1960" name="Picture 1960"/>
                    <pic:cNvPicPr/>
                  </pic:nvPicPr>
                  <pic:blipFill>
                    <a:blip r:embed="rId26"/>
                    <a:stretch>
                      <a:fillRect/>
                    </a:stretch>
                  </pic:blipFill>
                  <pic:spPr>
                    <a:xfrm>
                      <a:off x="0" y="0"/>
                      <a:ext cx="6332415" cy="3879635"/>
                    </a:xfrm>
                    <a:prstGeom prst="rect">
                      <a:avLst/>
                    </a:prstGeom>
                  </pic:spPr>
                </pic:pic>
              </a:graphicData>
            </a:graphic>
          </wp:inline>
        </w:drawing>
      </w:r>
    </w:p>
    <w:p w:rsidR="00AA31C9" w:rsidRDefault="003C611C">
      <w:pPr>
        <w:spacing w:after="117" w:line="265" w:lineRule="auto"/>
        <w:ind w:left="10" w:hanging="10"/>
        <w:jc w:val="center"/>
      </w:pPr>
      <w:r>
        <w:rPr>
          <w:b/>
          <w:sz w:val="18"/>
        </w:rPr>
        <w:t xml:space="preserve">Figure 5. </w:t>
      </w:r>
      <w:r>
        <w:t>ATL results</w:t>
      </w:r>
    </w:p>
    <w:p w:rsidR="00AA31C9" w:rsidRDefault="003C611C">
      <w:pPr>
        <w:spacing w:after="233" w:line="259" w:lineRule="auto"/>
        <w:ind w:left="-306" w:right="-306" w:firstLine="0"/>
        <w:jc w:val="left"/>
      </w:pPr>
      <w:r>
        <w:rPr>
          <w:noProof/>
        </w:rPr>
        <w:drawing>
          <wp:inline distT="0" distB="0" distL="0" distR="0">
            <wp:extent cx="6332404" cy="3893302"/>
            <wp:effectExtent l="0" t="0" r="0" b="0"/>
            <wp:docPr id="1981" name="Picture 1981"/>
            <wp:cNvGraphicFramePr/>
            <a:graphic xmlns:a="http://schemas.openxmlformats.org/drawingml/2006/main">
              <a:graphicData uri="http://schemas.openxmlformats.org/drawingml/2006/picture">
                <pic:pic xmlns:pic="http://schemas.openxmlformats.org/drawingml/2006/picture">
                  <pic:nvPicPr>
                    <pic:cNvPr id="1981" name="Picture 1981"/>
                    <pic:cNvPicPr/>
                  </pic:nvPicPr>
                  <pic:blipFill>
                    <a:blip r:embed="rId27"/>
                    <a:stretch>
                      <a:fillRect/>
                    </a:stretch>
                  </pic:blipFill>
                  <pic:spPr>
                    <a:xfrm>
                      <a:off x="0" y="0"/>
                      <a:ext cx="6332404" cy="3893302"/>
                    </a:xfrm>
                    <a:prstGeom prst="rect">
                      <a:avLst/>
                    </a:prstGeom>
                  </pic:spPr>
                </pic:pic>
              </a:graphicData>
            </a:graphic>
          </wp:inline>
        </w:drawing>
      </w:r>
    </w:p>
    <w:p w:rsidR="00AA31C9" w:rsidRDefault="003C611C">
      <w:pPr>
        <w:ind w:left="3492" w:right="13"/>
      </w:pPr>
      <w:r>
        <w:rPr>
          <w:b/>
          <w:sz w:val="18"/>
        </w:rPr>
        <w:lastRenderedPageBreak/>
        <w:t xml:space="preserve">Figure 6. </w:t>
      </w:r>
      <w:r>
        <w:t>Fourth week results</w:t>
      </w:r>
    </w:p>
    <w:p w:rsidR="00AA31C9" w:rsidRDefault="00AA31C9">
      <w:pPr>
        <w:sectPr w:rsidR="00AA31C9">
          <w:footnotePr>
            <w:numRestart w:val="eachPage"/>
          </w:footnotePr>
          <w:type w:val="continuous"/>
          <w:pgSz w:w="12240" w:h="15840"/>
          <w:pgMar w:top="1276" w:right="1440" w:bottom="1440" w:left="1440" w:header="720" w:footer="720" w:gutter="0"/>
          <w:cols w:space="720"/>
        </w:sectPr>
      </w:pPr>
    </w:p>
    <w:p w:rsidR="00AA31C9" w:rsidRDefault="003C611C">
      <w:pPr>
        <w:ind w:left="19" w:right="13"/>
      </w:pPr>
      <w:proofErr w:type="gramStart"/>
      <w:r>
        <w:lastRenderedPageBreak/>
        <w:t>seen</w:t>
      </w:r>
      <w:proofErr w:type="gramEnd"/>
      <w:r>
        <w:t xml:space="preserve"> as comprising a Vehicular Ad hoc NETwork (VANET). Their main objective was to better understand and characterize the interactions among the cabs. The analysis was based on statistical techniques, temporal graphs, and some metrics of complex networks. </w:t>
      </w:r>
      <w:r>
        <w:t>The main results point to the existence of some regularity (</w:t>
      </w:r>
      <w:r>
        <w:rPr>
          <w:i/>
        </w:rPr>
        <w:t>e.g.</w:t>
      </w:r>
      <w:r>
        <w:t>, presence of rush times) and common interests (</w:t>
      </w:r>
      <w:r>
        <w:rPr>
          <w:i/>
        </w:rPr>
        <w:t>i.e.</w:t>
      </w:r>
      <w:r>
        <w:t>, users sharing some destinations).</w:t>
      </w:r>
    </w:p>
    <w:p w:rsidR="00AA31C9" w:rsidRDefault="003C611C">
      <w:pPr>
        <w:spacing w:after="300"/>
        <w:ind w:left="18" w:right="13" w:firstLine="305"/>
      </w:pPr>
      <w:r>
        <w:t xml:space="preserve">Silva </w:t>
      </w:r>
      <w:r>
        <w:rPr>
          <w:i/>
        </w:rPr>
        <w:t xml:space="preserve">et al. </w:t>
      </w:r>
      <w:r>
        <w:t>[</w:t>
      </w:r>
      <w:r>
        <w:rPr>
          <w:color w:val="00005A"/>
        </w:rPr>
        <w:t>36</w:t>
      </w:r>
      <w:r>
        <w:t>] pointed out that there are spatial and temporal gaps in some mobility data traces. The</w:t>
      </w:r>
      <w:r>
        <w:t>y focused their analysis on taxi traces: the dataset from Rome, the one from San Francisco/CA, and an additional one from Shangai. The dataset from Rome was shown to present the smallest gaps among all three datasets. They proposed a cluster-based solution</w:t>
      </w:r>
      <w:r>
        <w:t xml:space="preserve"> to fill the gaps (</w:t>
      </w:r>
      <w:r>
        <w:rPr>
          <w:i/>
        </w:rPr>
        <w:t>i.e.</w:t>
      </w:r>
      <w:r>
        <w:t>, to calibrate the datasets). Even though the resulting calibrated datasets are said to be publicly available, the paper presents no reference from where one could possibly obtain such data.</w:t>
      </w:r>
    </w:p>
    <w:p w:rsidR="00AA31C9" w:rsidRDefault="003C611C">
      <w:pPr>
        <w:pStyle w:val="Ttulo1"/>
        <w:ind w:left="88"/>
      </w:pPr>
      <w:r>
        <w:t>5. CONCLUSIONS</w:t>
      </w:r>
    </w:p>
    <w:p w:rsidR="00AA31C9" w:rsidRDefault="003C611C">
      <w:pPr>
        <w:spacing w:after="62"/>
        <w:ind w:left="19" w:right="13"/>
      </w:pPr>
      <w:r>
        <w:t>Even though we analysed jus</w:t>
      </w:r>
      <w:r>
        <w:t>t one dataset of mobility traces, results suggest that mobility metrics, originaly designed for synthetic models, can provide some useful details for real traces. For our particular scenario (</w:t>
      </w:r>
      <w:r>
        <w:rPr>
          <w:i/>
        </w:rPr>
        <w:t>i.e.</w:t>
      </w:r>
      <w:r>
        <w:t xml:space="preserve">, taxi cabs), we can summarize the main results as: i) most </w:t>
      </w:r>
      <w:r>
        <w:t>of the time, cabs are within range of communication of other cabs; ii) rides share some similarity, due to regular customers and/or particular points of interest in the city, resulting in rides with related lenghts; iii) even though cabs might have frequen</w:t>
      </w:r>
      <w:r>
        <w:t>t communication contacts with other cabs, links are as quite prone to breakage as they are to get established; iv) in addition to mobility being geographicaly restricted, it also indicates a low uniformity, likely due to the fact that cabs usually concentr</w:t>
      </w:r>
      <w:r>
        <w:t>ate in regions with more demand; and v) apart from having some micro patterns, it also shows an expected level of randomness in the whole process (</w:t>
      </w:r>
      <w:r>
        <w:rPr>
          <w:i/>
        </w:rPr>
        <w:t>e.g.</w:t>
      </w:r>
      <w:r>
        <w:t>, there are similarities among overlapping rides, but they remain independent among all other non overlap</w:t>
      </w:r>
      <w:r>
        <w:t>ping rides).</w:t>
      </w:r>
    </w:p>
    <w:p w:rsidR="00AA31C9" w:rsidRDefault="003C611C">
      <w:pPr>
        <w:spacing w:after="63" w:line="246" w:lineRule="auto"/>
        <w:ind w:left="0" w:firstLine="299"/>
        <w:jc w:val="left"/>
      </w:pPr>
      <w:r>
        <w:t>When extending the analysis to synthetic mobility models, three somehow related mobility models (</w:t>
      </w:r>
      <w:proofErr w:type="gramStart"/>
      <w:r>
        <w:t>i.e., CMM,</w:t>
      </w:r>
      <w:proofErr w:type="gramEnd"/>
      <w:r>
        <w:t xml:space="preserve"> Column, and RPGM) were identified to better match the behavior depicted in the real traces. Even though such synthetic models are aimed</w:t>
      </w:r>
      <w:r>
        <w:t xml:space="preserve"> at providing more realistic traces for the simulation of mobile ad hoc networks, the metrics may have some pontential for supporting the analysis of a greater variety of real mobility traces.</w:t>
      </w:r>
    </w:p>
    <w:p w:rsidR="00AA31C9" w:rsidRDefault="003C611C">
      <w:pPr>
        <w:ind w:left="18" w:right="13" w:firstLine="299"/>
      </w:pPr>
      <w:r>
        <w:t xml:space="preserve">In order to advance the research following the proposed methodology, one could analyse the impact of varying the radio range. Given that it affects how and when cabs are able to reach each other, it is expected to affect some </w:t>
      </w:r>
      <w:r>
        <w:lastRenderedPageBreak/>
        <w:t>metrics, allowing new insights</w:t>
      </w:r>
      <w:r>
        <w:t xml:space="preserve"> into the resulting scenarios. In addition to that, one can extend the analysis to other mobility traces and metrics, as they become more and more available.</w:t>
      </w:r>
    </w:p>
    <w:p w:rsidR="00AA31C9" w:rsidRDefault="003C611C">
      <w:pPr>
        <w:pStyle w:val="Ttulo1"/>
        <w:ind w:left="88"/>
      </w:pPr>
      <w:r>
        <w:t>ACKNOWLEDGEMENTS</w:t>
      </w:r>
    </w:p>
    <w:p w:rsidR="00AA31C9" w:rsidRDefault="003C611C">
      <w:pPr>
        <w:spacing w:after="312"/>
        <w:ind w:left="19" w:right="13"/>
      </w:pPr>
      <w:r>
        <w:t>This work was partially supported by the Brazilian National Council for Scientific and Technological Development (CNPq) under grant 444610/2014-6.</w:t>
      </w:r>
    </w:p>
    <w:p w:rsidR="00AA31C9" w:rsidRDefault="003C611C">
      <w:pPr>
        <w:spacing w:after="0" w:line="259" w:lineRule="auto"/>
        <w:ind w:left="88" w:hanging="10"/>
        <w:jc w:val="left"/>
      </w:pPr>
      <w:r>
        <w:rPr>
          <w:b/>
          <w:color w:val="00005A"/>
          <w:sz w:val="24"/>
        </w:rPr>
        <w:t>AUTHOR CONTRIBUTIONS</w:t>
      </w:r>
    </w:p>
    <w:p w:rsidR="00AA31C9" w:rsidRDefault="003C611C">
      <w:pPr>
        <w:spacing w:after="547"/>
        <w:ind w:left="19" w:right="13"/>
      </w:pPr>
      <w:r>
        <w:t>Both authors have contributed equally to the work.</w:t>
      </w:r>
    </w:p>
    <w:p w:rsidR="00AA31C9" w:rsidRDefault="003C611C">
      <w:pPr>
        <w:pStyle w:val="Ttulo1"/>
        <w:ind w:left="88"/>
      </w:pPr>
      <w:r>
        <w:t>REFERENCES</w:t>
      </w:r>
    </w:p>
    <w:p w:rsidR="00AA31C9" w:rsidRDefault="003C611C">
      <w:pPr>
        <w:numPr>
          <w:ilvl w:val="0"/>
          <w:numId w:val="1"/>
        </w:numPr>
        <w:ind w:right="13"/>
      </w:pPr>
      <w:r>
        <w:t>THEOLEYRE, F.; TOUT, R.; V</w:t>
      </w:r>
      <w:r>
        <w:t xml:space="preserve">ALOIS, F. New metrics to evaluate mobility models properties. In: </w:t>
      </w:r>
      <w:r>
        <w:rPr>
          <w:i/>
        </w:rPr>
        <w:t>2nd Int. Symp.</w:t>
      </w:r>
    </w:p>
    <w:p w:rsidR="00AA31C9" w:rsidRDefault="003C611C">
      <w:pPr>
        <w:spacing w:after="91"/>
        <w:ind w:left="19" w:right="13"/>
      </w:pPr>
      <w:r>
        <w:rPr>
          <w:i/>
        </w:rPr>
        <w:t xml:space="preserve">Wirel. Pervasive Comput. </w:t>
      </w:r>
      <w:r>
        <w:t>San Juan, Porto Rico: IEEE, 2007. (ISWPC, ’7).</w:t>
      </w:r>
    </w:p>
    <w:p w:rsidR="00AA31C9" w:rsidRDefault="003C611C">
      <w:pPr>
        <w:numPr>
          <w:ilvl w:val="0"/>
          <w:numId w:val="1"/>
        </w:numPr>
        <w:ind w:right="13"/>
      </w:pPr>
      <w:r>
        <w:t>KIM, M.; KOTZ, D.; KIM, S. Extracting a mobility model from real user traces. In: DOMINGO-PASCUAL,</w:t>
      </w:r>
    </w:p>
    <w:p w:rsidR="00AA31C9" w:rsidRDefault="003C611C">
      <w:pPr>
        <w:spacing w:after="91"/>
        <w:ind w:left="21" w:right="323" w:hanging="3"/>
      </w:pPr>
      <w:r>
        <w:t>J. (</w:t>
      </w:r>
      <w:r>
        <w:t xml:space="preserve">Ed.). </w:t>
      </w:r>
      <w:r>
        <w:rPr>
          <w:i/>
        </w:rPr>
        <w:t>Proceedings of IEEE Conference on Computer Communications</w:t>
      </w:r>
      <w:r>
        <w:t>. Barcelona, Spain: IEEE, 2006. (INFOCOM, ’06).</w:t>
      </w:r>
    </w:p>
    <w:p w:rsidR="00AA31C9" w:rsidRDefault="003C611C">
      <w:pPr>
        <w:numPr>
          <w:ilvl w:val="0"/>
          <w:numId w:val="2"/>
        </w:numPr>
        <w:ind w:right="13" w:hanging="397"/>
      </w:pPr>
      <w:r>
        <w:t xml:space="preserve">MAEDA, K. et al. Getting urban pedestrian flow from simple observation: realisticmobility generation in wireless network simulation. In: </w:t>
      </w:r>
      <w:r>
        <w:rPr>
          <w:i/>
        </w:rPr>
        <w:t>Proc. 8t</w:t>
      </w:r>
      <w:r>
        <w:rPr>
          <w:i/>
        </w:rPr>
        <w:t xml:space="preserve">h ACM Int. Symp. </w:t>
      </w:r>
      <w:proofErr w:type="gramStart"/>
      <w:r>
        <w:rPr>
          <w:i/>
        </w:rPr>
        <w:t>on</w:t>
      </w:r>
      <w:proofErr w:type="gramEnd"/>
      <w:r>
        <w:rPr>
          <w:i/>
        </w:rPr>
        <w:t xml:space="preserve"> Modeling, Analysis and Simulation ofWireless and Mobile Systems</w:t>
      </w:r>
      <w:r>
        <w:t>. Montreal, Quebec, Canada: ACM, 2005. (</w:t>
      </w:r>
      <w:proofErr w:type="gramStart"/>
      <w:r>
        <w:t>MSWiM,´</w:t>
      </w:r>
      <w:proofErr w:type="gramEnd"/>
    </w:p>
    <w:p w:rsidR="00AA31C9" w:rsidRDefault="003C611C">
      <w:pPr>
        <w:spacing w:after="88"/>
        <w:ind w:left="19" w:right="13"/>
      </w:pPr>
      <w:r>
        <w:t>’05).</w:t>
      </w:r>
    </w:p>
    <w:p w:rsidR="00AA31C9" w:rsidRDefault="003C611C">
      <w:pPr>
        <w:numPr>
          <w:ilvl w:val="0"/>
          <w:numId w:val="2"/>
        </w:numPr>
        <w:ind w:right="13" w:hanging="397"/>
      </w:pPr>
      <w:r>
        <w:t>MUNJAL, A.; CAMP, T.; NAVIDI, W. Constructing</w:t>
      </w:r>
    </w:p>
    <w:p w:rsidR="00AA31C9" w:rsidRDefault="003C611C">
      <w:pPr>
        <w:spacing w:after="96" w:line="246" w:lineRule="auto"/>
        <w:ind w:left="0" w:firstLine="3"/>
        <w:jc w:val="left"/>
      </w:pPr>
      <w:proofErr w:type="gramStart"/>
      <w:r>
        <w:t>rigorous</w:t>
      </w:r>
      <w:proofErr w:type="gramEnd"/>
      <w:r>
        <w:t xml:space="preserve"> manet simulation scenarios with realistic mobility. In: </w:t>
      </w:r>
      <w:r>
        <w:rPr>
          <w:i/>
        </w:rPr>
        <w:t>European Wireless Conference (EW)</w:t>
      </w:r>
      <w:r>
        <w:t>. Lucca, Italy: IEEE, 2010. (EW, ’10).</w:t>
      </w:r>
    </w:p>
    <w:p w:rsidR="00AA31C9" w:rsidRDefault="003C611C">
      <w:pPr>
        <w:numPr>
          <w:ilvl w:val="0"/>
          <w:numId w:val="2"/>
        </w:numPr>
        <w:ind w:right="13" w:hanging="397"/>
      </w:pPr>
      <w:r>
        <w:t xml:space="preserve">RAY, S. </w:t>
      </w:r>
      <w:r>
        <w:rPr>
          <w:i/>
        </w:rPr>
        <w:t>Realistic Mobility for MANET Simulation</w:t>
      </w:r>
      <w:r>
        <w:t>.</w:t>
      </w:r>
    </w:p>
    <w:p w:rsidR="00AA31C9" w:rsidRDefault="003C611C">
      <w:pPr>
        <w:ind w:left="19" w:right="13"/>
      </w:pPr>
      <w:r>
        <w:t>Dissertac¸ao (Mestrado) — Department of Computer Science˜</w:t>
      </w:r>
    </w:p>
    <w:p w:rsidR="00AA31C9" w:rsidRDefault="003C611C">
      <w:pPr>
        <w:spacing w:after="94"/>
        <w:ind w:left="19" w:right="13"/>
      </w:pPr>
      <w:r>
        <w:t xml:space="preserve">- The University of British Columbia, Vancouver, </w:t>
      </w:r>
      <w:proofErr w:type="gramStart"/>
      <w:r>
        <w:t>Canada</w:t>
      </w:r>
      <w:proofErr w:type="gramEnd"/>
      <w:r>
        <w:t>, 2003.</w:t>
      </w:r>
    </w:p>
    <w:p w:rsidR="00AA31C9" w:rsidRDefault="003C611C">
      <w:pPr>
        <w:numPr>
          <w:ilvl w:val="0"/>
          <w:numId w:val="3"/>
        </w:numPr>
        <w:spacing w:after="92"/>
        <w:ind w:right="13" w:hanging="397"/>
      </w:pPr>
      <w:r>
        <w:t>LIBERATORE, M.</w:t>
      </w:r>
      <w:r>
        <w:t xml:space="preserve">; SHENOY, P. </w:t>
      </w:r>
      <w:r>
        <w:rPr>
          <w:i/>
        </w:rPr>
        <w:t>Umass trace repository</w:t>
      </w:r>
      <w:r>
        <w:t>. 2009. Online, http://traces.cs.umass.edu.</w:t>
      </w:r>
    </w:p>
    <w:p w:rsidR="00AA31C9" w:rsidRDefault="003C611C">
      <w:pPr>
        <w:numPr>
          <w:ilvl w:val="0"/>
          <w:numId w:val="3"/>
        </w:numPr>
        <w:spacing w:after="93"/>
        <w:ind w:right="13" w:hanging="397"/>
      </w:pPr>
      <w:r>
        <w:t xml:space="preserve">KOTZ, D.; HENDERSON, T. Crawdad: A community resource for archiving wireless data at dartmouth. </w:t>
      </w:r>
      <w:r>
        <w:rPr>
          <w:i/>
        </w:rPr>
        <w:t>IEEE Pervasive Comput.</w:t>
      </w:r>
      <w:r>
        <w:t>, v. 4, n. 4, p. 12–14, 2005.</w:t>
      </w:r>
    </w:p>
    <w:p w:rsidR="00AA31C9" w:rsidRDefault="003C611C">
      <w:pPr>
        <w:numPr>
          <w:ilvl w:val="0"/>
          <w:numId w:val="3"/>
        </w:numPr>
        <w:spacing w:after="94"/>
        <w:ind w:right="13" w:hanging="397"/>
      </w:pPr>
      <w:r>
        <w:t xml:space="preserve">UNC/FORTH, M. C. G. at. </w:t>
      </w:r>
      <w:r>
        <w:rPr>
          <w:i/>
        </w:rPr>
        <w:t>UNC/F</w:t>
      </w:r>
      <w:r>
        <w:rPr>
          <w:i/>
        </w:rPr>
        <w:t>ORTH Archive of Wireless Traces, Models, and Tools</w:t>
      </w:r>
      <w:r>
        <w:t>. 2006. Online, http://netserver.ics.forth.gr/datatraces.</w:t>
      </w:r>
    </w:p>
    <w:p w:rsidR="00AA31C9" w:rsidRDefault="003C611C">
      <w:pPr>
        <w:numPr>
          <w:ilvl w:val="0"/>
          <w:numId w:val="3"/>
        </w:numPr>
        <w:spacing w:after="91"/>
        <w:ind w:right="13" w:hanging="397"/>
      </w:pPr>
      <w:r>
        <w:lastRenderedPageBreak/>
        <w:t xml:space="preserve">BRACCIALE, L. et al. </w:t>
      </w:r>
      <w:r>
        <w:rPr>
          <w:i/>
        </w:rPr>
        <w:t>CRAWDAD dataset roma/taxi (v. 2014-07-17)</w:t>
      </w:r>
      <w:r>
        <w:t>. 2014. Downloaded from https://crawdad.org/roma/taxi/20140717.</w:t>
      </w:r>
    </w:p>
    <w:p w:rsidR="00AA31C9" w:rsidRDefault="003C611C">
      <w:pPr>
        <w:numPr>
          <w:ilvl w:val="0"/>
          <w:numId w:val="3"/>
        </w:numPr>
        <w:spacing w:after="57"/>
        <w:ind w:right="13" w:hanging="397"/>
      </w:pPr>
      <w:r>
        <w:t>HONG, X. et al. A grou</w:t>
      </w:r>
      <w:r>
        <w:t xml:space="preserve">p mobility model for ad hoc wireless networks. In: BOUKERCHE, A.; LIN, J. Y.-B. (Ed.). </w:t>
      </w:r>
      <w:r>
        <w:rPr>
          <w:i/>
        </w:rPr>
        <w:t>Proc. 2nd ACM Int. Workshop on Modeling, analysis and simulationof wireless and mobile systems</w:t>
      </w:r>
      <w:r>
        <w:t>. Seattle, United States: ACM, 1999. (MSWiM, ’99).</w:t>
      </w:r>
    </w:p>
    <w:p w:rsidR="00AA31C9" w:rsidRDefault="003C611C">
      <w:pPr>
        <w:numPr>
          <w:ilvl w:val="0"/>
          <w:numId w:val="3"/>
        </w:numPr>
        <w:ind w:right="13" w:hanging="397"/>
      </w:pPr>
      <w:r>
        <w:t>LIANG, B.; HAAS, Z. Pred</w:t>
      </w:r>
      <w:r>
        <w:t>ictive distance-based mobility management for pcs networks. In: DOSHI, B. (Ed.).</w:t>
      </w:r>
    </w:p>
    <w:p w:rsidR="00AA31C9" w:rsidRDefault="003C611C">
      <w:pPr>
        <w:spacing w:after="96"/>
        <w:ind w:left="21" w:hanging="3"/>
      </w:pPr>
      <w:r>
        <w:rPr>
          <w:i/>
        </w:rPr>
        <w:t>Proc. 18th Int. Conf. on Computer Communications</w:t>
      </w:r>
      <w:r>
        <w:t>. New york, USA: IEEE, 1999. (INFOCOM, ’99).</w:t>
      </w:r>
    </w:p>
    <w:p w:rsidR="00AA31C9" w:rsidRDefault="003C611C">
      <w:pPr>
        <w:numPr>
          <w:ilvl w:val="0"/>
          <w:numId w:val="3"/>
        </w:numPr>
        <w:spacing w:after="96" w:line="246" w:lineRule="auto"/>
        <w:ind w:right="13" w:hanging="397"/>
      </w:pPr>
      <w:r>
        <w:t xml:space="preserve">BAI, F.; SADAGOPAN, N.; HELMY, A. IMPORTANT: A framework to systematically analyze the impact ofmobility on performance of routing protocols for adhoc networks. In: SASAKI, G. et al. (Ed.). </w:t>
      </w:r>
      <w:r>
        <w:rPr>
          <w:i/>
        </w:rPr>
        <w:t>Proc. 22nd IEEE Int. Conf. on Computer Communications</w:t>
      </w:r>
      <w:r>
        <w:t>. San Francis</w:t>
      </w:r>
      <w:r>
        <w:t>o, USA: IEEE, 2003. (INFOCOM ’03, ’03).</w:t>
      </w:r>
    </w:p>
    <w:p w:rsidR="00AA31C9" w:rsidRDefault="003C611C">
      <w:pPr>
        <w:numPr>
          <w:ilvl w:val="0"/>
          <w:numId w:val="3"/>
        </w:numPr>
        <w:spacing w:after="95"/>
        <w:ind w:right="13" w:hanging="397"/>
      </w:pPr>
      <w:r>
        <w:t xml:space="preserve">MUSOLESI, M.; MASCOLO, C. Designing mobility models based on social network theory. </w:t>
      </w:r>
      <w:r>
        <w:rPr>
          <w:i/>
        </w:rPr>
        <w:t>Mob. Comput. Commun. Rev.</w:t>
      </w:r>
      <w:r>
        <w:t>, v. 11, n. 3, p. 59–70, 2007.</w:t>
      </w:r>
    </w:p>
    <w:p w:rsidR="00AA31C9" w:rsidRDefault="003C611C">
      <w:pPr>
        <w:numPr>
          <w:ilvl w:val="0"/>
          <w:numId w:val="3"/>
        </w:numPr>
        <w:spacing w:after="94"/>
        <w:ind w:right="13" w:hanging="397"/>
      </w:pPr>
      <w:r>
        <w:t xml:space="preserve">LEE, K. et al. SLAW: A new mobility model for human walks. In: </w:t>
      </w:r>
      <w:r>
        <w:rPr>
          <w:i/>
        </w:rPr>
        <w:t>28th IEEE Int</w:t>
      </w:r>
      <w:r>
        <w:rPr>
          <w:i/>
        </w:rPr>
        <w:t>ernational Conference on Computer Communications</w:t>
      </w:r>
      <w:r>
        <w:t>. Rio de Janeiro, Brazil: IEEE, 2009. (INFOCOM, ’09).</w:t>
      </w:r>
    </w:p>
    <w:p w:rsidR="00AA31C9" w:rsidRDefault="003C611C">
      <w:pPr>
        <w:numPr>
          <w:ilvl w:val="0"/>
          <w:numId w:val="3"/>
        </w:numPr>
        <w:ind w:right="13" w:hanging="397"/>
      </w:pPr>
      <w:r>
        <w:t xml:space="preserve">MUNJAL, A.; CAMP, T.; NAVIDI, W. SMOOTH: a simple way to model human mobility. In: HELMY, A.; LANDFELDT, B.; BONONI, L. (Ed.). </w:t>
      </w:r>
      <w:r>
        <w:rPr>
          <w:i/>
        </w:rPr>
        <w:t>Proceedings of the</w:t>
      </w:r>
    </w:p>
    <w:p w:rsidR="00AA31C9" w:rsidRDefault="003C611C">
      <w:pPr>
        <w:spacing w:after="100"/>
        <w:ind w:left="21" w:right="144" w:hanging="3"/>
      </w:pPr>
      <w:r>
        <w:rPr>
          <w:i/>
        </w:rPr>
        <w:t>14th Int</w:t>
      </w:r>
      <w:r>
        <w:rPr>
          <w:i/>
        </w:rPr>
        <w:t>ernational Symposium on Modeling Analysisand Simulation of Wireless and Mobile Systems</w:t>
      </w:r>
      <w:r>
        <w:t>. Miami, USA: ACM, 2011. (MSWiM, ’11).</w:t>
      </w:r>
    </w:p>
    <w:p w:rsidR="00AA31C9" w:rsidRDefault="003C611C">
      <w:pPr>
        <w:numPr>
          <w:ilvl w:val="0"/>
          <w:numId w:val="3"/>
        </w:numPr>
        <w:spacing w:after="93"/>
        <w:ind w:right="13" w:hanging="397"/>
      </w:pPr>
      <w:r>
        <w:t xml:space="preserve">ROY, R. R. </w:t>
      </w:r>
      <w:r>
        <w:rPr>
          <w:i/>
        </w:rPr>
        <w:t>Handbook of Mobile Ad Hoc Networks for Mobility Models</w:t>
      </w:r>
      <w:r>
        <w:t>. 1. ed. New York City, USA: Springer, 2011. v. 1.</w:t>
      </w:r>
    </w:p>
    <w:p w:rsidR="00AA31C9" w:rsidRDefault="003C611C">
      <w:pPr>
        <w:numPr>
          <w:ilvl w:val="0"/>
          <w:numId w:val="3"/>
        </w:numPr>
        <w:spacing w:after="96" w:line="246" w:lineRule="auto"/>
        <w:ind w:right="13" w:hanging="397"/>
      </w:pPr>
      <w:r>
        <w:t xml:space="preserve">HARRI, J.; FILALI, F.; BONNET, C. Mobility models for vehicular ad hoc networks: a survey and taxonomy. </w:t>
      </w:r>
      <w:r>
        <w:rPr>
          <w:i/>
        </w:rPr>
        <w:t>IEEE Commun. Surv. Tutor.</w:t>
      </w:r>
      <w:r>
        <w:t>, v. 11, n. 4, p. 19–41, 2009.</w:t>
      </w:r>
    </w:p>
    <w:p w:rsidR="00AA31C9" w:rsidRDefault="003C611C">
      <w:pPr>
        <w:numPr>
          <w:ilvl w:val="0"/>
          <w:numId w:val="3"/>
        </w:numPr>
        <w:ind w:right="13" w:hanging="397"/>
      </w:pPr>
      <w:r>
        <w:t>OZTA, B.; KURT, T.; ANARIM, E. A survey of social based mobility models for ad hoc networks. In:</w:t>
      </w:r>
      <w:r>
        <w:t xml:space="preserve"> </w:t>
      </w:r>
      <w:r>
        <w:rPr>
          <w:i/>
        </w:rPr>
        <w:t>2011 2nd International Conference on Wireless Communication,</w:t>
      </w:r>
    </w:p>
    <w:p w:rsidR="00AA31C9" w:rsidRDefault="003C611C">
      <w:pPr>
        <w:spacing w:after="96"/>
        <w:ind w:left="21" w:hanging="3"/>
      </w:pPr>
      <w:r>
        <w:rPr>
          <w:i/>
        </w:rPr>
        <w:t>Vehicular Technology, Information Theory and Aerospace Electronic Systems Technology (Wireless VITAE)</w:t>
      </w:r>
      <w:r>
        <w:t>. Chennai, India: IEEE, 2011. ’11.</w:t>
      </w:r>
    </w:p>
    <w:p w:rsidR="00AA31C9" w:rsidRDefault="003C611C">
      <w:pPr>
        <w:numPr>
          <w:ilvl w:val="0"/>
          <w:numId w:val="3"/>
        </w:numPr>
        <w:ind w:right="13" w:hanging="397"/>
      </w:pPr>
      <w:r>
        <w:t>CAVALCANTI, E. R.; SPOHN, M. A. Degree of</w:t>
      </w:r>
    </w:p>
    <w:p w:rsidR="00AA31C9" w:rsidRDefault="003C611C">
      <w:pPr>
        <w:spacing w:after="97"/>
        <w:ind w:left="19" w:right="13"/>
      </w:pPr>
      <w:proofErr w:type="gramStart"/>
      <w:r>
        <w:t>node</w:t>
      </w:r>
      <w:proofErr w:type="gramEnd"/>
      <w:r>
        <w:t xml:space="preserve"> proximity: </w:t>
      </w:r>
      <w:r>
        <w:t xml:space="preserve">a spatial mobility metric for manets. In: </w:t>
      </w:r>
      <w:r>
        <w:rPr>
          <w:i/>
        </w:rPr>
        <w:t>Proceedings of the 9th ACM international symposium on Mobility managementand wireless access</w:t>
      </w:r>
      <w:r>
        <w:t>. New York, USA: ACM, 2011. (MobiWac, ’11).</w:t>
      </w:r>
    </w:p>
    <w:p w:rsidR="00AA31C9" w:rsidRDefault="003C611C">
      <w:pPr>
        <w:numPr>
          <w:ilvl w:val="0"/>
          <w:numId w:val="3"/>
        </w:numPr>
        <w:ind w:right="13" w:hanging="397"/>
      </w:pPr>
      <w:r>
        <w:lastRenderedPageBreak/>
        <w:t>CAVALCANTI, E. R.; SPOHN, M. A. Predicting mobility metrics through regression</w:t>
      </w:r>
      <w:r>
        <w:t xml:space="preserve"> analysis for random.</w:t>
      </w:r>
    </w:p>
    <w:p w:rsidR="00AA31C9" w:rsidRDefault="003C611C">
      <w:pPr>
        <w:spacing w:after="96"/>
        <w:ind w:left="21" w:right="262" w:hanging="3"/>
      </w:pPr>
      <w:r>
        <w:t xml:space="preserve">In: ACM. </w:t>
      </w:r>
      <w:r>
        <w:rPr>
          <w:i/>
        </w:rPr>
        <w:t xml:space="preserve">Proceedings of the 15th IEEE Symposium on Computers and </w:t>
      </w:r>
      <w:proofErr w:type="gramStart"/>
      <w:r>
        <w:rPr>
          <w:i/>
        </w:rPr>
        <w:t>Communications(</w:t>
      </w:r>
      <w:proofErr w:type="gramEnd"/>
      <w:r>
        <w:rPr>
          <w:i/>
        </w:rPr>
        <w:t>ISCC)</w:t>
      </w:r>
      <w:r>
        <w:t>. Riccione, Italy, 2010. (ISSCC, ’10).</w:t>
      </w:r>
    </w:p>
    <w:p w:rsidR="00AA31C9" w:rsidRDefault="003C611C">
      <w:pPr>
        <w:numPr>
          <w:ilvl w:val="0"/>
          <w:numId w:val="3"/>
        </w:numPr>
        <w:ind w:right="13" w:hanging="397"/>
      </w:pPr>
      <w:r>
        <w:t xml:space="preserve">CAVALCANTI, E. R.; SPOHN, M. A. On the applicability of mobility metrics for user movement patternrecognition </w:t>
      </w:r>
      <w:r>
        <w:t xml:space="preserve">in manets. In: </w:t>
      </w:r>
      <w:r>
        <w:rPr>
          <w:i/>
        </w:rPr>
        <w:t>Proceedings of the 11th ACM International Symposium on Mobility Managementand Wireless Access</w:t>
      </w:r>
      <w:r>
        <w:t>. New York, USA: ACM, 2013. (MSWiM,</w:t>
      </w:r>
    </w:p>
    <w:p w:rsidR="00AA31C9" w:rsidRDefault="003C611C">
      <w:pPr>
        <w:spacing w:after="93"/>
        <w:ind w:left="19" w:right="13"/>
      </w:pPr>
      <w:r>
        <w:t>’13).</w:t>
      </w:r>
    </w:p>
    <w:p w:rsidR="00AA31C9" w:rsidRDefault="003C611C">
      <w:pPr>
        <w:numPr>
          <w:ilvl w:val="0"/>
          <w:numId w:val="3"/>
        </w:numPr>
        <w:ind w:right="13" w:hanging="397"/>
      </w:pPr>
      <w:r>
        <w:t xml:space="preserve">CAVALCANTI, E. R.; SPOHN, M. A. On improving temporal and spatial mobility metrics for wireless adhoc networks. </w:t>
      </w:r>
      <w:r>
        <w:rPr>
          <w:i/>
        </w:rPr>
        <w:t>Inform. Sciences</w:t>
      </w:r>
      <w:r>
        <w:t>, v. 188, n. 1, p. 182–197, 2012. [23] CAVALCANTI, E. R.; SPOHN, M. A. On realistic</w:t>
      </w:r>
    </w:p>
    <w:p w:rsidR="00AA31C9" w:rsidRDefault="003C611C">
      <w:pPr>
        <w:ind w:left="19" w:right="13"/>
      </w:pPr>
      <w:proofErr w:type="gramStart"/>
      <w:r>
        <w:t>evaluation</w:t>
      </w:r>
      <w:proofErr w:type="gramEnd"/>
      <w:r>
        <w:t xml:space="preserve"> of recent spatial and temporal mo</w:t>
      </w:r>
      <w:r>
        <w:t xml:space="preserve">bility metricsfor mobile ad hoc networks. In: </w:t>
      </w:r>
      <w:r>
        <w:rPr>
          <w:i/>
        </w:rPr>
        <w:t>Proceedings of the 10th ACM International Symposium on Mobility Managementand Wireless Access</w:t>
      </w:r>
      <w:r>
        <w:t>. Paphos, Cyprus: ACM, 2012. (MobiWac,</w:t>
      </w:r>
    </w:p>
    <w:p w:rsidR="00AA31C9" w:rsidRDefault="003C611C">
      <w:pPr>
        <w:spacing w:after="96"/>
        <w:ind w:left="19" w:right="13"/>
      </w:pPr>
      <w:r>
        <w:t>’12).</w:t>
      </w:r>
    </w:p>
    <w:p w:rsidR="00AA31C9" w:rsidRDefault="003C611C">
      <w:pPr>
        <w:numPr>
          <w:ilvl w:val="0"/>
          <w:numId w:val="4"/>
        </w:numPr>
        <w:ind w:right="7" w:hanging="397"/>
      </w:pPr>
      <w:r>
        <w:t xml:space="preserve">KURKOWSKI, S. </w:t>
      </w:r>
      <w:r>
        <w:rPr>
          <w:i/>
        </w:rPr>
        <w:t>Credible Mobile Ad Hoc Network</w:t>
      </w:r>
    </w:p>
    <w:p w:rsidR="00AA31C9" w:rsidRDefault="003C611C">
      <w:pPr>
        <w:spacing w:after="96"/>
        <w:ind w:left="19" w:right="13"/>
      </w:pPr>
      <w:r>
        <w:rPr>
          <w:i/>
        </w:rPr>
        <w:t>Simulation-Based Studies</w:t>
      </w:r>
      <w:r>
        <w:t>. T</w:t>
      </w:r>
      <w:r>
        <w:t>ese (Doutorado) — Colorado School of Mines, Golden, USA, 2006.</w:t>
      </w:r>
    </w:p>
    <w:p w:rsidR="00AA31C9" w:rsidRDefault="003C611C">
      <w:pPr>
        <w:numPr>
          <w:ilvl w:val="0"/>
          <w:numId w:val="4"/>
        </w:numPr>
        <w:spacing w:after="95"/>
        <w:ind w:right="7" w:hanging="397"/>
      </w:pPr>
      <w:r>
        <w:t xml:space="preserve">AMICI, R. et al. Performance assessment of an epidemic protocol in vanet using real traces. </w:t>
      </w:r>
      <w:r>
        <w:rPr>
          <w:i/>
        </w:rPr>
        <w:t>Procedia Comput. Sci.</w:t>
      </w:r>
      <w:r>
        <w:t>, v. 40, p. 92 – 99, 2014.</w:t>
      </w:r>
    </w:p>
    <w:p w:rsidR="00AA31C9" w:rsidRDefault="003C611C">
      <w:pPr>
        <w:numPr>
          <w:ilvl w:val="0"/>
          <w:numId w:val="4"/>
        </w:numPr>
        <w:spacing w:after="98"/>
        <w:ind w:right="7" w:hanging="397"/>
      </w:pPr>
      <w:r>
        <w:t xml:space="preserve">CAVALCANTI, E. R. </w:t>
      </w:r>
      <w:r>
        <w:rPr>
          <w:i/>
        </w:rPr>
        <w:t>TraceAnalyzer 2.5</w:t>
      </w:r>
      <w:r>
        <w:t>. 2013. Online, ht</w:t>
      </w:r>
      <w:r>
        <w:t>tps://sites.google.com/site/elmano/code.</w:t>
      </w:r>
    </w:p>
    <w:p w:rsidR="00AA31C9" w:rsidRDefault="003C611C">
      <w:pPr>
        <w:numPr>
          <w:ilvl w:val="0"/>
          <w:numId w:val="4"/>
        </w:numPr>
        <w:ind w:right="7" w:hanging="397"/>
      </w:pPr>
      <w:r>
        <w:t xml:space="preserve">BAI, F.; SADAGOPAN, N.; HELMY, A. </w:t>
      </w:r>
      <w:r>
        <w:rPr>
          <w:i/>
        </w:rPr>
        <w:t>User Manual for IMPORTANT Mobility Tool Generators in ns-2 Simulator</w:t>
      </w:r>
      <w:r>
        <w:t>.</w:t>
      </w:r>
    </w:p>
    <w:p w:rsidR="00AA31C9" w:rsidRDefault="003C611C">
      <w:pPr>
        <w:spacing w:after="101"/>
        <w:ind w:left="19" w:right="13"/>
      </w:pPr>
      <w:r>
        <w:t>1. ed. Los Angeles, USA, 2004.</w:t>
      </w:r>
    </w:p>
    <w:p w:rsidR="00AA31C9" w:rsidRDefault="003C611C">
      <w:pPr>
        <w:numPr>
          <w:ilvl w:val="0"/>
          <w:numId w:val="5"/>
        </w:numPr>
        <w:spacing w:after="98"/>
        <w:ind w:right="13" w:hanging="397"/>
      </w:pPr>
      <w:r>
        <w:t xml:space="preserve">MCCANNE, S. et al. </w:t>
      </w:r>
      <w:r>
        <w:rPr>
          <w:i/>
        </w:rPr>
        <w:t>The Network Simulator NS-2</w:t>
      </w:r>
      <w:r>
        <w:t>. 1997. Online.</w:t>
      </w:r>
    </w:p>
    <w:p w:rsidR="00AA31C9" w:rsidRDefault="003C611C">
      <w:pPr>
        <w:numPr>
          <w:ilvl w:val="0"/>
          <w:numId w:val="5"/>
        </w:numPr>
        <w:ind w:right="13" w:hanging="397"/>
      </w:pPr>
      <w:r>
        <w:t xml:space="preserve">ASCHENBRUCK, N. et </w:t>
      </w:r>
      <w:r>
        <w:t xml:space="preserve">al. </w:t>
      </w:r>
      <w:r>
        <w:rPr>
          <w:i/>
        </w:rPr>
        <w:t>BonnMotion - a mobility scenario generation and analysis tool</w:t>
      </w:r>
      <w:r>
        <w:t>.</w:t>
      </w:r>
    </w:p>
    <w:p w:rsidR="00AA31C9" w:rsidRDefault="003C611C">
      <w:pPr>
        <w:spacing w:after="97"/>
        <w:ind w:left="19" w:right="13"/>
      </w:pPr>
      <w:r>
        <w:t>http://net.cs.uni-bonn.de/wg/cs/applications/bonnmotion, 2013.</w:t>
      </w:r>
    </w:p>
    <w:p w:rsidR="00AA31C9" w:rsidRDefault="003C611C">
      <w:pPr>
        <w:numPr>
          <w:ilvl w:val="0"/>
          <w:numId w:val="5"/>
        </w:numPr>
        <w:ind w:right="13" w:hanging="397"/>
      </w:pPr>
      <w:r>
        <w:t>CAVALCANTI, E. R.; SPOHN, M. A. On the</w:t>
      </w:r>
    </w:p>
    <w:p w:rsidR="00AA31C9" w:rsidRDefault="003C611C">
      <w:pPr>
        <w:spacing w:after="80"/>
        <w:ind w:left="19" w:right="13"/>
      </w:pPr>
      <w:proofErr w:type="gramStart"/>
      <w:r>
        <w:t>applicability</w:t>
      </w:r>
      <w:proofErr w:type="gramEnd"/>
      <w:r>
        <w:t xml:space="preserve"> of mobility metrics for user movement pattern recognition in manets. In: NIKOLETSEAS, S.; RUM´ıN Angel C. (Ed.</w:t>
      </w:r>
      <w:proofErr w:type="gramStart"/>
      <w:r>
        <w:t>).´</w:t>
      </w:r>
      <w:proofErr w:type="gramEnd"/>
      <w:r>
        <w:tab/>
      </w:r>
      <w:r>
        <w:rPr>
          <w:i/>
        </w:rPr>
        <w:t>Proceedings of the 11th ACM International Symposium on Mobility Management and Wireless Access</w:t>
      </w:r>
      <w:r>
        <w:t>. New York, NY, USA: ACM, 2013. (M</w:t>
      </w:r>
      <w:r>
        <w:t>obiWac, ’13).</w:t>
      </w:r>
    </w:p>
    <w:p w:rsidR="00AA31C9" w:rsidRDefault="003C611C">
      <w:pPr>
        <w:numPr>
          <w:ilvl w:val="0"/>
          <w:numId w:val="5"/>
        </w:numPr>
        <w:spacing w:after="93"/>
        <w:ind w:right="13" w:hanging="397"/>
      </w:pPr>
      <w:r>
        <w:lastRenderedPageBreak/>
        <w:t xml:space="preserve">SaNCHEZ, M.; MANZONI, P. Anejos: A java based´ simulator for ad hoc networks. </w:t>
      </w:r>
      <w:r>
        <w:rPr>
          <w:i/>
        </w:rPr>
        <w:t>Future Gener. Comput. Syst.</w:t>
      </w:r>
      <w:r>
        <w:t>, v. 17, n. 5, p. 573–583, 2001.</w:t>
      </w:r>
    </w:p>
    <w:p w:rsidR="00AA31C9" w:rsidRDefault="003C611C">
      <w:pPr>
        <w:numPr>
          <w:ilvl w:val="0"/>
          <w:numId w:val="5"/>
        </w:numPr>
        <w:ind w:right="13" w:hanging="397"/>
      </w:pPr>
      <w:r>
        <w:t>HONG, X. et al. A group mobility model for ad hoc wireless networks. In: BOUKERCHE, A.; LIN, J. Y.-B. (E</w:t>
      </w:r>
      <w:r>
        <w:t>d.).</w:t>
      </w:r>
    </w:p>
    <w:p w:rsidR="00AA31C9" w:rsidRDefault="003C611C">
      <w:pPr>
        <w:ind w:left="21" w:hanging="3"/>
      </w:pPr>
      <w:r>
        <w:rPr>
          <w:i/>
        </w:rPr>
        <w:t>Proceedings of the 2Nd ACM International Workshop on</w:t>
      </w:r>
    </w:p>
    <w:p w:rsidR="00AA31C9" w:rsidRDefault="003C611C">
      <w:pPr>
        <w:spacing w:after="97"/>
        <w:ind w:left="21" w:hanging="3"/>
      </w:pPr>
      <w:r>
        <w:rPr>
          <w:i/>
        </w:rPr>
        <w:t>Modeling, Analysis and Simulation of Wireless and Mobile Systems</w:t>
      </w:r>
      <w:r>
        <w:t>. New York, NY, USA: ACM, 1999. (MSWiM, ’99).</w:t>
      </w:r>
    </w:p>
    <w:p w:rsidR="00AA31C9" w:rsidRDefault="003C611C">
      <w:pPr>
        <w:numPr>
          <w:ilvl w:val="0"/>
          <w:numId w:val="5"/>
        </w:numPr>
        <w:spacing w:after="96" w:line="246" w:lineRule="auto"/>
        <w:ind w:right="13" w:hanging="397"/>
      </w:pPr>
      <w:r>
        <w:t xml:space="preserve">MUSOLESI, M.; MASCOLO, C. Designing mobility models based on social network theory. </w:t>
      </w:r>
      <w:r>
        <w:rPr>
          <w:i/>
        </w:rPr>
        <w:t xml:space="preserve">ACM </w:t>
      </w:r>
      <w:r>
        <w:rPr>
          <w:i/>
        </w:rPr>
        <w:t>SIGMOBILE Mob. Comput. Commun. Rev.</w:t>
      </w:r>
      <w:r>
        <w:t>, v. 11, n. 3, p. 59–70, 2007.</w:t>
      </w:r>
    </w:p>
    <w:p w:rsidR="00AA31C9" w:rsidRDefault="003C611C">
      <w:pPr>
        <w:numPr>
          <w:ilvl w:val="0"/>
          <w:numId w:val="5"/>
        </w:numPr>
        <w:ind w:right="13" w:hanging="397"/>
      </w:pPr>
      <w:r>
        <w:t>HOQUE, M. A.; HONG, X.; DIXON, B. Analysis of</w:t>
      </w:r>
    </w:p>
    <w:p w:rsidR="00AA31C9" w:rsidRDefault="003C611C">
      <w:pPr>
        <w:spacing w:after="96" w:line="246" w:lineRule="auto"/>
        <w:ind w:left="0" w:firstLine="3"/>
        <w:jc w:val="left"/>
      </w:pPr>
      <w:proofErr w:type="gramStart"/>
      <w:r>
        <w:t>mobility</w:t>
      </w:r>
      <w:proofErr w:type="gramEnd"/>
      <w:r>
        <w:t xml:space="preserve"> patterns for urban taxi cabs. In: </w:t>
      </w:r>
      <w:r>
        <w:rPr>
          <w:i/>
        </w:rPr>
        <w:t>2012 International Conference on Computing, Networking and Communications (ICNC)</w:t>
      </w:r>
      <w:r>
        <w:t>. Maui, USA: IEEE, 20</w:t>
      </w:r>
      <w:r>
        <w:t>12. (ICNC, ’12).</w:t>
      </w:r>
    </w:p>
    <w:p w:rsidR="00AA31C9" w:rsidRDefault="003C611C">
      <w:pPr>
        <w:numPr>
          <w:ilvl w:val="0"/>
          <w:numId w:val="5"/>
        </w:numPr>
        <w:spacing w:after="95"/>
        <w:ind w:right="13" w:hanging="397"/>
      </w:pPr>
      <w:r>
        <w:t xml:space="preserve">CUNHA, F. D. et al. Understanding interactions in vehicular networks through taxi mobility. In: </w:t>
      </w:r>
      <w:r>
        <w:rPr>
          <w:i/>
        </w:rPr>
        <w:t>Proceedings of the 12th ACM Symposium on Performance Evaluation of Wireless Ad Hoc, Sensor, &amp;#38; Ubiquitous Networks</w:t>
      </w:r>
      <w:r>
        <w:t>. New York, NY, USA: ACM, 2015. (PE-WASUN ’15, ’15).</w:t>
      </w:r>
    </w:p>
    <w:p w:rsidR="00AA31C9" w:rsidRDefault="003C611C">
      <w:pPr>
        <w:numPr>
          <w:ilvl w:val="0"/>
          <w:numId w:val="5"/>
        </w:numPr>
        <w:ind w:right="13" w:hanging="397"/>
      </w:pPr>
      <w:r>
        <w:t xml:space="preserve">SILVA, F. A. et al. Filling the gaps of vehicular mobility traces. In: </w:t>
      </w:r>
      <w:r>
        <w:rPr>
          <w:i/>
        </w:rPr>
        <w:t>MSWiM</w:t>
      </w:r>
      <w:r>
        <w:t>. Cancun, Mexico: ACM, 2015. (MSWiM,</w:t>
      </w:r>
    </w:p>
    <w:p w:rsidR="00AA31C9" w:rsidRDefault="003C611C">
      <w:pPr>
        <w:ind w:left="19" w:right="13"/>
      </w:pPr>
      <w:r>
        <w:t>’15).</w:t>
      </w:r>
    </w:p>
    <w:sectPr w:rsidR="00AA31C9">
      <w:footnotePr>
        <w:numRestart w:val="eachPage"/>
      </w:footnotePr>
      <w:type w:val="continuous"/>
      <w:pgSz w:w="12240" w:h="15840"/>
      <w:pgMar w:top="1340" w:right="1099" w:bottom="1227" w:left="1101" w:header="720" w:footer="720" w:gutter="0"/>
      <w:cols w:num="2" w:space="27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611C" w:rsidRDefault="003C611C">
      <w:pPr>
        <w:spacing w:after="0" w:line="240" w:lineRule="auto"/>
      </w:pPr>
      <w:r>
        <w:separator/>
      </w:r>
    </w:p>
  </w:endnote>
  <w:endnote w:type="continuationSeparator" w:id="0">
    <w:p w:rsidR="003C611C" w:rsidRDefault="003C61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1C9" w:rsidRDefault="003C611C">
    <w:pPr>
      <w:tabs>
        <w:tab w:val="center" w:pos="5025"/>
        <w:tab w:val="right" w:pos="9985"/>
      </w:tabs>
      <w:spacing w:after="0" w:line="259" w:lineRule="auto"/>
      <w:ind w:left="0" w:firstLine="0"/>
      <w:jc w:val="left"/>
    </w:pPr>
    <w:r>
      <w:rPr>
        <w:sz w:val="22"/>
      </w:rPr>
      <w:tab/>
    </w:r>
    <w:r>
      <w:rPr>
        <w:b/>
        <w:color w:val="7F7F7F"/>
        <w:sz w:val="18"/>
      </w:rPr>
      <w:t>R. Inform. Teor. Apl. (Online)´</w:t>
    </w:r>
    <w:r>
      <w:rPr>
        <w:b/>
        <w:color w:val="7F7F7F"/>
        <w:sz w:val="18"/>
      </w:rPr>
      <w:tab/>
    </w:r>
    <w:r>
      <w:rPr>
        <w:rFonts w:ascii="Cambria" w:eastAsia="Cambria" w:hAnsi="Cambria" w:cs="Cambria"/>
        <w:color w:val="7F7F7F"/>
        <w:sz w:val="18"/>
      </w:rPr>
      <w:t xml:space="preserve">• </w:t>
    </w:r>
    <w:r>
      <w:rPr>
        <w:b/>
        <w:color w:val="7F7F7F"/>
        <w:sz w:val="18"/>
      </w:rPr>
      <w:t xml:space="preserve">Porto Alegre </w:t>
    </w:r>
    <w:r>
      <w:rPr>
        <w:rFonts w:ascii="Cambria" w:eastAsia="Cambria" w:hAnsi="Cambria" w:cs="Cambria"/>
        <w:color w:val="7F7F7F"/>
        <w:sz w:val="18"/>
      </w:rPr>
      <w:t xml:space="preserve">• </w:t>
    </w:r>
    <w:r>
      <w:rPr>
        <w:b/>
        <w:color w:val="7F7F7F"/>
        <w:sz w:val="18"/>
      </w:rPr>
      <w:t xml:space="preserve">V. 26 </w:t>
    </w:r>
    <w:r>
      <w:rPr>
        <w:rFonts w:ascii="Cambria" w:eastAsia="Cambria" w:hAnsi="Cambria" w:cs="Cambria"/>
        <w:color w:val="7F7F7F"/>
        <w:sz w:val="18"/>
      </w:rPr>
      <w:t xml:space="preserve">• </w:t>
    </w:r>
    <w:r>
      <w:rPr>
        <w:b/>
        <w:color w:val="7F7F7F"/>
        <w:sz w:val="18"/>
      </w:rPr>
      <w:t xml:space="preserve">N. 1 </w:t>
    </w:r>
    <w:r>
      <w:rPr>
        <w:rFonts w:ascii="Cambria" w:eastAsia="Cambria" w:hAnsi="Cambria" w:cs="Cambria"/>
        <w:color w:val="7F7F7F"/>
        <w:sz w:val="18"/>
      </w:rPr>
      <w:t xml:space="preserve">• </w:t>
    </w:r>
    <w:r>
      <w:rPr>
        <w:b/>
        <w:color w:val="7F7F7F"/>
        <w:sz w:val="18"/>
      </w:rPr>
      <w:t>p.</w:t>
    </w:r>
    <w:r>
      <w:fldChar w:fldCharType="begin"/>
    </w:r>
    <w:r>
      <w:instrText xml:space="preserve"> PAGE   \* MERGEFORMAT </w:instrText>
    </w:r>
    <w:r>
      <w:fldChar w:fldCharType="separate"/>
    </w:r>
    <w:r>
      <w:rPr>
        <w:b/>
        <w:color w:val="7F7F7F"/>
        <w:sz w:val="18"/>
      </w:rPr>
      <w:t>28</w:t>
    </w:r>
    <w:r>
      <w:rPr>
        <w:b/>
        <w:color w:val="7F7F7F"/>
        <w:sz w:val="18"/>
      </w:rPr>
      <w:fldChar w:fldCharType="end"/>
    </w:r>
    <w:r>
      <w:rPr>
        <w:b/>
        <w:color w:val="7F7F7F"/>
        <w:sz w:val="18"/>
      </w:rPr>
      <w:t xml:space="preserve">/35 </w:t>
    </w:r>
    <w:r>
      <w:rPr>
        <w:rFonts w:ascii="Cambria" w:eastAsia="Cambria" w:hAnsi="Cambria" w:cs="Cambria"/>
        <w:color w:val="7F7F7F"/>
        <w:sz w:val="18"/>
      </w:rPr>
      <w:t xml:space="preserve">• </w:t>
    </w:r>
    <w:r>
      <w:rPr>
        <w:b/>
        <w:color w:val="7F7F7F"/>
        <w:sz w:val="18"/>
      </w:rPr>
      <w:t>2019</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1C9" w:rsidRDefault="003C611C">
    <w:pPr>
      <w:tabs>
        <w:tab w:val="center" w:pos="5025"/>
        <w:tab w:val="right" w:pos="9985"/>
      </w:tabs>
      <w:spacing w:after="0" w:line="259" w:lineRule="auto"/>
      <w:ind w:left="0" w:firstLine="0"/>
      <w:jc w:val="left"/>
    </w:pPr>
    <w:r>
      <w:rPr>
        <w:sz w:val="22"/>
      </w:rPr>
      <w:tab/>
    </w:r>
    <w:r>
      <w:rPr>
        <w:b/>
        <w:color w:val="7F7F7F"/>
        <w:sz w:val="18"/>
      </w:rPr>
      <w:t>R. Inform. Teor. Apl. (Online)´</w:t>
    </w:r>
    <w:r>
      <w:rPr>
        <w:b/>
        <w:color w:val="7F7F7F"/>
        <w:sz w:val="18"/>
      </w:rPr>
      <w:tab/>
    </w:r>
    <w:r>
      <w:rPr>
        <w:rFonts w:ascii="Cambria" w:eastAsia="Cambria" w:hAnsi="Cambria" w:cs="Cambria"/>
        <w:color w:val="7F7F7F"/>
        <w:sz w:val="18"/>
      </w:rPr>
      <w:t xml:space="preserve">• </w:t>
    </w:r>
    <w:r>
      <w:rPr>
        <w:b/>
        <w:color w:val="7F7F7F"/>
        <w:sz w:val="18"/>
      </w:rPr>
      <w:t xml:space="preserve">Porto Alegre </w:t>
    </w:r>
    <w:r>
      <w:rPr>
        <w:rFonts w:ascii="Cambria" w:eastAsia="Cambria" w:hAnsi="Cambria" w:cs="Cambria"/>
        <w:color w:val="7F7F7F"/>
        <w:sz w:val="18"/>
      </w:rPr>
      <w:t xml:space="preserve">• </w:t>
    </w:r>
    <w:r>
      <w:rPr>
        <w:b/>
        <w:color w:val="7F7F7F"/>
        <w:sz w:val="18"/>
      </w:rPr>
      <w:t xml:space="preserve">V. 26 </w:t>
    </w:r>
    <w:r>
      <w:rPr>
        <w:rFonts w:ascii="Cambria" w:eastAsia="Cambria" w:hAnsi="Cambria" w:cs="Cambria"/>
        <w:color w:val="7F7F7F"/>
        <w:sz w:val="18"/>
      </w:rPr>
      <w:t xml:space="preserve">• </w:t>
    </w:r>
    <w:r>
      <w:rPr>
        <w:b/>
        <w:color w:val="7F7F7F"/>
        <w:sz w:val="18"/>
      </w:rPr>
      <w:t xml:space="preserve">N. 1 </w:t>
    </w:r>
    <w:r>
      <w:rPr>
        <w:rFonts w:ascii="Cambria" w:eastAsia="Cambria" w:hAnsi="Cambria" w:cs="Cambria"/>
        <w:color w:val="7F7F7F"/>
        <w:sz w:val="18"/>
      </w:rPr>
      <w:t xml:space="preserve">• </w:t>
    </w:r>
    <w:r>
      <w:rPr>
        <w:b/>
        <w:color w:val="7F7F7F"/>
        <w:sz w:val="18"/>
      </w:rPr>
      <w:t>p.</w:t>
    </w:r>
    <w:r>
      <w:fldChar w:fldCharType="begin"/>
    </w:r>
    <w:r>
      <w:instrText xml:space="preserve"> PAGE   \* MERGEFORMAT </w:instrText>
    </w:r>
    <w:r>
      <w:fldChar w:fldCharType="separate"/>
    </w:r>
    <w:r w:rsidR="00DE578F" w:rsidRPr="00DE578F">
      <w:rPr>
        <w:b/>
        <w:noProof/>
        <w:color w:val="7F7F7F"/>
        <w:sz w:val="18"/>
      </w:rPr>
      <w:t>35</w:t>
    </w:r>
    <w:r>
      <w:rPr>
        <w:b/>
        <w:color w:val="7F7F7F"/>
        <w:sz w:val="18"/>
      </w:rPr>
      <w:fldChar w:fldCharType="end"/>
    </w:r>
    <w:r>
      <w:rPr>
        <w:b/>
        <w:color w:val="7F7F7F"/>
        <w:sz w:val="18"/>
      </w:rPr>
      <w:t xml:space="preserve">/35 </w:t>
    </w:r>
    <w:r>
      <w:rPr>
        <w:rFonts w:ascii="Cambria" w:eastAsia="Cambria" w:hAnsi="Cambria" w:cs="Cambria"/>
        <w:color w:val="7F7F7F"/>
        <w:sz w:val="18"/>
      </w:rPr>
      <w:t xml:space="preserve">• </w:t>
    </w:r>
    <w:r>
      <w:rPr>
        <w:b/>
        <w:color w:val="7F7F7F"/>
        <w:sz w:val="18"/>
      </w:rPr>
      <w:t>2019</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1C9" w:rsidRDefault="00AA31C9">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611C" w:rsidRDefault="003C611C">
      <w:pPr>
        <w:spacing w:after="17" w:line="259" w:lineRule="auto"/>
        <w:ind w:left="227" w:firstLine="0"/>
        <w:jc w:val="left"/>
      </w:pPr>
      <w:r>
        <w:separator/>
      </w:r>
    </w:p>
  </w:footnote>
  <w:footnote w:type="continuationSeparator" w:id="0">
    <w:p w:rsidR="003C611C" w:rsidRDefault="003C611C">
      <w:pPr>
        <w:spacing w:after="17" w:line="259" w:lineRule="auto"/>
        <w:ind w:left="227" w:firstLine="0"/>
        <w:jc w:val="left"/>
      </w:pPr>
      <w:r>
        <w:continuationSeparator/>
      </w:r>
    </w:p>
  </w:footnote>
  <w:footnote w:id="1">
    <w:p w:rsidR="00AA31C9" w:rsidRDefault="003C611C">
      <w:pPr>
        <w:pStyle w:val="footnotedescription"/>
        <w:spacing w:after="17"/>
      </w:pPr>
      <w:r>
        <w:rPr>
          <w:rStyle w:val="footnotemark"/>
        </w:rPr>
        <w:footnoteRef/>
      </w:r>
      <w:r>
        <w:t xml:space="preserve"> Available at https://doi.org/10.5281/zenodo.1217602</w:t>
      </w:r>
    </w:p>
  </w:footnote>
  <w:footnote w:id="2">
    <w:p w:rsidR="00AA31C9" w:rsidRDefault="003C611C">
      <w:pPr>
        <w:pStyle w:val="footnotedescription"/>
        <w:spacing w:after="0"/>
      </w:pPr>
      <w:r>
        <w:rPr>
          <w:rStyle w:val="footnotemark"/>
        </w:rPr>
        <w:footnoteRef/>
      </w:r>
      <w:r>
        <w:t xml:space="preserve"> </w:t>
      </w:r>
      <w:r>
        <w:t>Available at https://doi.org/10.5281/zenodo.1217611</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962AA"/>
    <w:multiLevelType w:val="hybridMultilevel"/>
    <w:tmpl w:val="9C085738"/>
    <w:lvl w:ilvl="0" w:tplc="57525788">
      <w:start w:val="24"/>
      <w:numFmt w:val="decimal"/>
      <w:lvlText w:val="[%1]"/>
      <w:lvlJc w:val="left"/>
      <w:pPr>
        <w:ind w:left="4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68D2AD44">
      <w:start w:val="1"/>
      <w:numFmt w:val="lowerLetter"/>
      <w:lvlText w:val="%2"/>
      <w:lvlJc w:val="left"/>
      <w:pPr>
        <w:ind w:left="11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9F81850">
      <w:start w:val="1"/>
      <w:numFmt w:val="lowerRoman"/>
      <w:lvlText w:val="%3"/>
      <w:lvlJc w:val="left"/>
      <w:pPr>
        <w:ind w:left="18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3D125726">
      <w:start w:val="1"/>
      <w:numFmt w:val="decimal"/>
      <w:lvlText w:val="%4"/>
      <w:lvlJc w:val="left"/>
      <w:pPr>
        <w:ind w:left="25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9A4FE3C">
      <w:start w:val="1"/>
      <w:numFmt w:val="lowerLetter"/>
      <w:lvlText w:val="%5"/>
      <w:lvlJc w:val="left"/>
      <w:pPr>
        <w:ind w:left="32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D329E06">
      <w:start w:val="1"/>
      <w:numFmt w:val="lowerRoman"/>
      <w:lvlText w:val="%6"/>
      <w:lvlJc w:val="left"/>
      <w:pPr>
        <w:ind w:left="39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FD10F162">
      <w:start w:val="1"/>
      <w:numFmt w:val="decimal"/>
      <w:lvlText w:val="%7"/>
      <w:lvlJc w:val="left"/>
      <w:pPr>
        <w:ind w:left="47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EA044192">
      <w:start w:val="1"/>
      <w:numFmt w:val="lowerLetter"/>
      <w:lvlText w:val="%8"/>
      <w:lvlJc w:val="left"/>
      <w:pPr>
        <w:ind w:left="5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D61A61F8">
      <w:start w:val="1"/>
      <w:numFmt w:val="lowerRoman"/>
      <w:lvlText w:val="%9"/>
      <w:lvlJc w:val="left"/>
      <w:pPr>
        <w:ind w:left="6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5DA5439B"/>
    <w:multiLevelType w:val="hybridMultilevel"/>
    <w:tmpl w:val="9CBA3C58"/>
    <w:lvl w:ilvl="0" w:tplc="4A2A7F8A">
      <w:start w:val="28"/>
      <w:numFmt w:val="decimal"/>
      <w:lvlText w:val="[%1]"/>
      <w:lvlJc w:val="left"/>
      <w:pPr>
        <w:ind w:left="4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4AA739A">
      <w:start w:val="1"/>
      <w:numFmt w:val="lowerLetter"/>
      <w:lvlText w:val="%2"/>
      <w:lvlJc w:val="left"/>
      <w:pPr>
        <w:ind w:left="11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E42CC2E">
      <w:start w:val="1"/>
      <w:numFmt w:val="lowerRoman"/>
      <w:lvlText w:val="%3"/>
      <w:lvlJc w:val="left"/>
      <w:pPr>
        <w:ind w:left="18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BFCEE44C">
      <w:start w:val="1"/>
      <w:numFmt w:val="decimal"/>
      <w:lvlText w:val="%4"/>
      <w:lvlJc w:val="left"/>
      <w:pPr>
        <w:ind w:left="25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C1E4CDA4">
      <w:start w:val="1"/>
      <w:numFmt w:val="lowerLetter"/>
      <w:lvlText w:val="%5"/>
      <w:lvlJc w:val="left"/>
      <w:pPr>
        <w:ind w:left="326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A04E3A56">
      <w:start w:val="1"/>
      <w:numFmt w:val="lowerRoman"/>
      <w:lvlText w:val="%6"/>
      <w:lvlJc w:val="left"/>
      <w:pPr>
        <w:ind w:left="398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3DF2D572">
      <w:start w:val="1"/>
      <w:numFmt w:val="decimal"/>
      <w:lvlText w:val="%7"/>
      <w:lvlJc w:val="left"/>
      <w:pPr>
        <w:ind w:left="470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336C01B0">
      <w:start w:val="1"/>
      <w:numFmt w:val="lowerLetter"/>
      <w:lvlText w:val="%8"/>
      <w:lvlJc w:val="left"/>
      <w:pPr>
        <w:ind w:left="542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07C8F35E">
      <w:start w:val="1"/>
      <w:numFmt w:val="lowerRoman"/>
      <w:lvlText w:val="%9"/>
      <w:lvlJc w:val="left"/>
      <w:pPr>
        <w:ind w:left="6140"/>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6A797772"/>
    <w:multiLevelType w:val="hybridMultilevel"/>
    <w:tmpl w:val="6B063C92"/>
    <w:lvl w:ilvl="0" w:tplc="0D7A857C">
      <w:start w:val="6"/>
      <w:numFmt w:val="decimal"/>
      <w:lvlText w:val="[%1]"/>
      <w:lvlJc w:val="left"/>
      <w:pPr>
        <w:ind w:left="4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5A86619E">
      <w:start w:val="1"/>
      <w:numFmt w:val="lowerLetter"/>
      <w:lvlText w:val="%2"/>
      <w:lvlJc w:val="left"/>
      <w:pPr>
        <w:ind w:left="11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63761084">
      <w:start w:val="1"/>
      <w:numFmt w:val="lowerRoman"/>
      <w:lvlText w:val="%3"/>
      <w:lvlJc w:val="left"/>
      <w:pPr>
        <w:ind w:left="18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F83CB4F4">
      <w:start w:val="1"/>
      <w:numFmt w:val="decimal"/>
      <w:lvlText w:val="%4"/>
      <w:lvlJc w:val="left"/>
      <w:pPr>
        <w:ind w:left="25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759A1578">
      <w:start w:val="1"/>
      <w:numFmt w:val="lowerLetter"/>
      <w:lvlText w:val="%5"/>
      <w:lvlJc w:val="left"/>
      <w:pPr>
        <w:ind w:left="326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F5544A74">
      <w:start w:val="1"/>
      <w:numFmt w:val="lowerRoman"/>
      <w:lvlText w:val="%6"/>
      <w:lvlJc w:val="left"/>
      <w:pPr>
        <w:ind w:left="398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7A0A7E4">
      <w:start w:val="1"/>
      <w:numFmt w:val="decimal"/>
      <w:lvlText w:val="%7"/>
      <w:lvlJc w:val="left"/>
      <w:pPr>
        <w:ind w:left="470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687829BC">
      <w:start w:val="1"/>
      <w:numFmt w:val="lowerLetter"/>
      <w:lvlText w:val="%8"/>
      <w:lvlJc w:val="left"/>
      <w:pPr>
        <w:ind w:left="542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9D22B0BE">
      <w:start w:val="1"/>
      <w:numFmt w:val="lowerRoman"/>
      <w:lvlText w:val="%9"/>
      <w:lvlJc w:val="left"/>
      <w:pPr>
        <w:ind w:left="614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75324842"/>
    <w:multiLevelType w:val="hybridMultilevel"/>
    <w:tmpl w:val="7BB09408"/>
    <w:lvl w:ilvl="0" w:tplc="A3B27BE6">
      <w:start w:val="1"/>
      <w:numFmt w:val="decimal"/>
      <w:lvlText w:val="[%1]"/>
      <w:lvlJc w:val="left"/>
      <w:pPr>
        <w:ind w:left="19"/>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AFD87EF8">
      <w:start w:val="1"/>
      <w:numFmt w:val="lowerLetter"/>
      <w:lvlText w:val="%2"/>
      <w:lvlJc w:val="left"/>
      <w:pPr>
        <w:ind w:left="11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72CEA980">
      <w:start w:val="1"/>
      <w:numFmt w:val="lowerRoman"/>
      <w:lvlText w:val="%3"/>
      <w:lvlJc w:val="left"/>
      <w:pPr>
        <w:ind w:left="18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9CAC710">
      <w:start w:val="1"/>
      <w:numFmt w:val="decimal"/>
      <w:lvlText w:val="%4"/>
      <w:lvlJc w:val="left"/>
      <w:pPr>
        <w:ind w:left="25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351856D8">
      <w:start w:val="1"/>
      <w:numFmt w:val="lowerLetter"/>
      <w:lvlText w:val="%5"/>
      <w:lvlJc w:val="left"/>
      <w:pPr>
        <w:ind w:left="32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1DC0ACFC">
      <w:start w:val="1"/>
      <w:numFmt w:val="lowerRoman"/>
      <w:lvlText w:val="%6"/>
      <w:lvlJc w:val="left"/>
      <w:pPr>
        <w:ind w:left="399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D23E3B28">
      <w:start w:val="1"/>
      <w:numFmt w:val="decimal"/>
      <w:lvlText w:val="%7"/>
      <w:lvlJc w:val="left"/>
      <w:pPr>
        <w:ind w:left="47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F6DABC48">
      <w:start w:val="1"/>
      <w:numFmt w:val="lowerLetter"/>
      <w:lvlText w:val="%8"/>
      <w:lvlJc w:val="left"/>
      <w:pPr>
        <w:ind w:left="54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85BA9E0E">
      <w:start w:val="1"/>
      <w:numFmt w:val="lowerRoman"/>
      <w:lvlText w:val="%9"/>
      <w:lvlJc w:val="left"/>
      <w:pPr>
        <w:ind w:left="61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7EDB59F2"/>
    <w:multiLevelType w:val="hybridMultilevel"/>
    <w:tmpl w:val="C256EDF4"/>
    <w:lvl w:ilvl="0" w:tplc="6E2E3290">
      <w:start w:val="3"/>
      <w:numFmt w:val="decimal"/>
      <w:lvlText w:val="[%1]"/>
      <w:lvlJc w:val="left"/>
      <w:pPr>
        <w:ind w:left="415"/>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2E82A156">
      <w:start w:val="1"/>
      <w:numFmt w:val="lowerLetter"/>
      <w:lvlText w:val="%2"/>
      <w:lvlJc w:val="left"/>
      <w:pPr>
        <w:ind w:left="11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F0FEEDEC">
      <w:start w:val="1"/>
      <w:numFmt w:val="lowerRoman"/>
      <w:lvlText w:val="%3"/>
      <w:lvlJc w:val="left"/>
      <w:pPr>
        <w:ind w:left="18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127A26D4">
      <w:start w:val="1"/>
      <w:numFmt w:val="decimal"/>
      <w:lvlText w:val="%4"/>
      <w:lvlJc w:val="left"/>
      <w:pPr>
        <w:ind w:left="25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EDF0B658">
      <w:start w:val="1"/>
      <w:numFmt w:val="lowerLetter"/>
      <w:lvlText w:val="%5"/>
      <w:lvlJc w:val="left"/>
      <w:pPr>
        <w:ind w:left="327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EBB88E06">
      <w:start w:val="1"/>
      <w:numFmt w:val="lowerRoman"/>
      <w:lvlText w:val="%6"/>
      <w:lvlJc w:val="left"/>
      <w:pPr>
        <w:ind w:left="399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01D0C5EA">
      <w:start w:val="1"/>
      <w:numFmt w:val="decimal"/>
      <w:lvlText w:val="%7"/>
      <w:lvlJc w:val="left"/>
      <w:pPr>
        <w:ind w:left="471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6D2B452">
      <w:start w:val="1"/>
      <w:numFmt w:val="lowerLetter"/>
      <w:lvlText w:val="%8"/>
      <w:lvlJc w:val="left"/>
      <w:pPr>
        <w:ind w:left="543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39A95CA">
      <w:start w:val="1"/>
      <w:numFmt w:val="lowerRoman"/>
      <w:lvlText w:val="%9"/>
      <w:lvlJc w:val="left"/>
      <w:pPr>
        <w:ind w:left="6153"/>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num w:numId="1">
    <w:abstractNumId w:val="3"/>
  </w:num>
  <w:num w:numId="2">
    <w:abstractNumId w:val="4"/>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08"/>
  <w:hyphenationZone w:val="425"/>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31C9"/>
    <w:rsid w:val="003C611C"/>
    <w:rsid w:val="00AA31C9"/>
    <w:rsid w:val="00DE578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D67B11A-6C09-4DA5-9104-A1E34AD25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8" w:lineRule="auto"/>
      <w:ind w:left="9" w:hanging="1"/>
      <w:jc w:val="both"/>
    </w:pPr>
    <w:rPr>
      <w:rFonts w:ascii="Calibri" w:eastAsia="Calibri" w:hAnsi="Calibri" w:cs="Calibri"/>
      <w:color w:val="000000"/>
      <w:sz w:val="20"/>
    </w:rPr>
  </w:style>
  <w:style w:type="paragraph" w:styleId="Ttulo1">
    <w:name w:val="heading 1"/>
    <w:next w:val="Normal"/>
    <w:link w:val="Ttulo1Char"/>
    <w:uiPriority w:val="9"/>
    <w:unhideWhenUsed/>
    <w:qFormat/>
    <w:pPr>
      <w:keepNext/>
      <w:keepLines/>
      <w:spacing w:after="0"/>
      <w:ind w:left="78" w:hanging="10"/>
      <w:outlineLvl w:val="0"/>
    </w:pPr>
    <w:rPr>
      <w:rFonts w:ascii="Calibri" w:eastAsia="Calibri" w:hAnsi="Calibri" w:cs="Calibri"/>
      <w:b/>
      <w:color w:val="00005A"/>
      <w:sz w:val="24"/>
    </w:rPr>
  </w:style>
  <w:style w:type="paragraph" w:styleId="Ttulo2">
    <w:name w:val="heading 2"/>
    <w:next w:val="Normal"/>
    <w:link w:val="Ttulo2Char"/>
    <w:uiPriority w:val="9"/>
    <w:unhideWhenUsed/>
    <w:qFormat/>
    <w:pPr>
      <w:keepNext/>
      <w:keepLines/>
      <w:spacing w:after="8" w:line="250" w:lineRule="auto"/>
      <w:ind w:left="25" w:hanging="10"/>
      <w:outlineLvl w:val="1"/>
    </w:pPr>
    <w:rPr>
      <w:rFonts w:ascii="Calibri" w:eastAsia="Calibri" w:hAnsi="Calibri" w:cs="Calibri"/>
      <w:b/>
      <w:color w:val="00005A"/>
      <w:sz w:val="20"/>
    </w:rPr>
  </w:style>
  <w:style w:type="paragraph" w:styleId="Ttulo3">
    <w:name w:val="heading 3"/>
    <w:next w:val="Normal"/>
    <w:link w:val="Ttulo3Char"/>
    <w:uiPriority w:val="9"/>
    <w:unhideWhenUsed/>
    <w:qFormat/>
    <w:pPr>
      <w:keepNext/>
      <w:keepLines/>
      <w:spacing w:after="4"/>
      <w:ind w:left="19" w:hanging="10"/>
      <w:outlineLvl w:val="2"/>
    </w:pPr>
    <w:rPr>
      <w:rFonts w:ascii="Calibri" w:eastAsia="Calibri" w:hAnsi="Calibri" w:cs="Calibri"/>
      <w:b/>
      <w:color w:val="000000"/>
      <w:sz w:val="18"/>
    </w:rPr>
  </w:style>
  <w:style w:type="paragraph" w:styleId="Ttulo4">
    <w:name w:val="heading 4"/>
    <w:next w:val="Normal"/>
    <w:link w:val="Ttulo4Char"/>
    <w:uiPriority w:val="9"/>
    <w:unhideWhenUsed/>
    <w:qFormat/>
    <w:pPr>
      <w:keepNext/>
      <w:keepLines/>
      <w:spacing w:after="140"/>
      <w:ind w:left="1574" w:hanging="10"/>
      <w:outlineLvl w:val="3"/>
    </w:pPr>
    <w:rPr>
      <w:rFonts w:ascii="Calibri" w:eastAsia="Calibri" w:hAnsi="Calibri" w:cs="Calibri"/>
      <w:i/>
      <w:color w:val="000000"/>
      <w:sz w:val="15"/>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Pr>
      <w:rFonts w:ascii="Calibri" w:eastAsia="Calibri" w:hAnsi="Calibri" w:cs="Calibri"/>
      <w:i/>
      <w:color w:val="000000"/>
      <w:sz w:val="15"/>
    </w:rPr>
  </w:style>
  <w:style w:type="character" w:customStyle="1" w:styleId="Ttulo3Char">
    <w:name w:val="Título 3 Char"/>
    <w:link w:val="Ttulo3"/>
    <w:rPr>
      <w:rFonts w:ascii="Calibri" w:eastAsia="Calibri" w:hAnsi="Calibri" w:cs="Calibri"/>
      <w:b/>
      <w:color w:val="000000"/>
      <w:sz w:val="18"/>
    </w:rPr>
  </w:style>
  <w:style w:type="paragraph" w:customStyle="1" w:styleId="footnotedescription">
    <w:name w:val="footnote description"/>
    <w:next w:val="Normal"/>
    <w:link w:val="footnotedescriptionChar"/>
    <w:hidden/>
    <w:pPr>
      <w:spacing w:after="9"/>
      <w:ind w:left="227"/>
    </w:pPr>
    <w:rPr>
      <w:rFonts w:ascii="Calibri" w:eastAsia="Calibri" w:hAnsi="Calibri" w:cs="Calibri"/>
      <w:color w:val="000000"/>
      <w:sz w:val="16"/>
    </w:rPr>
  </w:style>
  <w:style w:type="character" w:customStyle="1" w:styleId="footnotedescriptionChar">
    <w:name w:val="footnote description Char"/>
    <w:link w:val="footnotedescription"/>
    <w:rPr>
      <w:rFonts w:ascii="Calibri" w:eastAsia="Calibri" w:hAnsi="Calibri" w:cs="Calibri"/>
      <w:color w:val="000000"/>
      <w:sz w:val="16"/>
    </w:rPr>
  </w:style>
  <w:style w:type="character" w:customStyle="1" w:styleId="Ttulo1Char">
    <w:name w:val="Título 1 Char"/>
    <w:link w:val="Ttulo1"/>
    <w:rPr>
      <w:rFonts w:ascii="Calibri" w:eastAsia="Calibri" w:hAnsi="Calibri" w:cs="Calibri"/>
      <w:b/>
      <w:color w:val="00005A"/>
      <w:sz w:val="24"/>
    </w:rPr>
  </w:style>
  <w:style w:type="character" w:customStyle="1" w:styleId="Ttulo2Char">
    <w:name w:val="Título 2 Char"/>
    <w:link w:val="Ttulo2"/>
    <w:rPr>
      <w:rFonts w:ascii="Calibri" w:eastAsia="Calibri" w:hAnsi="Calibri" w:cs="Calibri"/>
      <w:b/>
      <w:color w:val="00005A"/>
      <w:sz w:val="20"/>
    </w:rPr>
  </w:style>
  <w:style w:type="character" w:customStyle="1" w:styleId="footnotemark">
    <w:name w:val="footnote mark"/>
    <w:hidden/>
    <w:rPr>
      <w:rFonts w:ascii="Calibri" w:eastAsia="Calibri" w:hAnsi="Calibri" w:cs="Calibri"/>
      <w:color w:val="000000"/>
      <w:sz w:val="16"/>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encoding w:val="utf-8"/>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jp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12</Pages>
  <Words>5258</Words>
  <Characters>28399</Characters>
  <Application>Microsoft Office Word</Application>
  <DocSecurity>0</DocSecurity>
  <Lines>236</Lines>
  <Paragraphs>67</Paragraphs>
  <ScaleCrop>false</ScaleCrop>
  <HeadingPairs>
    <vt:vector size="2" baseType="variant">
      <vt:variant>
        <vt:lpstr>Título</vt:lpstr>
      </vt:variant>
      <vt:variant>
        <vt:i4>1</vt:i4>
      </vt:variant>
    </vt:vector>
  </HeadingPairs>
  <TitlesOfParts>
    <vt:vector size="1" baseType="lpstr">
      <vt:lpstr>Title</vt:lpstr>
    </vt:vector>
  </TitlesOfParts>
  <Company/>
  <LinksUpToDate>false</LinksUpToDate>
  <CharactersWithSpaces>33590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Author</dc:creator>
  <cp:keywords/>
  <cp:lastModifiedBy>Vinicius</cp:lastModifiedBy>
  <cp:revision>2</cp:revision>
  <dcterms:created xsi:type="dcterms:W3CDTF">2022-04-07T14:59:00Z</dcterms:created>
  <dcterms:modified xsi:type="dcterms:W3CDTF">2022-04-07T14:59:00Z</dcterms:modified>
</cp:coreProperties>
</file>