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90A295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CENTRO UNIVERSITÁRIO AUTÔNOMO DO BRASIL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D2D5E86">
      <w:pPr>
        <w:pBdr/>
        <w:spacing w:after="0" w:afterAutospacing="0" w:after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BACHARELADO EM ENGENHARIA DE SOFTWARE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6993B1D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FA495E8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E72DA36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J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ULIAN ANTHONY MOREIRA CAMPEÃO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779DFC25">
      <w:pPr>
        <w:pBdr/>
        <w:spacing w:after="0" w:afterAutospacing="0" w:before="0" w:beforeAutospacing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LUCAS VON DENTZ CRUZ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861CFCA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VINICIUS FERREIRA MEURER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95D93B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6523792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D5F8608">
      <w:pPr>
        <w:pBdr/>
        <w:spacing w:after="0" w:afterAutospacing="0" w:afterLines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951E6D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3D9ECE5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A7A7161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8215FE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4880050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4815DAC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58209A8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ORÇAMENTO CONVERSACIONAL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—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PANORAMA DO PROJETO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477D282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65A20512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</w:p>
    <w:p w14:paraId="7A3E1B1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B3C9949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1EAA3D1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71DBE56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92882D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1325E3E">
      <w:pPr>
        <w:pBdr/>
        <w:spacing w:after="0" w:afterAutospacing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FFDEA8F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F7ADBCD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E442804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C2AE0CA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4A32E550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01BEE6C">
      <w:pPr>
        <w:pBdr/>
        <w:spacing w:after="0" w:afterAutospacing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57D39886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Curitiba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077AC990">
      <w:pPr>
        <w:pBdr/>
        <w:spacing w:after="0" w:afterAutospacing="0" w:afterLines="0" w:before="0" w:beforeAutospacing="0" w:beforeLines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2026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F6DE334">
      <w:pPr>
        <w:pBdr/>
        <w:spacing w:after="0" w:afterAutospacing="0" w:afterLines="0" w:before="0" w:beforeAutospacing="0" w:beforeLines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381ABFEF">
      <w:pPr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J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ULIAN ANTHONY MOREIRA CAMPEÃO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26BDC6A8">
      <w:pPr>
        <w:pBdr/>
        <w:spacing w:after="0" w:afterAutospacing="0" w:before="0" w:beforeAutospacing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LUCAS VON DENTZ CRUZ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B5F3F2B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VINICIUS FERREIRA MEURER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69C50B6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A377DCF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7EAED56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B6B60AD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D57C16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0706D2C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A0C834E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6DCD1F9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D174843">
      <w:pPr>
        <w:pBdr/>
        <w:spacing w:after="0" w:after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0D92776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ORÇAMENTO CONVERSACIONAL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—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PANORAMA DO PROJETO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524B293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200D9F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E59967E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EDF99C9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27E8BB6">
      <w:pPr>
        <w:pBdr/>
        <w:spacing w:after="0" w:afterAutospacing="0" w:afterLines="0" w:before="0" w:beforeAutospacing="0" w:beforeLines="0"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6A74AF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apresentada à disciplina de Programa de Extensão - PROEX IV do Centro Universitário Autônomo do Brasil, sob a orientação do prof. Rodrigo Fiorin.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5CC923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02E251E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2CE763B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C7F23A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1F4A299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3630C1A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94C00F4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3346CE3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893BC71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B22C081">
      <w:pPr>
        <w:pBdr/>
        <w:spacing w:after="0" w:afterAutospacing="0" w:afterLines="0" w:before="0" w:beforeAutospacing="0" w:beforeLines="0" w:line="360" w:lineRule="auto"/>
        <w:ind w:left="4961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04E4AC1">
      <w:pPr>
        <w:pBdr/>
        <w:spacing w:after="0" w:afterAutospacing="0" w:afterLines="0" w:before="0" w:beforeAutospacing="0" w:beforeLines="0" w:line="360" w:lineRule="auto"/>
        <w:ind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Curitiba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86012F7">
      <w:pPr>
        <w:pBdr/>
        <w:spacing w:after="0" w:afterAutospacing="0" w:afterLines="0" w:before="0" w:beforeAutospacing="0" w:beforeLines="0" w:line="360" w:lineRule="auto"/>
        <w:ind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2026</w:t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2C9C8A3">
      <w:pPr>
        <w:pBdr/>
        <w:shd w:val="nil" w:color="auto"/>
        <w:spacing w:after="0" w:afterAutospacing="0" w:before="0" w:before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SUM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ÁRIO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255DC11">
      <w:pPr>
        <w:pBdr/>
        <w:shd w:val="nil" w:color="000000"/>
        <w:spacing w:after="0" w:afterAutospacing="0" w:before="0" w:beforeAutospacing="0" w:line="360" w:lineRule="auto"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sdtPr>
      <w:sdtContent>
        <w:p w14:paraId="3A37B2DD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r>
          <w:hyperlink w:tooltip="#_Toc122" w:anchor="_Toc122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 </w:t>
            </w:r>
            <w:r>
              <w:rPr>
                <w:rStyle w:val="922"/>
              </w:rPr>
              <w:t xml:space="preserve">INTRODUÇÃO</w:t>
            </w:r>
            <w:r>
              <w:rPr>
                <w:rStyle w:val="92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_Toc122 \h</w:instrText>
              <w:fldChar w:fldCharType="separate"/>
            </w:r>
            <w:r>
              <w:rPr>
                <w:rStyle w:val="922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DABCEC7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3" w:anchor="_Toc123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1.1 CONTEXTUALIZAÇ</w:t>
            </w:r>
            <w:r>
              <w:rPr>
                <w:rStyle w:val="922"/>
              </w:rPr>
              <w:t xml:space="preserve">ÃO E JUSTIFICATIVA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_Toc123 \h</w:instrText>
              <w:fldChar w:fldCharType="separate"/>
            </w:r>
            <w:r>
              <w:rPr>
                <w:rStyle w:val="922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12CA28CA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4" w:anchor="_Toc124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1.2 PROBLEMA DE PESQUISA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_Toc124 \h</w:instrText>
              <w:fldChar w:fldCharType="separate"/>
            </w:r>
            <w:r>
              <w:rPr>
                <w:rStyle w:val="922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77DE7251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5" w:anchor="_Toc125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1.3 OBJETIVOS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_Toc125 \h</w:instrText>
              <w:fldChar w:fldCharType="separate"/>
            </w:r>
            <w:r>
              <w:rPr>
                <w:rStyle w:val="922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329A79AF">
          <w:pPr>
            <w:pStyle w:val="926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6" w:anchor="_Toc126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1.3.1 Objetivo Geral</w:t>
            </w:r>
            <w:r>
              <w:rPr>
                <w:rStyle w:val="922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_Toc126 \h</w:instrText>
              <w:fldChar w:fldCharType="separate"/>
            </w:r>
            <w:r>
              <w:rPr>
                <w:rStyle w:val="922"/>
              </w:rPr>
              <w:t xml:space="preserve">6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C491832">
          <w:pPr>
            <w:pStyle w:val="926"/>
            <w:pBdr/>
            <w:tabs>
              <w:tab w:val="right" w:leader="dot" w:pos="9071"/>
            </w:tabs>
            <w:spacing/>
            <w:ind/>
            <w:rPr/>
          </w:pPr>
          <w:hyperlink w:tooltip="#_Toc127" w:anchor="_Toc127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1.3.2 Objetivos Específicos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_Toc127 \h</w:instrText>
              <w:fldChar w:fldCharType="separate"/>
            </w:r>
            <w:r>
              <w:rPr>
                <w:rStyle w:val="922"/>
              </w:rPr>
              <w:t xml:space="preserve">6</w:t>
            </w:r>
            <w:r>
              <w:fldChar w:fldCharType="end"/>
            </w:r>
          </w:hyperlink>
          <w:r/>
        </w:p>
        <w:p w14:paraId="0F3225C3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8" w:anchor="_Toc128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1.4 DELIMITAÇÃO DO ESCOPO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_Toc128 \h</w:instrText>
              <w:fldChar w:fldCharType="separate"/>
            </w:r>
            <w:r>
              <w:rPr>
                <w:rStyle w:val="922"/>
              </w:rPr>
              <w:t xml:space="preserve">7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6E06417A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29" w:anchor="_Toc129" w:history="1">
            <w:r>
              <w:rPr>
                <w:rStyle w:val="922"/>
              </w:rPr>
            </w:r>
            <w:r>
              <w:rPr>
                <w:rStyle w:val="922"/>
                <w:rFonts w:ascii="Times New Roman" w:hAnsi="Times New Roman" w:eastAsia="Times New Roman" w:cs="Times New Roman"/>
              </w:rPr>
              <w:t xml:space="preserve">2 REFERENCIAL TE</w:t>
            </w:r>
            <w:r>
              <w:rPr>
                <w:rStyle w:val="922"/>
                <w:rFonts w:ascii="Times New Roman" w:hAnsi="Times New Roman" w:eastAsia="Times New Roman" w:cs="Times New Roman"/>
              </w:rPr>
              <w:t xml:space="preserve">ÓRICO</w:t>
            </w:r>
            <w:r>
              <w:rPr>
                <w:rStyle w:val="9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_Toc129 \h</w:instrText>
              <w:fldChar w:fldCharType="separate"/>
            </w:r>
            <w:r>
              <w:rPr>
                <w:rStyle w:val="922"/>
              </w:rPr>
              <w:t xml:space="preserve">8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6226B406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0" w:anchor="_Toc130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2.1 JOVENS ADULTOS E INDEPENDÊNCIA FINANCEIRA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_Toc130 \h</w:instrText>
              <w:fldChar w:fldCharType="separate"/>
            </w:r>
            <w:r>
              <w:rPr>
                <w:rStyle w:val="922"/>
              </w:rPr>
              <w:t xml:space="preserve">8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7653CDF4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1" w:anchor="_Toc131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2.2 INTERFACES CONVERSACIONAIS E MODELOS DE LINGUAGEM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_Toc131 \h</w:instrText>
              <w:fldChar w:fldCharType="separate"/>
            </w:r>
            <w:r>
              <w:rPr>
                <w:rStyle w:val="922"/>
              </w:rPr>
              <w:t xml:space="preserve">8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7356986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2" w:anchor="_Toc132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2.3 ORÇAMENTO CONVERSACIONAL COMO CONCEITO CENTRAL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_Toc132 \h</w:instrText>
              <w:fldChar w:fldCharType="separate"/>
            </w:r>
            <w:r>
              <w:rPr>
                <w:rStyle w:val="922"/>
              </w:rPr>
              <w:t xml:space="preserve">9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309AC823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3" w:anchor="_Toc133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3 METODOLOGIA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_Toc133 \h</w:instrText>
              <w:fldChar w:fldCharType="separate"/>
            </w:r>
            <w:r>
              <w:rPr>
                <w:rStyle w:val="922"/>
              </w:rPr>
              <w:t xml:space="preserve">10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E123A73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4" w:anchor="_Toc134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3.1 CARACTERIZAÇÃO DA PESQUISA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_Toc134 \h</w:instrText>
              <w:fldChar w:fldCharType="separate"/>
            </w:r>
            <w:r>
              <w:rPr>
                <w:rStyle w:val="922"/>
              </w:rPr>
              <w:t xml:space="preserve">10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9C9DE6E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5" w:anchor="_Toc135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3.2 PÚBLICO-ALVO E CRITÉRIOS DE SELEÇÃO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_Toc135 \h</w:instrText>
              <w:fldChar w:fldCharType="separate"/>
            </w:r>
            <w:r>
              <w:rPr>
                <w:rStyle w:val="922"/>
              </w:rPr>
              <w:t xml:space="preserve">10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690656DD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6" w:anchor="_Toc136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3.3 DESENVOLVIMENTO DO PROTÓTIPO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_Toc136 \h</w:instrText>
              <w:fldChar w:fldCharType="separate"/>
            </w:r>
            <w:r>
              <w:rPr>
                <w:rStyle w:val="922"/>
              </w:rPr>
              <w:t xml:space="preserve">10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43588BE7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7" w:anchor="_Toc137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3.4 PROCEDIMENTO DE AVALIAÇÃO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_Toc137 \h</w:instrText>
              <w:fldChar w:fldCharType="separate"/>
            </w:r>
            <w:r>
              <w:rPr>
                <w:rStyle w:val="922"/>
              </w:rPr>
              <w:t xml:space="preserve">11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2F6FF20A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8" w:anchor="_Toc138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 DESENVOLVIMENTO DO PROTÓTIPO</w:t>
            </w:r>
            <w:r>
              <w:rPr>
                <w:rStyle w:val="9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_Toc138 \h</w:instrText>
              <w:fldChar w:fldCharType="separate"/>
            </w:r>
            <w:r>
              <w:rPr>
                <w:rStyle w:val="922"/>
              </w:rPr>
              <w:t xml:space="preserve">12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037EA7DE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39" w:anchor="_Toc139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4.1 ARQUITETURA DA SOLUÇÃO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_Toc139 \h</w:instrText>
              <w:fldChar w:fldCharType="separate"/>
            </w:r>
            <w:r>
              <w:rPr>
                <w:rStyle w:val="922"/>
              </w:rPr>
              <w:t xml:space="preserve">12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2C20F200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0" w:anchor="_Toc140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4.2 DECISÕES ARQUITETURAIS E USO DO MODELO DE LINGUAGEM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_Toc140 \h</w:instrText>
              <w:fldChar w:fldCharType="separate"/>
            </w:r>
            <w:r>
              <w:rPr>
                <w:rStyle w:val="922"/>
              </w:rPr>
              <w:t xml:space="preserve">12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12B7137B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1" w:anchor="_Toc141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4.3 TECNOLOGIAS UTILIZADAS</w:t>
            </w:r>
            <w:r>
              <w:rPr>
                <w:rStyle w:val="9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_Toc141 \h</w:instrText>
              <w:fldChar w:fldCharType="separate"/>
            </w:r>
            <w:r>
              <w:rPr>
                <w:rStyle w:val="922"/>
              </w:rPr>
              <w:t xml:space="preserve">13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75DB3196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2" w:anchor="_Toc142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4.4 FUNCIONALIDADES DO PROTÓTIPO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_Toc142 \h</w:instrText>
              <w:fldChar w:fldCharType="separate"/>
            </w:r>
            <w:r>
              <w:rPr>
                <w:rStyle w:val="922"/>
              </w:rPr>
              <w:t xml:space="preserve">14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A0DB87A">
          <w:pPr>
            <w:pStyle w:val="92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3" w:anchor="_Toc143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4.5 FUNCIONALIDADES PREVISTAS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_Toc143 \h</w:instrText>
              <w:fldChar w:fldCharType="separate"/>
            </w:r>
            <w:r>
              <w:rPr>
                <w:rStyle w:val="922"/>
              </w:rPr>
              <w:t xml:space="preserve">14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5D22CBE5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4" w:anchor="_Toc144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5 RESULTADOS ESPERADOS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_Toc144 \h</w:instrText>
              <w:fldChar w:fldCharType="separate"/>
            </w:r>
            <w:r>
              <w:rPr>
                <w:rStyle w:val="922"/>
              </w:rPr>
              <w:t xml:space="preserve">16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3DA2DA75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5" w:anchor="_Toc145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6 LIMITAÇÕES E TRABALHOS FUTUROS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_Toc145 \h</w:instrText>
              <w:fldChar w:fldCharType="separate"/>
            </w:r>
            <w:r>
              <w:rPr>
                <w:rStyle w:val="922"/>
              </w:rPr>
              <w:t xml:space="preserve">17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163DFAED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6" w:anchor="_Toc146" w:history="1">
            <w:r>
              <w:rPr>
                <w:rStyle w:val="922"/>
              </w:rPr>
            </w:r>
            <w:r>
              <w:rPr>
                <w:rStyle w:val="922"/>
                <w:highlight w:val="none"/>
              </w:rPr>
              <w:t xml:space="preserve">7 CONSIDERAÇÕES FINAIS</w:t>
            </w:r>
            <w:r>
              <w:rPr>
                <w:rStyle w:val="922"/>
              </w:rPr>
            </w:r>
            <w:r>
              <w:tab/>
            </w:r>
            <w:r>
              <w:fldChar w:fldCharType="begin"/>
              <w:instrText xml:space="preserve">PAGEREF _Toc146 \h</w:instrText>
              <w:fldChar w:fldCharType="separate"/>
            </w:r>
            <w:r>
              <w:rPr>
                <w:rStyle w:val="922"/>
              </w:rPr>
              <w:t xml:space="preserve">18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4ADCAFC2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147" w:anchor="_Toc147" w:history="1">
            <w:r>
              <w:rPr>
                <w:rStyle w:val="922"/>
              </w:rPr>
            </w:r>
            <w:r>
              <w:rPr>
                <w:rStyle w:val="922"/>
                <w:rFonts w:ascii="Times New Roman" w:hAnsi="Times New Roman" w:eastAsia="Times New Roman" w:cs="Times New Roman"/>
              </w:rPr>
              <w:t xml:space="preserve">REFERÊNCIAS</w:t>
            </w:r>
            <w:r>
              <w:rPr>
                <w:rStyle w:val="9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_Toc147 \h</w:instrText>
              <w:fldChar w:fldCharType="separate"/>
            </w:r>
            <w:r>
              <w:rPr>
                <w:rStyle w:val="922"/>
              </w:rPr>
              <w:t xml:space="preserve">19</w:t>
            </w:r>
            <w:r>
              <w:fldChar w:fldCharType="end"/>
            </w:r>
          </w:hyperlink>
          <w:r>
            <w:rPr>
              <w:highlight w:val="none"/>
            </w:rPr>
          </w:r>
        </w:p>
        <w:p w14:paraId="79F2FC4A">
          <w:pPr>
            <w:pStyle w:val="924"/>
            <w:pBdr/>
            <w:tabs>
              <w:tab w:val="right" w:leader="dot" w:pos="9071"/>
            </w:tabs>
            <w:spacing/>
            <w:ind/>
            <w:rPr>
              <w:highlight w:val="none"/>
              <w14:ligatures w14:val="none"/>
            </w:rPr>
          </w:pPr>
          <w:hyperlink w:tooltip="#_Toc148" w:anchor="_Toc148" w:history="1">
            <w:r>
              <w:rPr>
                <w:rStyle w:val="922"/>
              </w:rPr>
            </w:r>
            <w:r>
              <w:rPr>
                <w:rStyle w:val="922"/>
              </w:rPr>
              <w:t xml:space="preserve">GLOSSÁRIO</w:t>
            </w:r>
            <w:r>
              <w:rPr>
                <w:rStyle w:val="92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_Toc148 \h</w:instrText>
              <w:fldChar w:fldCharType="separate"/>
            </w:r>
            <w:r>
              <w:rPr>
                <w:rStyle w:val="922"/>
              </w:rPr>
              <w:t xml:space="preserve">20</w:t>
            </w:r>
            <w:r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03D1C861"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5E8334F7">
      <w:pPr>
        <w:pBdr/>
        <w:shd w:val="nil" w:color="000000"/>
        <w:spacing w:after="0" w:afterAutospacing="0" w:afterLines="0" w:before="0" w:beforeAutospacing="0" w:beforeLines="0" w:line="360" w:lineRule="auto"/>
        <w:ind/>
        <w:rPr/>
        <w:sectPr>
          <w:headerReference w:type="default" r:id="rId10"/>
          <w:footerReference w:type="default" r:id="rId12"/>
          <w:footnotePr/>
          <w:endnotePr/>
          <w:type w:val="nextPage"/>
          <w:pgSz w:h="16838" w:orient="portrait" w:w="11906"/>
          <w:pgMar w:top="1701" w:right="1134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 w14:paraId="5371D6EE">
      <w:pPr>
        <w:pStyle w:val="877"/>
        <w:pBdr/>
        <w:spacing/>
        <w:ind/>
        <w:rPr>
          <w:highlight w:val="none"/>
          <w14:ligatures w14:val="none"/>
        </w:rPr>
      </w:pPr>
      <w:r/>
      <w:bookmarkStart w:id="122" w:name="_Toc122"/>
      <w:r>
        <w:t xml:space="preserve">1 </w:t>
      </w:r>
      <w:r>
        <w:t xml:space="preserve">INTRODUÇÃO</w:t>
      </w:r>
      <w:r/>
      <w:bookmarkEnd w:id="122"/>
      <w:r/>
      <w:r>
        <w:rPr>
          <w:highlight w:val="none"/>
          <w14:ligatures w14:val="none"/>
        </w:rPr>
      </w:r>
    </w:p>
    <w:p w14:paraId="2DB14CFA">
      <w:pPr>
        <w:pBdr/>
        <w:spacing w:after="0" w:afterAutospacing="0" w:line="360" w:lineRule="auto"/>
        <w:ind/>
        <w:rPr/>
      </w:pPr>
      <w:r/>
      <w:r/>
      <w:r/>
    </w:p>
    <w:p w14:paraId="54A13D9A">
      <w:pPr>
        <w:pStyle w:val="878"/>
        <w:pBdr/>
        <w:spacing/>
        <w:ind/>
        <w:rPr>
          <w:highlight w:val="none"/>
          <w14:ligatures w14:val="none"/>
        </w:rPr>
      </w:pPr>
      <w:r/>
      <w:bookmarkStart w:id="123" w:name="_Toc123"/>
      <w:r>
        <w:t xml:space="preserve">1.1 CONTEXTUALIZAÇ</w:t>
      </w:r>
      <w:r>
        <w:t xml:space="preserve">ÃO E JUSTIFICATIVA</w:t>
      </w:r>
      <w:r/>
      <w:bookmarkEnd w:id="123"/>
      <w:r/>
      <w:r/>
    </w:p>
    <w:p w14:paraId="4BBAB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jc w:val="both"/>
        <w:rPr/>
      </w:pPr>
      <w:r/>
      <w:r/>
    </w:p>
    <w:p w14:paraId="69DD0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/>
      </w:pPr>
      <w:r>
        <w:t xml:space="preserve">O controle financeiro pessoal é, na maior parte dos casos, mediado por aplicativos estruturados, planilhas eletrônicas ou formulários de registro de gastos. Essas ferramentas são amplamente utilizadas e reconhecidamente eficientes do ponto de vista funciona</w:t>
      </w:r>
      <w:r>
        <w:t xml:space="preserve">l, mas compartilham uma característica que limita sua adoção contínua: exigem que o usuário interrompa a atividade em curso para preencher informações de forma estruturada, campo a campo, categoria a categoria. Essa exigência de estruturação prévia, desde escolh</w:t>
      </w:r>
      <w:r>
        <w:t xml:space="preserve">er uma categoria de um menu, preencher um valor em um campo numérico, at</w:t>
      </w:r>
      <w:r>
        <w:t xml:space="preserve">é </w:t>
      </w:r>
      <w:r>
        <w:t xml:space="preserve">selecionar uma data em um calendário, introduz uma fricção que, embora pequena em cada ocorrência isolada, tende a se acumular ao longo do tempo e a comprometer a regularidade do registr</w:t>
      </w:r>
      <w:r>
        <w:t xml:space="preserve">o, especialmente entre usuários que ainda não desenvolveram o hábito de acompanhamento financeiro.</w:t>
      </w:r>
      <w:r/>
      <w:r/>
      <w:r/>
      <w:r/>
    </w:p>
    <w:p w14:paraId="26D65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/>
      </w:pPr>
      <w:r>
        <w:t xml:space="preserve">Essa dificuldade assume relevância particular quando o público considerado é o de jovens adultos, uma vez que essa faixa etária corresponde, em grande parte, ao período de transição entre a dependência financeira dos pais ou responsáveis e a autonomia finan</w:t>
      </w:r>
      <w:r>
        <w:t xml:space="preserve">ceira plena. Estudos sobre o tema apontam que essa transição não é um evento pontual, mas um processo gradual, no qual habilidades de administração do dinheiro precisam ser desenvolvidas e consolidadas ao longo do tempo (XIAO; CHATTERJEE; KIM, 2014). Dados </w:t>
      </w:r>
      <w:r>
        <w:t xml:space="preserve">do Pew Research Center corroboram esse caráter gradual: entre jovens de 18 a 24 anos, apenas 16% se consideram completamente independentes financeiramente dos pais, proporção que sobe para 44% na faixa de 25 a 29 anos (MINKIN et al., 2024). Esse contraste s</w:t>
      </w:r>
      <w:r>
        <w:t xml:space="preserve">ugere que o período de 18 a 29 anos concentra justamente os usuários para os quais o desenvolvimento de hábitos de acompanhamento financeiro é mais crítico e, ao mesmo tempo, menos consolidado.</w:t>
      </w:r>
      <w:r/>
      <w:r/>
      <w:r/>
      <w:r/>
    </w:p>
    <w:p w14:paraId="692A8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/>
      </w:pPr>
      <w:r>
        <w:t xml:space="preserve">Paralelamente, observa-se uma familiaridade crescente dessa mesma faixa etária com ferramentas de inteligência artificial conversacional. Segundo levantamento do Pew Research Center, 66% dos adultos entre 18 e 29 anos já utilizaram algum chatbot de inteligê</w:t>
      </w:r>
      <w:r>
        <w:t xml:space="preserve">ncia artificial, o maior índice entre todas as faixas etárias pesquisadas (GOTTFRIED et al., 2026). Essa combinação — de um lado, um público que enfrenta uma necessidade real e ainda não plenamente resolvida de acompanhamento financeiro; de outro, um públic</w:t>
      </w:r>
      <w:r>
        <w:t xml:space="preserve">o already familiarizado com interfaces conversacionais baseadas em IA — constitui a justificativa central deste projeto: investigar se a interação em linguagem natural pode reduzir a fricção do registro financeiro a ponto de tornar o acompanhamento de despe</w:t>
      </w:r>
      <w:r>
        <w:t xml:space="preserve">sas uma prática mais acessível e mais frequente para esse grupo.</w:t>
      </w:r>
      <w:r/>
      <w:r/>
      <w:r/>
      <w:r/>
    </w:p>
    <w:p w14:paraId="3398A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t xml:space="preserve">A proposta não parte do pressuposto de que uma interface conversacional deva substituir integralmente as ferramentas estruturadas existentes, tampouco de que os resultados obtidos sejam generalizáveis a outros perfis de usuário. Trata-se, antes, de uma inve</w:t>
      </w:r>
      <w:r>
        <w:t xml:space="preserve">stigação exploratória sobre a viabilidade técnica e prática de uma alternativa de interação, tomando os jovens adultos como grupo inicial de avaliação justamente por reunirem as condições mais favoráveis para esse tipo de teste.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1A6BD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65840F62">
      <w:pPr>
        <w:pStyle w:val="878"/>
        <w:pBdr/>
        <w:spacing/>
        <w:ind/>
        <w:rPr>
          <w:highlight w:val="none"/>
          <w14:ligatures w14:val="none"/>
        </w:rPr>
      </w:pPr>
      <w:r/>
      <w:bookmarkStart w:id="124" w:name="_Toc124"/>
      <w:r>
        <w:t xml:space="preserve">1.2 PROBLEMA DE PESQUISA</w:t>
      </w:r>
      <w:r/>
      <w:bookmarkEnd w:id="124"/>
      <w:r/>
      <w:r/>
    </w:p>
    <w:p w14:paraId="3D2B2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03C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Em que medida uma interface conversacional baseada em um modelo de linguagem, acessado por meio de uma API, é capaz de reduzir a fricção percebida no registro e no acompanhamento de despesas pessoais por jovens adultos, mantendo um nível aceitável de confi</w:t>
      </w:r>
      <w:r>
        <w:t xml:space="preserve">abilidade nas informações extraídas e armazenadas?</w:t>
      </w:r>
      <w:r/>
    </w:p>
    <w:p w14:paraId="71BA6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Essa formulação do problema de pesquisa substitui a lacuna deixada em versões anteriores deste documento, nas quais a pergunta de pesquisa permanecia indefinida. A formulação proposta articula os três elementos centrais da investigação: (i) a interface con</w:t>
      </w:r>
      <w:r>
        <w:t xml:space="preserve">versacional como objeto tecnológico investigado; (ii) a fricção percebida como variável de interesse central, alinhada à motivação apresentada na Seção 1.1; e (iii) a confiabilidade das informações como restrição que impede que a redução de fricção seja ob</w:t>
      </w:r>
      <w:r>
        <w:t xml:space="preserve">tida à custa da qualidade dos dados registrados.</w:t>
      </w:r>
      <w:r>
        <w:rPr>
          <w:rFonts w:ascii="Times New Roman" w:hAnsi="Times New Roman" w:eastAsia="Times New Roman" w:cs="Times New Roman"/>
          <w:sz w:val="24"/>
        </w:rPr>
      </w:r>
    </w:p>
    <w:p w14:paraId="49CBC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916429">
      <w:pPr>
        <w:pStyle w:val="878"/>
        <w:pBdr/>
        <w:spacing/>
        <w:ind/>
        <w:rPr>
          <w:highlight w:val="none"/>
          <w14:ligatures w14:val="none"/>
        </w:rPr>
      </w:pPr>
      <w:r/>
      <w:bookmarkStart w:id="125" w:name="_Toc125"/>
      <w:r>
        <w:t xml:space="preserve">1.3 OBJETIVOS</w:t>
      </w:r>
      <w:r/>
      <w:bookmarkEnd w:id="125"/>
      <w:r/>
      <w:r/>
    </w:p>
    <w:p w14:paraId="00E5E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59C316">
      <w:pPr>
        <w:pStyle w:val="879"/>
        <w:pBdr/>
        <w:spacing/>
        <w:ind/>
        <w:rPr>
          <w:b/>
          <w:bCs/>
          <w:highlight w:val="none"/>
        </w:rPr>
      </w:pPr>
      <w:r/>
      <w:bookmarkStart w:id="126" w:name="_Toc126"/>
      <w:r>
        <w:rPr>
          <w:b/>
          <w:bCs/>
        </w:rPr>
        <w:t xml:space="preserve">1.3.1 Objetivo Geral</w:t>
      </w:r>
      <w:r/>
      <w:bookmarkEnd w:id="126"/>
      <w:r/>
      <w:r>
        <w:rPr>
          <w:rFonts w:ascii="Times New Roman" w:hAnsi="Times New Roman" w:eastAsia="Times New Roman" w:cs="Times New Roman"/>
          <w:b/>
          <w:bCs/>
          <w:sz w:val="24"/>
        </w:rPr>
      </w:r>
    </w:p>
    <w:p w14:paraId="1F5DA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B15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Investigar a viabilidade do uso de um modelo de linguagem, acessado por meio de uma interface conversacional, como mecanismo de registro e consulta de informações financeiras pessoais por jovens adultos entre 18 e 29 anos.</w:t>
      </w:r>
      <w:r>
        <w:rPr>
          <w:rFonts w:ascii="Times New Roman" w:hAnsi="Times New Roman" w:eastAsia="Times New Roman" w:cs="Times New Roman"/>
          <w:sz w:val="24"/>
        </w:rPr>
      </w:r>
    </w:p>
    <w:p w14:paraId="7F312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EE521C">
      <w:pPr>
        <w:pStyle w:val="879"/>
        <w:pBdr/>
        <w:spacing/>
        <w:ind/>
        <w:rPr>
          <w14:ligatures w14:val="none"/>
        </w:rPr>
      </w:pPr>
      <w:r/>
      <w:bookmarkStart w:id="127" w:name="_Toc127"/>
      <w:r>
        <w:t xml:space="preserve">1.3.2 Objetivos Específicos</w:t>
      </w:r>
      <w:r/>
      <w:bookmarkEnd w:id="127"/>
      <w:r/>
      <w:r/>
    </w:p>
    <w:p w14:paraId="578E5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Para alcançar o objetivo geral previamente estabelecido, foram definidos os seguintes objetivos específicos:</w:t>
      </w:r>
      <w:r>
        <w:rPr>
          <w:rFonts w:ascii="Times New Roman" w:hAnsi="Times New Roman" w:eastAsia="Times New Roman" w:cs="Times New Roman"/>
          <w:sz w:val="24"/>
        </w:rPr>
      </w:r>
    </w:p>
    <w:p w14:paraId="7A54D073">
      <w:pPr>
        <w:pStyle w:val="9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desenvolver um protótipo funcional capaz de registrar despesas descritas em linguagem natural, extraindo automaticamente valor, descrição, categoria, forma de pagamento e data da transação;</w:t>
      </w:r>
      <w:r>
        <w:rPr>
          <w:rFonts w:ascii="Times New Roman" w:hAnsi="Times New Roman" w:eastAsia="Times New Roman" w:cs="Times New Roman"/>
          <w:sz w:val="24"/>
        </w:rPr>
      </w:r>
      <w:r/>
    </w:p>
    <w:p w14:paraId="6480EE0E">
      <w:pPr>
        <w:pStyle w:val="9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permitir que o usuário consulte suas informações financeiras por meio de perguntas em linguagem natural, incluindo consultas delimitadas por período e por categoria;</w:t>
      </w:r>
      <w:r/>
    </w:p>
    <w:p w14:paraId="053582AB">
      <w:pPr>
        <w:pStyle w:val="9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prover, a partir dos dados consolidados, relatórios financeiros e recomendações personalizadas, capazes de identificar padrões de gastos e categorias de maior impacto no orçamento do usuário;</w:t>
      </w:r>
      <w:r/>
    </w:p>
    <w:p w14:paraId="0413B7CB">
      <w:pPr>
        <w:pStyle w:val="94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</w:rPr>
      </w:pPr>
      <w:r>
        <w:t xml:space="preserve">avaliar, junto a um grupo exploratório de usuários, aspectos como tempo de registro, frequência de erros e correções, naturalidade percebida da interação e utilidade percebida das funcionalidades de consulta, relatório e recomendação.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218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Não constitui objetivo deste projeto o desenvolvimento de um aplicativo financeiro completo, tampouco a realização de uma comparação abrangente entre diferentes modelos de linguagem. O propósito é avaliar, por meio de um protótipo funcional e de uma avalia</w:t>
      </w:r>
      <w:r>
        <w:t xml:space="preserve">ção exploratória, se a abordagem conversacional constitui uma alternativa viável, e não necessariamente superior em todos os aspectos, ao registro e ao acompanhamento financeiro tradicional.</w:t>
      </w:r>
      <w:r>
        <w:rPr>
          <w:rFonts w:ascii="Times New Roman" w:hAnsi="Times New Roman" w:eastAsia="Times New Roman" w:cs="Times New Roman"/>
          <w:sz w:val="24"/>
        </w:rPr>
      </w:r>
    </w:p>
    <w:p w14:paraId="14A87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1D841A">
      <w:pPr>
        <w:pStyle w:val="878"/>
        <w:pBdr/>
        <w:spacing/>
        <w:ind/>
        <w:rPr>
          <w:highlight w:val="none"/>
          <w14:ligatures w14:val="none"/>
        </w:rPr>
      </w:pPr>
      <w:r/>
      <w:bookmarkStart w:id="128" w:name="_Toc128"/>
      <w:r>
        <w:t xml:space="preserve">1.4 DELIMITAÇÃO DO ESCOPO</w:t>
      </w:r>
      <w:r/>
      <w:bookmarkEnd w:id="128"/>
      <w:r/>
      <w:r/>
    </w:p>
    <w:p w14:paraId="63EC9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C01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Este projeto limita-se à investigação de um único canal de interação (Telegram) e de um único idioma de interação (português do Brasil). O sistema não contempla, nesta etapa, integração com contas bancárias, suporte a múltiplas moedas, aconselhamento finan</w:t>
      </w:r>
      <w:r>
        <w:t xml:space="preserve">ceiro certificado por profissional habilitado, tampouco autenticação multifator. Essas delimitações são detalhadas na Seção 6, junto às limitações identificadas ao longo do desenvolvimento.</w:t>
      </w:r>
      <w:r/>
    </w:p>
    <w:p w14:paraId="7CD49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F82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18FB64BB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6E51930">
      <w:pPr>
        <w:pStyle w:val="877"/>
        <w:pBdr/>
        <w:spacing/>
        <w:ind/>
        <w:rPr>
          <w:highlight w:val="none"/>
        </w:rPr>
      </w:pPr>
      <w:r/>
      <w:bookmarkStart w:id="129" w:name="_Toc129"/>
      <w:r/>
      <w:bookmarkStart w:id="121" w:name="_Toc121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 REFERENCIAL TE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ÓRICO</w:t>
      </w:r>
      <w:r/>
      <w:bookmarkEnd w:id="129"/>
      <w:r/>
      <w:r>
        <w:rPr>
          <w:highlight w:val="none"/>
        </w:rPr>
      </w:r>
    </w:p>
    <w:p w14:paraId="211ADAC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6133AA2">
      <w:pPr>
        <w:pStyle w:val="878"/>
        <w:pBdr/>
        <w:spacing/>
        <w:ind/>
        <w:rPr>
          <w:highlight w:val="none"/>
          <w14:ligatures w14:val="none"/>
        </w:rPr>
      </w:pPr>
      <w:r/>
      <w:bookmarkStart w:id="130" w:name="_Toc130"/>
      <w:r>
        <w:t xml:space="preserve">2.1 JOVENS ADULTOS E INDEPENDÊNCIA FINANCEIRA</w:t>
      </w:r>
      <w:r/>
      <w:bookmarkEnd w:id="130"/>
      <w:r/>
      <w:r/>
    </w:p>
    <w:p w14:paraId="0AEF6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222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 literatura sobre desenvolvimento financeiro na juventude descreve a independência financeira não como um estado binário, mas como um processo gradual, no qual o indivíduo assume progressivamente responsabilidades antes compartilhadas ou delegadas a terce</w:t>
      </w:r>
      <w:r>
        <w:t xml:space="preserve">iros — tipicamente os pais ou responsáveis (XIAO; CHATTERJEE; KIM, 2014). Esse processo é acompanhado pela necessidade de desenvolvimento de habilidades práticas de administração do dinheiro, entre as quais se destaca o hábito de acompanhamento de gastos, </w:t>
      </w:r>
      <w:r>
        <w:t xml:space="preserve">frequentemente citado como um dos primeiros comportamentos financeiros que o jovem adulto precisa incorporar à própria rotina.</w:t>
      </w:r>
      <w:r/>
    </w:p>
    <w:p w14:paraId="1D4A0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Os dados apresentados por Minkin et al. (2024) reforçam esse caráter processual: a proporção de jovens que se declaram completamente independentes financeiramente dos pais praticamente triplica entre a faixa de 18 a 24 anos e a de 25 a 29 anos. Esse padrão</w:t>
      </w:r>
      <w:r>
        <w:t xml:space="preserve"> sugere que qualquer intervenção voltada a facilitar o acompanhamento financeiro nessa fase da vida deve levar em conta que o público-alvo não é homogêneo: reúne desde indivíduos que ainda recebem apoio financeiro direto até outros já plenamente autônomos,</w:t>
      </w:r>
      <w:r>
        <w:t xml:space="preserve"> todos, no entanto, potencialmente beneficiados por ferramentas que reduzam a fricção do registro financeiro cotidiano.</w:t>
      </w:r>
      <w:r>
        <w:rPr>
          <w:rFonts w:ascii="Times New Roman" w:hAnsi="Times New Roman" w:eastAsia="Times New Roman" w:cs="Times New Roman"/>
          <w:sz w:val="24"/>
        </w:rPr>
      </w:r>
    </w:p>
    <w:p w14:paraId="713AA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471ABA">
      <w:pPr>
        <w:pStyle w:val="878"/>
        <w:pBdr/>
        <w:spacing/>
        <w:ind/>
        <w:rPr>
          <w:highlight w:val="none"/>
          <w14:ligatures w14:val="none"/>
        </w:rPr>
      </w:pPr>
      <w:r/>
      <w:bookmarkStart w:id="131" w:name="_Toc131"/>
      <w:r>
        <w:t xml:space="preserve">2.2 INTERFACES CONVERSACIONAIS E MODELOS DE LINGUAGEM</w:t>
      </w:r>
      <w:r/>
      <w:bookmarkEnd w:id="131"/>
      <w:r/>
      <w:r/>
    </w:p>
    <w:p w14:paraId="7D940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A57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 avanço recente de modelos de linguagem de grande porte (LLMs) tornou viável a interpretação de mensagens em linguagem natural com um grau de precisão suficiente para aplicações práticas de extração de informação estruturada — como valores monetários, dat</w:t>
      </w:r>
      <w:r>
        <w:t xml:space="preserve">as e categorias — a partir de texto livre. Essa capacidade abre a possibilidade de que sistemas de registro de dados, tradicionalmente dependentes de formulários e campos estruturados, sejam substituídos, ao menos parcialmente, por interfaces conversaciona</w:t>
      </w:r>
      <w:r>
        <w:t xml:space="preserve">is.</w:t>
      </w:r>
      <w:r/>
    </w:p>
    <w:p w14:paraId="3E86C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A adoção de chatbots de inteligência artificial já é expressiva entre adultos jovens: conforme apontado na Seção 1.1, 66% dos indivíduos entre 18 e 29 anos já utilizaram algum chatbot de IA (GOTTFRIED et al., 2026), o que indica que a barreira de familiari</w:t>
      </w:r>
      <w:r>
        <w:t xml:space="preserve">dade com esse tipo de interação já está, em grande medida, superada nesse grupo. Isso desloca o foco da investigação: a questão não é mais se o público-alvo está disposto a interagir com um sistema conversacional, mas se essa interação é capaz de sustentar</w:t>
      </w:r>
      <w:r>
        <w:t xml:space="preserve">, de forma confiável, uma tarefa de precisão como o registro financeiro — em que erros de interpretação têm consequência direta sobre a qualidade dos dados armazenados.</w:t>
      </w:r>
      <w:r>
        <w:rPr>
          <w:rFonts w:ascii="Times New Roman" w:hAnsi="Times New Roman" w:eastAsia="Times New Roman" w:cs="Times New Roman"/>
          <w:sz w:val="24"/>
        </w:rPr>
      </w:r>
    </w:p>
    <w:p w14:paraId="22368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0227F">
      <w:pPr>
        <w:pStyle w:val="878"/>
        <w:pBdr/>
        <w:spacing/>
        <w:ind/>
        <w:rPr>
          <w:highlight w:val="none"/>
          <w14:ligatures w14:val="none"/>
        </w:rPr>
      </w:pPr>
      <w:r/>
      <w:bookmarkStart w:id="132" w:name="_Toc132"/>
      <w:r>
        <w:t xml:space="preserve">2.3 ORÇAMENTO CONVERSACIONAL COMO CONCEITO CENTRAL</w:t>
      </w:r>
      <w:r/>
      <w:bookmarkEnd w:id="132"/>
      <w:r/>
      <w:r/>
    </w:p>
    <w:p w14:paraId="284C0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1E8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 conceito central deste projeto, denominado Orçamento Conversacional, propõe uma inversão em relação ao modelo tradicional de interação com sistemas de gestão financeira. Em vez de exigir que o usuário adapte sua forma de comunicar uma despesa à estrutu</w:t>
      </w:r>
      <w:r>
        <w:t xml:space="preserve">ra imposta pelo sistema (categorias pré-definidas, campos obrigatórios, formatos específicos de data), o sistema é responsável por interpretar a comunicação natural do usuário e traduzi-la em informação estruturada.</w:t>
      </w:r>
      <w:r/>
    </w:p>
    <w:p w14:paraId="71267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Esse deslocamento de responsabilidade — da estruturação prévia pelo usuário para a interpretação posterior pelo sistema — não se limita ao registro de despesas. Estende-se também à etapa de consulta e análise: o usuário pode perguntar sobre seus gastos da </w:t>
      </w:r>
      <w:r>
        <w:t xml:space="preserve">mesma forma como perguntaria a outra pessoa, sem precisar operar filtros, selecionar intervalos de data em um calendário ou navegar por menus de relatório. O fluxo conceitual do sistema pode ser resumido como: conversa, registro, organização, consulta, rel</w:t>
      </w:r>
      <w:r>
        <w:t xml:space="preserve">atório, análise e recomendação — uma cadeia que começa e termina em linguagem natural, ainda que a informação, internamente, permaneça representada de forma estruturada.</w:t>
      </w:r>
      <w:r/>
    </w:p>
    <w:p w14:paraId="0FB69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0" w:firstLine="708"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</w:p>
    <w:p w14:paraId="60005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0"/>
        <w:jc w:val="both"/>
        <w:rPr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2918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before="0" w:beforeAutospacing="0" w:beforeLines="0" w:line="360" w:lineRule="auto"/>
        <w:ind w:right="0"/>
        <w:jc w:val="both"/>
        <w:rPr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 w14:paraId="581F6526">
      <w:pPr>
        <w:pBdr/>
        <w:shd w:val="nil" w:color="auto"/>
        <w:spacing/>
        <w:ind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87CC5C">
      <w:pPr>
        <w:pStyle w:val="877"/>
        <w:pBdr/>
        <w:spacing/>
        <w:ind/>
        <w:rPr>
          <w:highlight w:val="none"/>
          <w14:ligatures w14:val="none"/>
        </w:rPr>
      </w:pPr>
      <w:r/>
      <w:bookmarkStart w:id="133" w:name="_Toc133"/>
      <w:r>
        <w:t xml:space="preserve">3 METODOLOGIA</w:t>
      </w:r>
      <w:r/>
      <w:bookmarkEnd w:id="133"/>
      <w:r/>
      <w:r/>
    </w:p>
    <w:p w14:paraId="2D3B8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88AC64">
      <w:pPr>
        <w:pStyle w:val="878"/>
        <w:pBdr/>
        <w:spacing/>
        <w:ind/>
        <w:rPr>
          <w:highlight w:val="none"/>
          <w14:ligatures w14:val="none"/>
        </w:rPr>
      </w:pPr>
      <w:r/>
      <w:bookmarkStart w:id="134" w:name="_Toc134"/>
      <w:r>
        <w:t xml:space="preserve">3.1 CARACTERIZAÇÃO DA PESQUISA</w:t>
      </w:r>
      <w:r/>
      <w:bookmarkEnd w:id="134"/>
      <w:r/>
      <w:r/>
    </w:p>
    <w:p w14:paraId="0BF2C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296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Este projeto tem caráter exploratório e aplicado. Exploratório porque não parte de hipóteses definitivas sobre a superioridade da interface conversacional em relação a métodos tradicionais, mas busca identificar padrões, dificuldades e limitações de uma ab</w:t>
      </w:r>
      <w:r>
        <w:t xml:space="preserve">ordagem ainda pouco consolidada nesse domínio específico de aplicação. Aplicado porque seu principal produto é um protótipo funcional, e não apenas uma proposta teórica, onde a viabilidade investigada é avaliada empiricamente, por meio do uso real do sistema.</w:t>
      </w:r>
      <w:r>
        <w:rPr>
          <w:rFonts w:ascii="Times New Roman" w:hAnsi="Times New Roman" w:eastAsia="Times New Roman" w:cs="Times New Roman"/>
          <w:sz w:val="24"/>
        </w:rPr>
      </w:r>
    </w:p>
    <w:p w14:paraId="32C30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A22092">
      <w:pPr>
        <w:pStyle w:val="878"/>
        <w:pBdr/>
        <w:spacing/>
        <w:ind/>
        <w:rPr>
          <w:highlight w:val="none"/>
          <w14:ligatures w14:val="none"/>
        </w:rPr>
      </w:pPr>
      <w:r/>
      <w:bookmarkStart w:id="135" w:name="_Toc135"/>
      <w:r>
        <w:t xml:space="preserve">3.2 PÚBLICO-ALVO E CRITÉRIOS DE SELEÇÃO</w:t>
      </w:r>
      <w:r/>
      <w:bookmarkEnd w:id="135"/>
      <w:r/>
      <w:r/>
    </w:p>
    <w:p w14:paraId="2D4E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D99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O público-alvo definido para a avaliação do protótipo é composto por jovens adultos entre 18 e 29 anos. A justificativa para esse recorte já foi apresentada na Seção 1.1: trata-se do grupo etário com maior familiaridade relatada com ferramentas de inteligê</w:t>
      </w:r>
      <w:r>
        <w:t xml:space="preserve">ncia artificial conversacional (GOTTFRIED et al., 2026) e que, ao mesmo tempo, atravessa o período de maior transição em termos de autonomia financeira (MINKIN et al., 2024). A seleção desse público não pretende sustentar a afirmação de que a solução propo</w:t>
      </w:r>
      <w:r>
        <w:t xml:space="preserve">sta seja aplicável exclusivamente a essa faixa etária; o recorte serve para estabelecer um grupo inicial de avaliação com maior probabilidade de adoção espontânea da interface, viabilizando uma primeira investigação da viabilidade técnica e prática da prop</w:t>
      </w:r>
      <w:r>
        <w:t xml:space="preserve">osta, antes de estudos futuros com públicos mais amplos e heterogêneos.</w:t>
      </w:r>
      <w:r>
        <w:rPr>
          <w:rFonts w:ascii="Times New Roman" w:hAnsi="Times New Roman" w:eastAsia="Times New Roman" w:cs="Times New Roman"/>
          <w:sz w:val="24"/>
        </w:rPr>
      </w:r>
    </w:p>
    <w:p w14:paraId="5E2E2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E7FD51">
      <w:pPr>
        <w:pStyle w:val="878"/>
        <w:pBdr/>
        <w:spacing/>
        <w:ind/>
        <w:rPr>
          <w:highlight w:val="none"/>
          <w14:ligatures w14:val="none"/>
        </w:rPr>
      </w:pPr>
      <w:r/>
      <w:bookmarkStart w:id="136" w:name="_Toc136"/>
      <w:r>
        <w:t xml:space="preserve">3.3 DESENVOLVIMENTO DO PROTÓTIPO</w:t>
      </w:r>
      <w:r/>
      <w:bookmarkEnd w:id="136"/>
      <w:r/>
      <w:r/>
    </w:p>
    <w:p w14:paraId="7D988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FB3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O desenvolvimento do protótipo se dará por meio de uma abordagem  iterativa, com implementação progressiva das funcionalidades e  realização de ajustes técnicos ao longo do processo. A arquitetura será  estruturada desde o início considerando a integração </w:t>
      </w:r>
      <w:r>
        <w:t xml:space="preserve">entre o canal de  comunicação, o agente conversacional, o modelo de linguagem, as  ferramentas de domínio e a camada de persistência de dados.</w:t>
      </w:r>
      <w:r/>
    </w:p>
    <w:p w14:paraId="7C030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 implementação será conduzida de forma incremental, permitindo que  cada componente seja integrado e testado à medida que as funcionalidades  forem desenvolvidas. Esse processo possibilitará identificar e corrigir  questões relacionadas à integração entre</w:t>
      </w:r>
      <w:r>
        <w:t xml:space="preserve"> os diferentes componentes, ao  tratamento das mensagens em linguagem natural e à execução das operações  de registro e consulta de despesas.</w:t>
      </w:r>
      <w:r/>
    </w:p>
    <w:p w14:paraId="3CDB6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As decisões relacionadas à organização da arquitetura e à utilização  de um modelo de linguagem acessado por API serão apresentadas na Seção  4.2, enquanto os detalhes das tecnologias empregadas e das  funcionalidades desenvolvidas serão descritos nas seçõ</w:t>
      </w:r>
      <w:r>
        <w:t xml:space="preserve">es seguintes</w:t>
      </w:r>
      <w:r>
        <w:t xml:space="preserve">.</w:t>
      </w:r>
      <w:r/>
      <w:r>
        <w:rPr>
          <w:rFonts w:ascii="Times New Roman" w:hAnsi="Times New Roman" w:eastAsia="Times New Roman" w:cs="Times New Roman"/>
          <w:sz w:val="24"/>
        </w:rPr>
      </w:r>
    </w:p>
    <w:p w14:paraId="06D8B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EB89F7">
      <w:pPr>
        <w:pStyle w:val="878"/>
        <w:pBdr/>
        <w:spacing/>
        <w:ind/>
        <w:rPr>
          <w:highlight w:val="none"/>
          <w14:ligatures w14:val="none"/>
        </w:rPr>
      </w:pPr>
      <w:r/>
      <w:bookmarkStart w:id="137" w:name="_Toc137"/>
      <w:r>
        <w:t xml:space="preserve">3.4 PROCEDIMENTO DE AVALIAÇÃO</w:t>
      </w:r>
      <w:r/>
      <w:bookmarkEnd w:id="137"/>
      <w:r/>
      <w:r/>
    </w:p>
    <w:p w14:paraId="75AAC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E3E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Após a conclusão das funcionalidades centrais do protótipo, está prevista uma avaliação exploratória com um pequeno grupo de usuários dentro do público-alvo definido. A avaliação terá caráter descritivo, e não busca produzir generalizações estatísticas par</w:t>
      </w:r>
      <w:r>
        <w:t xml:space="preserve">a toda a população de jovens adultos. Serão observados, entre outros aspectos: o tempo necessário para registrar uma despesa; a quantidade de correções solicitadas pelo usuário ao longo da interação; os tipos de erro cometidos pelo sistema na extração de i</w:t>
      </w:r>
      <w:r>
        <w:t xml:space="preserve">nformações; a necessidade de confirmações adicionais antes do registro; a naturalidade percebida da interação; e a utilidade percebida das funcionalidades de consulta, relatório e recomendação. Está prevista também uma comparação preliminar, ainda que não </w:t>
      </w:r>
      <w:r>
        <w:t xml:space="preserve">estatisticamente controlada, entre o registro realizado por meio do assistente conversacional e o registro tradicional em planilha, com o objetivo de situar qualitativamente a experiência do usuário em relação ao método já conhecido.</w:t>
      </w:r>
      <w:r/>
    </w:p>
    <w:p w14:paraId="1AE96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w:r/>
    </w:p>
    <w:p w14:paraId="36A6CC22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highlight w:val="none"/>
          <w14:ligatures w14:val="none"/>
        </w:rPr>
      </w:r>
    </w:p>
    <w:p w14:paraId="5CF00FCD">
      <w:pPr>
        <w:pStyle w:val="877"/>
        <w:pBdr/>
        <w:spacing/>
        <w:ind/>
        <w:rPr>
          <w:highlight w:val="none"/>
          <w14:ligatures w14:val="none"/>
        </w:rPr>
      </w:pPr>
      <w:r/>
      <w:bookmarkStart w:id="138" w:name="_Toc138"/>
      <w:r>
        <w:rPr>
          <w:highlight w:val="none"/>
        </w:rPr>
        <w:t xml:space="preserve">4 DESENVOLVIMENTO DO PROTÓTIPO</w:t>
      </w:r>
      <w:r/>
      <w:bookmarkEnd w:id="138"/>
      <w:r/>
      <w:r>
        <w:rPr>
          <w:highlight w:val="none"/>
        </w:rPr>
      </w:r>
    </w:p>
    <w:p w14:paraId="3643FB8E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65F83C">
      <w:pPr>
        <w:pStyle w:val="878"/>
        <w:pBdr/>
        <w:spacing/>
        <w:ind/>
        <w:rPr>
          <w14:ligatures w14:val="none"/>
        </w:rPr>
      </w:pPr>
      <w:r/>
      <w:bookmarkStart w:id="139" w:name="_Toc139"/>
      <w:r>
        <w:rPr>
          <w:highlight w:val="none"/>
        </w:rPr>
        <w:t xml:space="preserve">4.1 ARQUITETURA DA SOLUÇÃO</w:t>
      </w:r>
      <w:r/>
      <w:bookmarkEnd w:id="139"/>
      <w:r/>
      <w:r/>
    </w:p>
    <w:p w14:paraId="1DD30C0A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42E6D536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 protótipo será estruturado em quatro camadas com responsabilidades bem delimitadas: canal de comunicação, orquestração do agente conversacional, camada de ferramentas de domínio e persistência de dados. O usuário interagirá com o sistema por meio do Teleg</w:t>
      </w:r>
      <w:r>
        <w:rPr>
          <w:highlight w:val="none"/>
        </w:rPr>
        <w:t xml:space="preserve">ram, que encaminhará as mensagens recebidas a um agente conversacional orquestrado pelo framework Nanobot. Esse agente utilizará um modelo de linguagem, acessado por meio de API, para interpretar a intenção da mensagem e determinar qual ação deverá ser exec</w:t>
      </w:r>
      <w:r>
        <w:rPr>
          <w:highlight w:val="none"/>
        </w:rPr>
        <w:t xml:space="preserve">utada.</w:t>
      </w:r>
      <w:r/>
      <w:r>
        <w:rPr>
          <w:highlight w:val="none"/>
        </w:rPr>
      </w:r>
      <w:r/>
      <w:r>
        <w:rPr>
          <w:highlight w:val="none"/>
        </w:rPr>
      </w:r>
    </w:p>
    <w:p w14:paraId="74F9B40D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Quando a ação envolver o registro ou a consulta de uma informação financeira, o agente acionará uma ferramenta específica, disponibilizada por um servidor que implementará o protocolo MCP (Model Context Protocol), um protocolo aberto que padroniza a forma c</w:t>
      </w:r>
      <w:r>
        <w:rPr>
          <w:highlight w:val="none"/>
        </w:rPr>
        <w:t xml:space="preserve">omo agentes de inteligência artificial podem interagir com funcionalidades externas. Essa ferramenta, por sua vez, operará sobre um banco de dados relacional PostgreSQL, responsável pela persistência estruturada das informações financeiras.</w:t>
      </w:r>
      <w:r/>
      <w:r>
        <w:rPr>
          <w:highlight w:val="none"/>
        </w:rPr>
      </w:r>
      <w:r/>
      <w:r>
        <w:rPr>
          <w:highlight w:val="none"/>
        </w:rPr>
      </w:r>
    </w:p>
    <w:p w14:paraId="3E4FCFA3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separação entre a camada conversacional, composta pelo agente e pelo modelo de linguagem, e a camada de domínio, composta pelas ferramentas de registro e consulta, será uma decisão arquitetural deliberada. Essa organização permitirá que a lógica de negóci</w:t>
      </w:r>
      <w:r>
        <w:rPr>
          <w:highlight w:val="none"/>
        </w:rPr>
        <w:t xml:space="preserve">o — correspondente às regras que definirão o que constitui um registro válido, como os dados serão armazenados e como serão recuperados — permaneça independente do modelo de linguagem utilizado. Dessa forma, eventuais alterações no modelo poderão ser realiz</w:t>
      </w:r>
      <w:r>
        <w:rPr>
          <w:highlight w:val="none"/>
        </w:rPr>
        <w:t xml:space="preserve">adas sem que seja necessário reescrever integralmente as regras de negócio da aplicação.</w:t>
      </w:r>
      <w:r/>
    </w:p>
    <w:p w14:paraId="723221AE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5218BF3C">
      <w:pPr>
        <w:pStyle w:val="878"/>
        <w:pBdr/>
        <w:spacing/>
        <w:ind/>
        <w:rPr>
          <w14:ligatures w14:val="none"/>
        </w:rPr>
      </w:pPr>
      <w:r/>
      <w:bookmarkStart w:id="140" w:name="_Toc140"/>
      <w:r>
        <w:rPr>
          <w:highlight w:val="none"/>
        </w:rPr>
        <w:t xml:space="preserve">4.2 DECISÕES ARQUITETURAIS E USO DO MODELO DE LINGUAGEM</w:t>
      </w:r>
      <w:r/>
      <w:bookmarkEnd w:id="140"/>
      <w:r/>
      <w:r/>
    </w:p>
    <w:p w14:paraId="7452F7A8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0EB06051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arquitetura do protótipo será baseada na utilização de um modelo de linguagem acessado por meio de uma API externa, tendo o Google Gemini como modelo de referência para as tarefas de interpretação das mensagens e interação com as ferramentas de domínio. E</w:t>
      </w:r>
      <w:r>
        <w:rPr>
          <w:highlight w:val="none"/>
        </w:rPr>
        <w:t xml:space="preserve">ssa escolha será adotada em função da necessidade de manter a implementação do protótipo simples, reproduzível e compatível com os recursos disponíveis para o desenvolvimento e a avaliação do projeto.</w:t>
      </w:r>
      <w:r/>
      <w:r>
        <w:rPr>
          <w:highlight w:val="none"/>
        </w:rPr>
      </w:r>
      <w:r/>
      <w:r>
        <w:rPr>
          <w:highlight w:val="none"/>
        </w:rPr>
      </w:r>
    </w:p>
    <w:p w14:paraId="7FDCF3AF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 modelo de linguagem será responsável por interpretar as mensagens enviadas pelo usuário, identificar as informações relevantes presentes em linguagem natural e determinar quais ferramentas deverão ser acionadas para a execução das operações solicitadas. A</w:t>
      </w:r>
      <w:r>
        <w:rPr>
          <w:highlight w:val="none"/>
        </w:rPr>
        <w:t xml:space="preserve">s regras de negócio, por sua vez, permanecerão implementadas na camada de ferramentas de domínio, mantendo separadas as responsabilidades relacionadas à interpretação da linguagem e ao processamento das informações financeiras.</w:t>
      </w:r>
      <w:r/>
      <w:r>
        <w:rPr>
          <w:highlight w:val="none"/>
        </w:rPr>
      </w:r>
      <w:r/>
      <w:r>
        <w:rPr>
          <w:highlight w:val="none"/>
        </w:rPr>
      </w:r>
    </w:p>
    <w:p w14:paraId="20FFF352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utilização de um modelo acessado por API também permitirá maior flexibilidade na configuração da solução, uma vez que o modelo específico poderá ser definido externamente, sem necessidade de alterações significativas no código-fonte da aplicação. Dessa fo</w:t>
      </w:r>
      <w:r>
        <w:rPr>
          <w:highlight w:val="none"/>
        </w:rPr>
        <w:t xml:space="preserve">rma, a arquitetura poderá acomodar futuras atualizações ou substituições do modelo de linguagem, caso sejam necessárias ao longo da evolução do projeto.</w:t>
      </w:r>
      <w:r/>
      <w:r>
        <w:rPr>
          <w:highlight w:val="none"/>
        </w:rPr>
      </w:r>
      <w:r/>
      <w:r>
        <w:rPr>
          <w:highlight w:val="none"/>
        </w:rPr>
      </w:r>
    </w:p>
    <w:p w14:paraId="4E412C3A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separação entre a camada conversacional e a camada de domínio contribuirá para a manutenibilidade do sistema. As operações de registro e consulta de despesas serão implementadas de forma independente do modelo de linguagem utilizado, de modo que eventuais</w:t>
      </w:r>
      <w:r>
        <w:rPr>
          <w:highlight w:val="none"/>
        </w:rPr>
        <w:t xml:space="preserve"> alterações no modelo ou no provedor da API não exijam necessariamente modificações nas regras de negócio da aplicação.</w:t>
      </w:r>
      <w:r/>
    </w:p>
    <w:p w14:paraId="34A7B812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017E37F7">
      <w:pPr>
        <w:pStyle w:val="878"/>
        <w:pBdr/>
        <w:spacing/>
        <w:ind/>
        <w:rPr>
          <w14:ligatures w14:val="none"/>
        </w:rPr>
      </w:pPr>
      <w:r/>
      <w:bookmarkStart w:id="141" w:name="_Toc141"/>
      <w:r>
        <w:rPr>
          <w:highlight w:val="none"/>
        </w:rPr>
        <w:t xml:space="preserve">4.3 TECNOLOGIAS UTILIZADAS</w:t>
      </w:r>
      <w:r/>
      <w:bookmarkEnd w:id="141"/>
      <w:r/>
      <w:r>
        <w:rPr>
          <w:highlight w:val="none"/>
        </w:rPr>
      </w:r>
    </w:p>
    <w:p w14:paraId="4911DD5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46AAECA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 protótipo utilizará o Telegram como canal de interação com o usuário, considerando sua disponibilidade para a construção de bots conversacionais e a existência de uma API destinada à integração com aplicações externas. A orquestração do agente será realiz</w:t>
      </w:r>
      <w:r>
        <w:rPr>
          <w:highlight w:val="none"/>
        </w:rPr>
        <w:t xml:space="preserve">ada pelo framework Nanobot, responsável por integrar o canal de comunicação, o modelo de linguagem e as ferramentas de domínio em um único fluxo de execução.</w:t>
      </w:r>
      <w:r/>
      <w:r>
        <w:rPr>
          <w:highlight w:val="none"/>
        </w:rPr>
      </w:r>
      <w:r/>
      <w:r>
        <w:rPr>
          <w:highlight w:val="none"/>
        </w:rPr>
      </w:r>
    </w:p>
    <w:p w14:paraId="7EE6729C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O modelo de linguagem utilizado será o Google Gemini, acessado por meio de API. O modelo específico poderá ser configurado externamente, sem necessidade de alterações no código-fonte da aplicação, permitindo maior flexibilidade para testes e futuras atualiz</w:t>
      </w:r>
      <w:r>
        <w:rPr>
          <w:highlight w:val="none"/>
        </w:rPr>
        <w:t xml:space="preserve">ações da solução.</w:t>
      </w:r>
      <w:r/>
      <w:r>
        <w:rPr>
          <w:highlight w:val="none"/>
        </w:rPr>
      </w:r>
      <w:r/>
      <w:r>
        <w:rPr>
          <w:highlight w:val="none"/>
        </w:rPr>
      </w:r>
    </w:p>
    <w:p w14:paraId="7531BE04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comunicação entre o agente e as ferramentas de domínio ocorrerá por meio do Model Context Protocol (MCP), protocolo aberto destinado à integração entre agentes de inteligência artificial e ferramentas externas. A persistência dos dados financeiros será re</w:t>
      </w:r>
      <w:r>
        <w:rPr>
          <w:highlight w:val="none"/>
        </w:rPr>
        <w:t xml:space="preserve">alizada em um banco de dados relacional PostgreSQL, escolhido em razão de seus recursos de persistência estruturada, suporte a operações transacionais e mecanismos de integridade dos dados.</w:t>
      </w:r>
      <w:r/>
      <w:r>
        <w:rPr>
          <w:highlight w:val="none"/>
        </w:rPr>
      </w:r>
      <w:r/>
      <w:r>
        <w:rPr>
          <w:highlight w:val="none"/>
        </w:rPr>
      </w:r>
    </w:p>
    <w:p w14:paraId="59C6D116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Todo o ambiente de execução será conteinerizado por meio de Docker e orquestrado utilizando Docker Compose. Essa abordagem reduzirá a necessidade de configurações manuais do ambiente e favorecerá a reprodutibilidade da aplicação, permitindo que seus diferen</w:t>
      </w:r>
      <w:r>
        <w:rPr>
          <w:highlight w:val="none"/>
        </w:rPr>
        <w:t xml:space="preserve">tes componentes sejam executados de maneira padronizada em diferentes ambientes de desenvolvimento.</w:t>
      </w:r>
      <w:r/>
    </w:p>
    <w:p w14:paraId="32351798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282F7087">
      <w:pPr>
        <w:pStyle w:val="878"/>
        <w:pBdr/>
        <w:spacing/>
        <w:ind/>
        <w:rPr>
          <w14:ligatures w14:val="none"/>
        </w:rPr>
      </w:pPr>
      <w:r/>
      <w:bookmarkStart w:id="142" w:name="_Toc142"/>
      <w:r>
        <w:rPr>
          <w:highlight w:val="none"/>
        </w:rPr>
        <w:t xml:space="preserve">4.4 FUNCIONALIDADES DO PROTÓTIPO</w:t>
      </w:r>
      <w:r/>
      <w:bookmarkEnd w:id="142"/>
      <w:r/>
      <w:r/>
    </w:p>
    <w:p w14:paraId="6EA537E9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391BD0FF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primeira versão do protótipo contemplará as funcionalidades de registro e consulta de despesas. O registro permitirá que o usuário descreva uma despesa utilizando linguagem natural — por exemplo, "paguei R$ 120 no mercado hoje no cartão" — e o sistema ide</w:t>
      </w:r>
      <w:r>
        <w:rPr>
          <w:highlight w:val="none"/>
        </w:rPr>
        <w:t xml:space="preserve">ntificará automaticamente informações como valor, descrição, categoria, forma de pagamento, quando mencionada, e data da transação. Quando a data não for informada explicitamente, será utilizada a data corrente.</w:t>
      </w:r>
      <w:r/>
      <w:r>
        <w:rPr>
          <w:highlight w:val="none"/>
        </w:rPr>
      </w:r>
      <w:r/>
      <w:r>
        <w:rPr>
          <w:highlight w:val="none"/>
        </w:rPr>
      </w:r>
    </w:p>
    <w:p w14:paraId="6F37AD32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mensagem original também será preservada juntamente ao registro estruturado, permitindo manter a correspondência entre a informação fornecida pelo usuário e os dados extraídos pelo sistema. Essa característica contribuirá para a rastreabilidade das inform</w:t>
      </w:r>
      <w:r>
        <w:rPr>
          <w:highlight w:val="none"/>
        </w:rPr>
        <w:t xml:space="preserve">ações e possibilitará a realização de verificações posteriores sobre os registros realizados.</w:t>
      </w:r>
      <w:r/>
      <w:r>
        <w:rPr>
          <w:highlight w:val="none"/>
        </w:rPr>
      </w:r>
      <w:r/>
      <w:r>
        <w:rPr>
          <w:highlight w:val="none"/>
        </w:rPr>
      </w:r>
    </w:p>
    <w:p w14:paraId="77134128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funcionalidade de consulta permitirá que o usuário formule perguntas em linguagem natural sobre seus gastos, podendo delimitá-las por período e, opcionalmente, por categoria. Por exemplo, o usuário poderá solicitar informações como "quanto gastei em alime</w:t>
      </w:r>
      <w:r>
        <w:rPr>
          <w:highlight w:val="none"/>
        </w:rPr>
        <w:t xml:space="preserve">ntação este mês" ou "quanto gastei entre 1º e 15 de agosto".</w:t>
      </w:r>
      <w:r/>
      <w:r>
        <w:rPr>
          <w:highlight w:val="none"/>
        </w:rPr>
      </w:r>
      <w:r/>
      <w:r>
        <w:rPr>
          <w:highlight w:val="none"/>
        </w:rPr>
      </w:r>
    </w:p>
    <w:p w14:paraId="58CB5243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 partir da solicitação recebida, o sistema deverá interpretar o período mencionado, convertê-lo para um intervalo de datas específico e consultar os registros correspondentes no banco de dados. A resposta poderá apresentar o total gasto, a quantidade de de</w:t>
      </w:r>
      <w:r>
        <w:rPr>
          <w:highlight w:val="none"/>
        </w:rPr>
        <w:t xml:space="preserve">spesas encontradas e, quando pertinente, a distribuição percentual dos gastos entre categorias, ordenada da maior para a menor participação.</w:t>
      </w:r>
      <w:r/>
    </w:p>
    <w:p w14:paraId="56715601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48A12B8C">
      <w:pPr>
        <w:pStyle w:val="878"/>
        <w:pBdr/>
        <w:spacing/>
        <w:ind/>
        <w:rPr>
          <w14:ligatures w14:val="none"/>
        </w:rPr>
      </w:pPr>
      <w:r/>
      <w:bookmarkStart w:id="143" w:name="_Toc143"/>
      <w:r>
        <w:rPr>
          <w:highlight w:val="none"/>
        </w:rPr>
        <w:t xml:space="preserve">4.5 FUNCIONALIDADES PREVISTAS</w:t>
      </w:r>
      <w:r/>
      <w:bookmarkEnd w:id="143"/>
      <w:r/>
      <w:r/>
    </w:p>
    <w:p w14:paraId="0D726327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5B5F0F3D">
      <w:pPr>
        <w:pBdr/>
        <w:shd w:val="nil" w:color="000000"/>
        <w:spacing/>
        <w:ind w:firstLine="708"/>
        <w:rPr/>
      </w:pPr>
      <w:r>
        <w:rPr>
          <w:highlight w:val="none"/>
        </w:rPr>
        <w:t xml:space="preserve">Após a implementação das funcionalidades centrais, serão previstas extensões destinadas a ampliar a capacidade de análise financeira do protótipo. A primeira delas será a geração de relatórios financeiros mais elaborados, incluindo a comparação de despesas </w:t>
      </w:r>
      <w:r>
        <w:rPr>
          <w:highlight w:val="none"/>
        </w:rPr>
        <w:t xml:space="preserve">entre dois ou mais períodos e a identificação da evolução dos gastos ao longo do tempo.</w:t>
      </w:r>
      <w:r/>
      <w:r>
        <w:rPr>
          <w:highlight w:val="none"/>
        </w:rPr>
      </w:r>
      <w:r/>
      <w:r>
        <w:rPr>
          <w:highlight w:val="none"/>
        </w:rPr>
      </w:r>
    </w:p>
    <w:p w14:paraId="2C9CA5B8">
      <w:pPr>
        <w:pBdr/>
        <w:shd w:val="nil" w:color="000000"/>
        <w:spacing/>
        <w:ind w:firstLine="708"/>
        <w:rPr>
          <w:highlight w:val="none"/>
        </w:rPr>
      </w:pPr>
      <w:r>
        <w:rPr>
          <w:highlight w:val="none"/>
        </w:rPr>
        <w:t xml:space="preserve">A segunda extensão será a implementação de uma camada de recomendações financeiras. A partir dos dados consolidados pelo sistema, </w:t>
      </w:r>
      <w:r>
        <w:rPr>
          <w:highlight w:val="none"/>
        </w:rPr>
        <w:t xml:space="preserve">e</w:t>
      </w:r>
      <w:r>
        <w:rPr>
          <w:highlight w:val="none"/>
        </w:rPr>
        <w:t xml:space="preserve">ssas informações poderão ser encaminhadas ao modelo de linguagem para a geração de uma recomendação contextualizada. </w:t>
      </w:r>
      <w:r/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As recomendações terão caráter estritamente informativo e educacional e não constituirão aconselhamento financeiro profissional. Essa ressalva deverá ser apresentada de forma explícita ao usuário no momento em que a funcionalidade for disponibilizada.</w: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57B2F182">
      <w:pPr>
        <w:pBdr/>
        <w:shd w:val="nil" w:color="auto"/>
        <w:spacing/>
        <w:ind w:firstLine="708"/>
        <w:rPr>
          <w:highlight w:val="none"/>
        </w:rPr>
      </w:pPr>
      <w:r>
        <w:rPr>
          <w:highlight w:val="none"/>
        </w:rPr>
        <w:t xml:space="preserve">A implementação dessas extensões dependerá dos resultados obtidos nas etapas anteriores de desenvolvimento e avaliação, podendo ser priorizada de acordo com a viabilidade técnica e com os resultados observados durante a avaliação exploratória do protótipo.</w:t>
      </w:r>
      <w:r/>
      <w:r>
        <w:rPr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492ACE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33C8E05">
      <w:pPr>
        <w:pStyle w:val="877"/>
        <w:pBdr/>
        <w:spacing/>
        <w:ind/>
        <w:rPr>
          <w:highlight w:val="none"/>
          <w14:ligatures w14:val="none"/>
        </w:rPr>
      </w:pPr>
      <w:r/>
      <w:bookmarkStart w:id="144" w:name="_Toc144"/>
      <w:r>
        <w:t xml:space="preserve">5 RESULTADOS ESPERADOS</w:t>
      </w:r>
      <w:r/>
      <w:bookmarkEnd w:id="144"/>
      <w:r/>
      <w:r/>
    </w:p>
    <w:p w14:paraId="2323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8E7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Espera-se verificar, ao final do projeto, se o uso de uma interface conversacional é capaz de tornar o registro e o acompanhamento de despesas mais simples, mais rápido e mais natural para jovens adultos, quando comparado a métodos estruturados tradicionai</w:t>
      </w:r>
      <w:r>
        <w:t xml:space="preserve">s. Espera-se, especificamente, que o sistema seja capaz de registrar despesas de maneira conversacional, recuperar informações financeiras delimitadas por períodos personalizados, gerar relatórios financeiros básicos, identificar padrões de gastos e catego</w:t>
      </w:r>
      <w:r>
        <w:t xml:space="preserve">rias de maior impacto no orçamento do usuário, e, na etapa de evolução prevista, gerar recomendações contextualizadas a partir dos dados consolidados.</w:t>
      </w:r>
      <w:r/>
    </w:p>
    <w:p w14:paraId="56245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Além dos resultados diretamente relacionados às funcionalidades do sistema, espera-se que o projeto permita identificar as principais limitações do uso de modelos de linguagem em uma aplicação prática de precisão, especialmente em situações envolvendo ling</w:t>
      </w:r>
      <w:r>
        <w:t xml:space="preserve">uagem informal, abreviações, ambiguidades de valor ou de categoria, e diferentes formas de descrever uma mesma transação. Essas limitações, quando identificadas, constituem resultado tão relevante quanto os casos de sucesso, na medida em que delimitam as c</w:t>
      </w:r>
      <w:r>
        <w:t xml:space="preserve">ondições sob as quais uma interface conversacional é, de fato, uma alternativa viável.</w:t>
      </w:r>
      <w:r/>
    </w:p>
    <w:p w14:paraId="49D14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Importa reiterar que o resultado esperado deste projeto não é demonstrar que a interface conversacional é superior aos métodos tradicionais de controle financeiro em todos os aspectos avaliados, mas sim determinar se existe viabilidade técnica e prática su</w:t>
      </w:r>
      <w:r>
        <w:t xml:space="preserve">ficiente para justificar o desenvolvimento de soluções semelhantes em trabalhos futuros, com escopo ampliado e avaliação mais robusta.</w:t>
      </w:r>
      <w:r>
        <w:rPr>
          <w:rFonts w:ascii="Times New Roman" w:hAnsi="Times New Roman" w:eastAsia="Times New Roman" w:cs="Times New Roman"/>
          <w:sz w:val="24"/>
        </w:rPr>
      </w:r>
    </w:p>
    <w:p w14:paraId="58722823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290DD5">
      <w:pPr>
        <w:pStyle w:val="877"/>
        <w:pBdr/>
        <w:spacing/>
        <w:ind/>
        <w:rPr>
          <w:highlight w:val="none"/>
          <w14:ligatures w14:val="none"/>
        </w:rPr>
      </w:pPr>
      <w:r/>
      <w:bookmarkStart w:id="145" w:name="_Toc145"/>
      <w:r>
        <w:t xml:space="preserve">6 LIMITAÇÕES E TRABALHOS FUTUROS</w:t>
      </w:r>
      <w:r/>
      <w:bookmarkEnd w:id="145"/>
      <w:r/>
      <w:r/>
    </w:p>
    <w:p w14:paraId="3F7E9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38C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Algumas limitações do protótipo atual devem ser registradas de forma explícita. </w:t>
      </w:r>
      <w:r>
        <w:t xml:space="preserve">Em primeiro lugar, o sistema dependerá da disponibilidade e dos limites  de uso de uma API externa de modelo de linguagem, o que introduzirá uma  dependência de um serviço externo para o funcionamento das  funcionalidades que utilizam processamento de ling</w:t>
      </w:r>
      <w:r>
        <w:t xml:space="preserve">uagem natural. Essa  característica poderá afetar a disponibilidade do sistema e deverá ser  considerada durante a avaliação do protótipo</w:t>
      </w:r>
      <w:r>
        <w:t xml:space="preserve">. Em segundo lugar, a av</w:t>
      </w:r>
      <w:r>
        <w:t xml:space="preserve">aliação prevista tem caráter exploratório, com um grupo reduzido de participantes, o que limita a possibilidade de generalização estatística dos resultados obtidos — limitação inerente ao desenho metodológico escolhido, e não uma falha de execução.</w:t>
      </w:r>
      <w:r/>
      <w:r>
        <w:rPr>
          <w:rFonts w:ascii="Times New Roman" w:hAnsi="Times New Roman" w:eastAsia="Times New Roman" w:cs="Times New Roman"/>
          <w:sz w:val="24"/>
        </w:rPr>
      </w:r>
    </w:p>
    <w:p w14:paraId="6CD51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Por fim, o tratamento de dados financeiros pessoais realizado pelo sistema ainda não foi formalmente avaliado à luz da Lei Geral de Proteção de Dados Pessoais (LGPD) (BRASIL, 2018), o que constitui uma pendência a ser endereçada antes de qualquer uso do pr</w:t>
      </w:r>
      <w:r>
        <w:t xml:space="preserve">otótipo fora de um contexto estritamente experimental e controlado. Como trabalhos futuros, além da correção das limitações citadas, permanece em aberto a possibilidade de revisitar a estratégia híbrida de uso de modelos de linguagem descrita na Seção 4.2,</w:t>
      </w:r>
      <w:r>
        <w:t xml:space="preserve"> bem como a ampliação da avaliação para públicos mais amplos e heterogêneos, conforme já sinalizado na definição do público-alvo deste projeto.</w:t>
      </w:r>
      <w:r>
        <w:rPr>
          <w:rFonts w:ascii="Times New Roman" w:hAnsi="Times New Roman" w:eastAsia="Times New Roman" w:cs="Times New Roman"/>
          <w:sz w:val="24"/>
        </w:rPr>
      </w:r>
    </w:p>
    <w:p w14:paraId="69040292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78C99C">
      <w:pPr>
        <w:pStyle w:val="877"/>
        <w:pBdr/>
        <w:spacing/>
        <w:ind/>
        <w:rPr>
          <w14:ligatures w14:val="none"/>
        </w:rPr>
      </w:pPr>
      <w:r/>
      <w:bookmarkStart w:id="146" w:name="_Toc146"/>
      <w:r>
        <w:rPr>
          <w:highlight w:val="none"/>
        </w:rPr>
        <w:t xml:space="preserve">7 CONSIDERAÇÕES FINAIS</w:t>
      </w:r>
      <w:r/>
      <w:bookmarkEnd w:id="146"/>
      <w:r/>
      <w:r/>
    </w:p>
    <w:p w14:paraId="105C6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58917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highlight w:val="none"/>
        </w:rPr>
      </w:r>
      <w:r>
        <w:t xml:space="preserve">A partir da avaliação exploratória prevista com jovens adultos, este trabalho poderá fornecer uma primeira evidência sobre a viabilidade do uso de modelos de linguagem como interface para gestão financeira pessoal, servindo como base para pesquisas futuras</w:t>
      </w:r>
      <w:r>
        <w:t xml:space="preserve"> que ampliem o escopo, o público avaliado e a robustez metodológica da investigação aqui proposta</w:t>
      </w:r>
      <w:r>
        <w:rPr>
          <w:highlight w:val="none"/>
        </w:rPr>
        <w:t xml:space="preserve">, buscando compreender como esse grupo poderá interagir com uma abordagem conversaciona</w:t>
      </w:r>
      <w:r>
        <w:rPr>
          <w:highlight w:val="none"/>
        </w:rPr>
        <w:t xml:space="preserve">l em comparação com formas tradicionais de registro financeiro.</w:t>
      </w:r>
      <w:r/>
      <w:r>
        <w:rPr>
          <w:highlight w:val="none"/>
        </w:rPr>
      </w:r>
      <w:r/>
      <w:r>
        <w:rPr>
          <w:highlight w:val="none"/>
        </w:rPr>
      </w:r>
    </w:p>
    <w:p w14:paraId="5926E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highlight w:val="none"/>
        </w:rPr>
        <w:t xml:space="preserve">O protótipo será desenvolvido com base na integração entre um agente conversacional, um modelo de linguagem acessado por API, ferramentas específicas para operações financeiras e uma camada estruturada de persistência de dados. Essa organização permitirá in</w:t>
      </w:r>
      <w:r>
        <w:rPr>
          <w:highlight w:val="none"/>
        </w:rPr>
        <w:t xml:space="preserve">vestigar não apenas a viabilidade técnica da solução, mas também aspectos relacionados à experiência de uso, à interpretação de mensagens em linguagem natural e à execução de tarefas de registro e consulta de despesas.</w:t>
      </w:r>
      <w:r/>
      <w:r>
        <w:rPr>
          <w:highlight w:val="none"/>
        </w:rPr>
      </w:r>
      <w:r/>
      <w:r>
        <w:rPr>
          <w:highlight w:val="none"/>
        </w:rPr>
      </w:r>
    </w:p>
    <w:p w14:paraId="0C51A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A avaliação exploratória prevista poderá fornecer uma primeira compreensão sobre as potencialidades e limitações do uso de modelos de linguagem como interface para a gestão financeira pessoal. Os resultados obtidos poderão servir como base para trabalhos fu</w:t>
      </w:r>
      <w:r>
        <w:rPr>
          <w:highlight w:val="none"/>
        </w:rPr>
        <w:t xml:space="preserve">turos que ampliem o público avaliado, o número de participantes e a robustez dos procedimentos de avaliação, além de possibilitar a evolução das funcionalidades de relatórios e recomendações financeiras previstas neste projeto. </w:t>
      </w:r>
      <w:r/>
      <w:r>
        <w:rPr>
          <w:highlight w:val="none"/>
        </w:rPr>
        <w:t xml:space="preserve">Dessa forma, espera-se que o trabalho contribua para a investigação do uso de interfaces conversacionais em aplicações de gestão financeira pessoal, estabelecendo uma base inicial para estudos posteriores sobre a utilização de agentes de inteligência artifi</w:t>
      </w:r>
      <w:r>
        <w:rPr>
          <w:highlight w:val="none"/>
        </w:rPr>
        <w:t xml:space="preserve">cial em tarefas cotidianas que tradicionalmente dependem de interfaces convencionais.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E01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C1ED1C">
      <w:pPr>
        <w:pBdr/>
        <w:shd w:val="nil" w:color="000000"/>
        <w:spacing/>
        <w:ind w:firstLine="0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21D1870D">
      <w:pPr>
        <w:pStyle w:val="877"/>
        <w:pBdr/>
        <w:spacing/>
        <w:ind/>
        <w:rPr>
          <w:highlight w:val="none"/>
        </w:rPr>
      </w:pPr>
      <w:r/>
      <w:bookmarkStart w:id="147" w:name="_Toc147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REFERÊNCIAS</w:t>
      </w:r>
      <w:r/>
      <w:bookmarkEnd w:id="147"/>
      <w:r/>
      <w:r>
        <w:rPr>
          <w:highlight w:val="none"/>
        </w:rPr>
      </w:r>
    </w:p>
    <w:p w14:paraId="0698DFC2">
      <w:pPr>
        <w:pBdr/>
        <w:spacing/>
        <w:ind/>
        <w:rPr/>
      </w:pPr>
      <w:r>
        <w:rPr>
          <w:highlight w:val="none"/>
        </w:rPr>
      </w:r>
      <w:r/>
    </w:p>
    <w:p w14:paraId="6E8AE762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  <w:t xml:space="preserve">ANTHROPIC. Model Context Protocol. Disponível em: https:&lt;//modelcontextprotocol.io/&gt;. Acesso em: 25 ago. 2026.</w:t>
      </w:r>
      <w:r>
        <w:rPr>
          <w:highlight w:val="none"/>
        </w:rPr>
      </w:r>
      <w:r>
        <w:rPr>
          <w:highlight w:val="none"/>
        </w:rPr>
      </w:r>
    </w:p>
    <w:p w14:paraId="4A643EC2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5D5BAD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BRASIL. Lei nº 13.709, de 14 de agosto de 2018. Lei Geral de Proteção de Dados Pessoais (LGPD). Diário Oficial da União, Brasília, DF, 15 ago. 2018. Disponível em: &lt;http://www.planalto.gov.br/ccivil_03/_ato2015-2018/2018/lei/l13709.htm&gt;. Acesso em: 19 ago. 20</w:t>
      </w:r>
      <w:r>
        <w:rPr>
          <w:highlight w:val="none"/>
        </w:rPr>
        <w:t xml:space="preserve">26.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CFD44F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45F8C8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  <w:t xml:space="preserve">GOOGLE. Gemini API Documentation. Disponível em: &lt;https://ai.google.dev/gemini-api/docs&gt;. Acesso em: 25 ago. 2026.</w:t>
      </w:r>
      <w:r>
        <w:rPr>
          <w:highlight w:val="none"/>
        </w:rPr>
      </w:r>
      <w:r/>
    </w:p>
    <w:p w14:paraId="314B0698">
      <w:pPr>
        <w:pBdr/>
        <w:spacing w:line="240" w:lineRule="auto"/>
        <w:ind/>
        <w:jc w:val="left"/>
        <w:rPr/>
      </w:pPr>
      <w:r/>
      <w:r/>
      <w:r/>
    </w:p>
    <w:p w14:paraId="464F5D6C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  <w:t xml:space="preserve">G</w:t>
      </w:r>
      <w:r>
        <w:rPr>
          <w:highlight w:val="none"/>
        </w:rPr>
        <w:t xml:space="preserve">OTTFRIED, Jeffrey; BISHOP, William; ANDERSON, Monica; FAVERIO, Michelle; PARK, Eunice; MCCLAIN, Colleen. How opinions and use of AI differ by age. Pew Research Center, Washington, D.C., 17 jun. 2026. Disponível em: &lt;https://www.pewresearch.org/internet/2026</w:t>
      </w:r>
      <w:r>
        <w:rPr>
          <w:highlight w:val="none"/>
        </w:rPr>
        <w:t xml:space="preserve">/06/17/how-opinions-and-use-of-ai-differ-by-age/&gt;. Acesso em: 19 ago. 2026.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7D5BE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527611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  <w:t xml:space="preserve">M</w:t>
      </w:r>
      <w:r>
        <w:rPr>
          <w:highlight w:val="none"/>
        </w:rPr>
        <w:t xml:space="preserve">INKIN, Rachel; PARKER, Kim; HOROWITZ, Juliana Menasce; ARAGÃO, Carolina. Financial help and independence in young adulthood. Pew Research Center, 25 jan. 2024. Disponível em: &lt;https://www.pewresearch.org/social-trends/2024/01/25/financial-help-and-independe</w:t>
      </w:r>
      <w:r>
        <w:rPr>
          <w:highlight w:val="none"/>
        </w:rPr>
        <w:t xml:space="preserve">nce-in-young-adulthood/&gt;. Acesso em: 19 ago. 2026.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FC59D1">
      <w:pPr>
        <w:pBdr/>
        <w:spacing w:line="240" w:lineRule="auto"/>
        <w:ind/>
        <w:jc w:val="left"/>
        <w:rPr/>
      </w:pPr>
      <w:r/>
      <w:r/>
    </w:p>
    <w:p w14:paraId="6F634372">
      <w:pPr>
        <w:pBdr/>
        <w:spacing w:line="240" w:lineRule="auto"/>
        <w:ind/>
        <w:jc w:val="left"/>
        <w:rPr>
          <w:highlight w:val="none"/>
        </w:rPr>
      </w:pPr>
      <w:r>
        <w:rPr>
          <w:highlight w:val="none"/>
        </w:rPr>
      </w:r>
      <w:r>
        <w:t xml:space="preserve">UNIVERSITY OF HONG KONG</w:t>
      </w:r>
      <w:r>
        <w:rPr>
          <w:highlight w:val="none"/>
        </w:rPr>
        <w:t xml:space="preserve">. Nanobot. Disponível em: &lt;https://github.com/HKUDS/nanobot/tree/main/docs&gt;. Acesso em: 25 ago. 2026.</w:t>
      </w:r>
      <w:r/>
      <w:r>
        <w:rPr>
          <w:highlight w:val="none"/>
        </w:rPr>
      </w:r>
      <w:r/>
      <w:r>
        <w:rPr>
          <w:highlight w:val="none"/>
        </w:rPr>
      </w:r>
    </w:p>
    <w:p w14:paraId="11D461CC">
      <w:pPr>
        <w:pBdr/>
        <w:spacing w:line="240" w:lineRule="auto"/>
        <w:ind/>
        <w:jc w:val="left"/>
        <w:rPr/>
      </w:pPr>
      <w:r>
        <w:rPr>
          <w:highlight w:val="none"/>
        </w:rPr>
      </w:r>
      <w:r/>
    </w:p>
    <w:p w14:paraId="0915B30B">
      <w:pPr>
        <w:pBdr/>
        <w:spacing w:line="240" w:lineRule="auto"/>
        <w:ind/>
        <w:jc w:val="left"/>
        <w:rPr/>
      </w:pPr>
      <w:r>
        <w:rPr>
          <w:highlight w:val="none"/>
        </w:rPr>
        <w:t xml:space="preserve">XIAO, Jing Jian; CHATTERJEE, Swarn; KIM, Jinhee. Factors associated with financial independence of young adults. International Journal of Consumer Studies, v. 38, n. 4, p. 394–403, 2014. DOI: 10.1111/ijcs.12106. Disponível em: &lt;https://doi.org/10.1111/ijcs.1</w:t>
      </w:r>
      <w:r>
        <w:rPr>
          <w:highlight w:val="none"/>
        </w:rPr>
        <w:t xml:space="preserve">2106&gt;. Acesso em: 19 ago. 2026.</w:t>
      </w:r>
      <w:r>
        <w:br w:type="page" w:clear="all"/>
      </w:r>
      <w:r/>
      <w:r>
        <w:rPr>
          <w:highlight w:val="none"/>
        </w:rPr>
      </w:r>
    </w:p>
    <w:p w14:paraId="1CC84889">
      <w:pPr>
        <w:pStyle w:val="877"/>
        <w:pBdr/>
        <w:spacing/>
        <w:ind/>
        <w:rPr>
          <w:highlight w:val="none"/>
          <w14:ligatures w14:val="none"/>
        </w:rPr>
      </w:pPr>
      <w:r/>
      <w:bookmarkStart w:id="148" w:name="_Toc148"/>
      <w:r>
        <w:t xml:space="preserve">GLOSSÁRIO</w:t>
      </w:r>
      <w:r/>
      <w:bookmarkEnd w:id="148"/>
      <w:r/>
      <w:r>
        <w:rPr>
          <w:highlight w:val="none"/>
          <w14:ligatures w14:val="none"/>
        </w:rPr>
      </w:r>
    </w:p>
    <w:p w14:paraId="0300DCD2">
      <w:pPr>
        <w:pBdr/>
        <w:spacing/>
        <w:ind/>
        <w:rPr/>
      </w:pPr>
      <w:r/>
      <w:r/>
    </w:p>
    <w:p w14:paraId="5C55FCF1">
      <w:pPr>
        <w:pBdr/>
        <w:spacing/>
        <w:ind/>
        <w:rPr/>
      </w:pPr>
      <w:r>
        <w:rPr>
          <w:b/>
          <w:bCs/>
        </w:rPr>
        <w:t xml:space="preserve">Agente conversacional</w:t>
      </w:r>
      <w:r>
        <w:t xml:space="preserve"> — Sistema de software capaz de interagir com usuários por meio de linguagem natural, interpretando mensagens e realizando ações de acordo com as solicitações recebidas.</w:t>
      </w:r>
      <w:r/>
    </w:p>
    <w:p w14:paraId="34BFEFD7">
      <w:pPr>
        <w:pBdr/>
        <w:spacing/>
        <w:ind/>
        <w:rPr/>
      </w:pPr>
      <w:r/>
      <w:r/>
    </w:p>
    <w:p w14:paraId="73E7CE36">
      <w:pPr>
        <w:pBdr/>
        <w:spacing/>
        <w:ind/>
        <w:rPr/>
      </w:pPr>
      <w:r>
        <w:rPr>
          <w:b/>
          <w:bCs/>
        </w:rPr>
        <w:t xml:space="preserve">API (Application Programming Interface)</w:t>
      </w:r>
      <w:r>
        <w:t xml:space="preserve"> — Interface que permite a comunicação entre diferentes sistemas ou componentes de software, possibilitando que uma aplicação utilize funcionalidades disponibilizadas por outro serviço.</w:t>
      </w:r>
      <w:r/>
    </w:p>
    <w:p w14:paraId="3A81AEFB">
      <w:pPr>
        <w:pBdr/>
        <w:spacing/>
        <w:ind/>
        <w:rPr/>
      </w:pPr>
      <w:r/>
      <w:r/>
    </w:p>
    <w:p w14:paraId="7EB7686F">
      <w:pPr>
        <w:pBdr/>
        <w:spacing/>
        <w:ind/>
        <w:rPr/>
      </w:pPr>
      <w:r>
        <w:rPr>
          <w:b/>
          <w:bCs/>
        </w:rPr>
        <w:t xml:space="preserve">Banco de dados</w:t>
      </w:r>
      <w:r>
        <w:t xml:space="preserve"> — Sistema utilizado para armazenar, organizar e recuperar informações de maneira estruturada.</w:t>
      </w:r>
      <w:r/>
    </w:p>
    <w:p w14:paraId="4DED2513">
      <w:pPr>
        <w:pBdr/>
        <w:spacing/>
        <w:ind/>
        <w:rPr/>
      </w:pPr>
      <w:r/>
      <w:r/>
    </w:p>
    <w:p w14:paraId="11B5AD45">
      <w:pPr>
        <w:pBdr/>
        <w:spacing/>
        <w:ind/>
        <w:rPr/>
      </w:pPr>
      <w:r>
        <w:rPr>
          <w:b/>
          <w:bCs/>
        </w:rPr>
        <w:t xml:space="preserve">Banco de dados relacional</w:t>
      </w:r>
      <w:r>
        <w:t xml:space="preserve"> — Tipo de banco de dados que organiza as informações em tabelas relacionadas entre si, permitindo consultas, relacionamentos e mecanismos de integridade dos dados.</w:t>
      </w:r>
      <w:r/>
    </w:p>
    <w:p w14:paraId="6F9BB467">
      <w:pPr>
        <w:pBdr/>
        <w:spacing/>
        <w:ind/>
        <w:rPr/>
      </w:pPr>
      <w:r/>
      <w:r/>
    </w:p>
    <w:p w14:paraId="35A07097">
      <w:pPr>
        <w:pBdr/>
        <w:spacing/>
        <w:ind/>
        <w:rPr/>
      </w:pPr>
      <w:r>
        <w:rPr>
          <w:b/>
          <w:bCs/>
        </w:rPr>
        <w:t xml:space="preserve">Camada de domínio</w:t>
      </w:r>
      <w:r>
        <w:t xml:space="preserve"> — Componente da arquitetura responsável pela implementação das regras e operações específicas do sistema, como o registro e a consulta de despesas, mantendo essas funcionalidades independentes da interface utilizada pelo usuário.</w:t>
      </w:r>
      <w:r/>
    </w:p>
    <w:p w14:paraId="73B59B53">
      <w:pPr>
        <w:pBdr/>
        <w:spacing/>
        <w:ind/>
        <w:rPr/>
      </w:pPr>
      <w:r/>
      <w:r/>
    </w:p>
    <w:p w14:paraId="4A4F6318">
      <w:pPr>
        <w:pBdr/>
        <w:spacing/>
        <w:ind/>
        <w:rPr/>
      </w:pPr>
      <w:r>
        <w:rPr>
          <w:b/>
          <w:bCs/>
        </w:rPr>
        <w:t xml:space="preserve">Canal de comunicação</w:t>
      </w:r>
      <w:r>
        <w:t xml:space="preserve"> — Meio pelo qual o usuário interage com o sistema. Neste projeto, corresponde ao aplicativo Telegram, utilizado para o envio e recebimento das mensagens.</w:t>
      </w:r>
      <w:r/>
    </w:p>
    <w:p w14:paraId="7B91B884">
      <w:pPr>
        <w:pBdr/>
        <w:spacing/>
        <w:ind/>
        <w:rPr/>
      </w:pPr>
      <w:r/>
      <w:r/>
    </w:p>
    <w:p w14:paraId="42A510E6">
      <w:pPr>
        <w:pBdr/>
        <w:spacing/>
        <w:ind/>
        <w:rPr/>
      </w:pPr>
      <w:r>
        <w:rPr>
          <w:b/>
          <w:bCs/>
        </w:rPr>
        <w:t xml:space="preserve">Chatbot</w:t>
      </w:r>
      <w:r>
        <w:t xml:space="preserve"> — Programa desenvolvido para interagir com usuários por meio de conversas, podendo utilizar regras predefinidas ou modelos de inteligência artificial para interpretar e responder às mensagens.</w:t>
      </w:r>
      <w:r/>
    </w:p>
    <w:p w14:paraId="0CB2EB6B">
      <w:pPr>
        <w:pBdr/>
        <w:spacing/>
        <w:ind/>
        <w:rPr/>
      </w:pPr>
      <w:r/>
      <w:r/>
    </w:p>
    <w:p w14:paraId="0962648E">
      <w:pPr>
        <w:pBdr/>
        <w:spacing/>
        <w:ind/>
        <w:rPr/>
      </w:pPr>
      <w:r>
        <w:rPr>
          <w:b/>
          <w:bCs/>
        </w:rPr>
        <w:t xml:space="preserve">Docker</w:t>
      </w:r>
      <w:r>
        <w:t xml:space="preserve"> — Plataforma utilizada para criar e executar aplicações em ambientes isolados e padronizados, denominados contêineres.</w:t>
      </w:r>
      <w:r/>
    </w:p>
    <w:p w14:paraId="75EEE5E0">
      <w:pPr>
        <w:pBdr/>
        <w:spacing/>
        <w:ind/>
        <w:rPr/>
      </w:pPr>
      <w:r/>
      <w:r/>
    </w:p>
    <w:p w14:paraId="6C097E21">
      <w:pPr>
        <w:pBdr/>
        <w:spacing/>
        <w:ind/>
        <w:rPr/>
      </w:pPr>
      <w:r>
        <w:rPr>
          <w:b/>
          <w:bCs/>
        </w:rPr>
        <w:t xml:space="preserve">Docker Compose</w:t>
      </w:r>
      <w:r>
        <w:t xml:space="preserve"> — Ferramenta utilizada para definir e executar múltiplos contêineres Docker como parte de uma única aplicação, facilitando a configuração e a execução dos diferentes componentes do sistema.</w:t>
      </w:r>
      <w:r/>
    </w:p>
    <w:p w14:paraId="25659B79">
      <w:pPr>
        <w:pBdr/>
        <w:spacing/>
        <w:ind/>
        <w:rPr/>
      </w:pPr>
      <w:r/>
      <w:r/>
    </w:p>
    <w:p w14:paraId="5DB54E29">
      <w:pPr>
        <w:pBdr/>
        <w:spacing/>
        <w:ind/>
        <w:rPr/>
      </w:pPr>
      <w:r>
        <w:rPr>
          <w:b/>
          <w:bCs/>
        </w:rPr>
        <w:t xml:space="preserve">Fricção</w:t>
      </w:r>
      <w:r>
        <w:t xml:space="preserve"> — Esforço ou dificuldade percebida pelo usuário durante a realização de uma tarefa. No contexto deste projeto, refere-se principalmente ao esforço necessário para registrar e consultar despesas financeiras.</w:t>
      </w:r>
      <w:r/>
    </w:p>
    <w:p w14:paraId="3759409F">
      <w:pPr>
        <w:pBdr/>
        <w:spacing/>
        <w:ind/>
        <w:rPr/>
      </w:pPr>
      <w:r/>
      <w:r/>
    </w:p>
    <w:p w14:paraId="13DBC6F2">
      <w:pPr>
        <w:pBdr/>
        <w:spacing/>
        <w:ind/>
        <w:rPr/>
      </w:pPr>
      <w:r>
        <w:rPr>
          <w:b/>
          <w:bCs/>
        </w:rPr>
        <w:t xml:space="preserve">Framework</w:t>
      </w:r>
      <w:r>
        <w:t xml:space="preserve"> — Conjunto de estruturas, componentes e recursos de software que fornece uma base para o desenvolvimento de aplicações, facilitando a implementação de funcionalidades específicas.</w:t>
      </w:r>
      <w:r/>
    </w:p>
    <w:p w14:paraId="04037A41">
      <w:pPr>
        <w:pBdr/>
        <w:spacing/>
        <w:ind/>
        <w:rPr/>
      </w:pPr>
      <w:r/>
      <w:r/>
    </w:p>
    <w:p w14:paraId="715814CD">
      <w:pPr>
        <w:pBdr/>
        <w:spacing/>
        <w:ind/>
        <w:rPr/>
      </w:pPr>
      <w:r>
        <w:rPr>
          <w:b/>
          <w:bCs/>
        </w:rPr>
        <w:t xml:space="preserve">Google Gemini</w:t>
      </w:r>
      <w:r>
        <w:t xml:space="preserve"> — Família de modelos de inteligência artificial desenvolvida pelo Google, utilizada neste projeto como modelo de linguagem acessado por meio de uma API.</w:t>
      </w:r>
      <w:r/>
    </w:p>
    <w:p w14:paraId="61CED429">
      <w:pPr>
        <w:pBdr/>
        <w:spacing/>
        <w:ind/>
        <w:rPr/>
      </w:pPr>
      <w:r/>
      <w:r/>
    </w:p>
    <w:p w14:paraId="29CC5472">
      <w:pPr>
        <w:pBdr/>
        <w:spacing/>
        <w:ind/>
        <w:rPr/>
      </w:pPr>
      <w:r>
        <w:rPr>
          <w:b/>
          <w:bCs/>
        </w:rPr>
        <w:t xml:space="preserve">IA (Inteligência Artificial)</w:t>
      </w:r>
      <w:r>
        <w:t xml:space="preserve"> — Área da computação dedicada ao desenvolvimento de sistemas capazes de executar tarefas que normalmente exigem capacidades associadas à inteligência humana, como interpretação de linguagem, reconhecimento de padrões e tomada de</w:t>
      </w:r>
      <w:r>
        <w:t xml:space="preserve"> decisões.</w:t>
      </w:r>
      <w:r/>
    </w:p>
    <w:p w14:paraId="583A6E20">
      <w:pPr>
        <w:pBdr/>
        <w:spacing/>
        <w:ind/>
        <w:rPr/>
      </w:pPr>
      <w:r/>
      <w:r/>
    </w:p>
    <w:p w14:paraId="6BCAB634">
      <w:pPr>
        <w:pBdr/>
        <w:spacing/>
        <w:ind/>
        <w:rPr/>
      </w:pPr>
      <w:r>
        <w:rPr>
          <w:b/>
          <w:bCs/>
        </w:rPr>
        <w:t xml:space="preserve">Interface conversacional</w:t>
      </w:r>
      <w:r>
        <w:t xml:space="preserve"> — Forma de interação entre usuário e sistema baseada em comunicação por linguagem natural, permitindo que comandos e solicitações sejam realizados por meio de mensagens, em vez de depender exclusivamente de menus, formulários ou out</w:t>
      </w:r>
      <w:r>
        <w:t xml:space="preserve">ros elementos gráficos estruturados.</w:t>
      </w:r>
      <w:r/>
    </w:p>
    <w:p w14:paraId="01031C65">
      <w:pPr>
        <w:pBdr/>
        <w:spacing/>
        <w:ind/>
        <w:rPr/>
      </w:pPr>
      <w:r/>
      <w:r/>
    </w:p>
    <w:p w14:paraId="184B50E5">
      <w:pPr>
        <w:pBdr/>
        <w:spacing/>
        <w:ind/>
        <w:rPr/>
      </w:pPr>
      <w:r>
        <w:rPr>
          <w:b/>
          <w:bCs/>
        </w:rPr>
        <w:t xml:space="preserve">Linguagem natural</w:t>
      </w:r>
      <w:r>
        <w:t xml:space="preserve"> — Forma de comunicação utilizada espontaneamente por pessoas, como o português, incluindo diferentes formas de expressão, abreviações, informalidades e variações linguísticas.</w:t>
      </w:r>
      <w:r/>
    </w:p>
    <w:p w14:paraId="79C8F0C1">
      <w:pPr>
        <w:pBdr/>
        <w:spacing/>
        <w:ind/>
        <w:rPr/>
      </w:pPr>
      <w:r/>
      <w:r/>
    </w:p>
    <w:p w14:paraId="7A6BC737">
      <w:pPr>
        <w:pBdr/>
        <w:spacing/>
        <w:ind/>
        <w:rPr/>
      </w:pPr>
      <w:r>
        <w:rPr>
          <w:b/>
          <w:bCs/>
        </w:rPr>
        <w:t xml:space="preserve">LLM (Large Language Model)</w:t>
      </w:r>
      <w:r>
        <w:t xml:space="preserve"> — Modelo de linguagem de grande porte treinado com grandes volumes de dados textuais para compreender e gerar linguagem natural. No projeto, é utilizado para interpretar mensagens dos usuários e determinar as ações que devem ser r</w:t>
      </w:r>
      <w:r>
        <w:t xml:space="preserve">ealizadas pelo sistema.</w:t>
      </w:r>
      <w:r/>
    </w:p>
    <w:p w14:paraId="55FDE7AC">
      <w:pPr>
        <w:pBdr/>
        <w:spacing/>
        <w:ind/>
        <w:rPr/>
      </w:pPr>
      <w:r/>
      <w:r/>
    </w:p>
    <w:p w14:paraId="6A625C8B">
      <w:pPr>
        <w:pBdr/>
        <w:spacing/>
        <w:ind/>
        <w:rPr/>
      </w:pPr>
      <w:r>
        <w:rPr>
          <w:b/>
          <w:bCs/>
        </w:rPr>
        <w:t xml:space="preserve">Modelo de linguagem </w:t>
      </w:r>
      <w:r>
        <w:t xml:space="preserve">— Modelo de inteligência artificial capaz de processar e gerar textos em linguagem natural, podendo ser utilizado para interpretar solicitações, extrair informações e produzir respostas.</w:t>
      </w:r>
      <w:r/>
    </w:p>
    <w:p w14:paraId="601BE9BF">
      <w:pPr>
        <w:pBdr/>
        <w:spacing/>
        <w:ind/>
        <w:rPr/>
      </w:pPr>
      <w:r/>
      <w:r/>
    </w:p>
    <w:p w14:paraId="4BA8A783">
      <w:pPr>
        <w:pBdr/>
        <w:spacing/>
        <w:ind/>
        <w:rPr/>
      </w:pPr>
      <w:r>
        <w:rPr>
          <w:b/>
          <w:bCs/>
        </w:rPr>
        <w:t xml:space="preserve">MCP (Model Context Protocol) </w:t>
      </w:r>
      <w:r>
        <w:t xml:space="preserve">— Protocolo aberto utilizado para padronizar a comunicação entre modelos ou agentes de inteligência artificial e ferramentas ou funcionalidades externas, permitindo que o agente acione operações específicas de um sistema.</w:t>
      </w:r>
      <w:r/>
    </w:p>
    <w:p w14:paraId="2E86E80A">
      <w:pPr>
        <w:pBdr/>
        <w:spacing/>
        <w:ind/>
        <w:rPr/>
      </w:pPr>
      <w:r/>
      <w:r/>
    </w:p>
    <w:p w14:paraId="76F38927">
      <w:pPr>
        <w:pBdr/>
        <w:spacing/>
        <w:ind/>
        <w:rPr/>
      </w:pPr>
      <w:r>
        <w:rPr>
          <w:b/>
          <w:bCs/>
        </w:rPr>
        <w:t xml:space="preserve">Nanobot</w:t>
      </w:r>
      <w:r>
        <w:t xml:space="preserve"> — Framework open-source desenvolvido pela University of Hong Kong  utilizado no projeto para realizar a orquestração do agente conversacional, integrando o canal de comunicação, o modelo de linguagem e as ferramentas utilizadas pela aplicação.</w:t>
      </w:r>
      <w:r/>
    </w:p>
    <w:p w14:paraId="6593797B">
      <w:pPr>
        <w:pBdr/>
        <w:spacing/>
        <w:ind/>
        <w:rPr/>
      </w:pPr>
      <w:r/>
      <w:r/>
    </w:p>
    <w:p w14:paraId="626AEBE2">
      <w:pPr>
        <w:pBdr/>
        <w:spacing/>
        <w:ind/>
        <w:rPr/>
      </w:pPr>
      <w:r>
        <w:rPr>
          <w:b/>
          <w:bCs/>
        </w:rPr>
        <w:t xml:space="preserve">Orçamento Conversacional</w:t>
      </w:r>
      <w:r>
        <w:t xml:space="preserve"> — Conceito central deste projeto que representa uma abordagem de gestão financeira baseada em interação por linguagem natural, na qual o usuário comunica despesas e realiza consultas por meio de uma conversa, enquanto o sistema inte</w:t>
      </w:r>
      <w:r>
        <w:t xml:space="preserve">rpreta e organiza essas informações de forma estruturada.</w:t>
      </w:r>
      <w:r/>
    </w:p>
    <w:p w14:paraId="11783D2D">
      <w:pPr>
        <w:pBdr/>
        <w:spacing/>
        <w:ind/>
        <w:rPr/>
      </w:pPr>
      <w:r/>
      <w:r/>
    </w:p>
    <w:p w14:paraId="70EE8607">
      <w:pPr>
        <w:pBdr/>
        <w:spacing/>
        <w:ind/>
        <w:rPr/>
      </w:pPr>
      <w:r>
        <w:rPr>
          <w:b/>
          <w:bCs/>
        </w:rPr>
        <w:t xml:space="preserve">Persistência de dado</w:t>
      </w:r>
      <w:r>
        <w:rPr>
          <w:b/>
          <w:bCs/>
        </w:rPr>
        <w:t xml:space="preserve">s</w:t>
      </w:r>
      <w:r>
        <w:t xml:space="preserve"> — Processo de armazenamento das informações de forma que elas permaneçam disponíveis mesmo após o encerramento ou reinício da aplicação.</w:t>
      </w:r>
      <w:r/>
    </w:p>
    <w:p w14:paraId="4124A941">
      <w:pPr>
        <w:pBdr/>
        <w:spacing/>
        <w:ind/>
        <w:rPr/>
      </w:pPr>
      <w:r/>
      <w:r/>
    </w:p>
    <w:p w14:paraId="6D7405B9">
      <w:pPr>
        <w:pBdr/>
        <w:spacing/>
        <w:ind/>
        <w:rPr/>
      </w:pPr>
      <w:r>
        <w:rPr>
          <w:b/>
          <w:bCs/>
        </w:rPr>
        <w:t xml:space="preserve">PostgreSQL</w:t>
      </w:r>
      <w:r>
        <w:t xml:space="preserve"> — Sistema gerenciador de banco de dados relacional utilizado no projeto para armazenar de forma estruturada as informações financeiras registradas pelos usuários.</w:t>
      </w:r>
      <w:r/>
    </w:p>
    <w:p w14:paraId="3A6A182C">
      <w:pPr>
        <w:pBdr/>
        <w:spacing/>
        <w:ind/>
        <w:rPr/>
      </w:pPr>
      <w:r/>
      <w:r/>
    </w:p>
    <w:p w14:paraId="386720DE">
      <w:pPr>
        <w:pBdr/>
        <w:spacing/>
        <w:ind/>
        <w:rPr/>
      </w:pPr>
      <w:r>
        <w:rPr>
          <w:b/>
          <w:bCs/>
        </w:rPr>
        <w:t xml:space="preserve">Protótipo </w:t>
      </w:r>
      <w:r>
        <w:t xml:space="preserve">— Implementação inicial de uma solução desenvolvida para demonstrar e avaliar suas principais funcionalidades e características, sem necessariamente possuir todos os recursos de um produto final.</w:t>
      </w:r>
      <w:r/>
    </w:p>
    <w:p w14:paraId="2423174C">
      <w:pPr>
        <w:pBdr/>
        <w:spacing/>
        <w:ind/>
        <w:rPr/>
      </w:pPr>
      <w:r/>
      <w:r/>
    </w:p>
    <w:p w14:paraId="2911856A">
      <w:pPr>
        <w:pBdr/>
        <w:spacing/>
        <w:ind/>
        <w:rPr/>
      </w:pPr>
      <w:r>
        <w:rPr>
          <w:b/>
          <w:bCs/>
        </w:rPr>
        <w:t xml:space="preserve">Recomendação financeira</w:t>
      </w:r>
      <w:r>
        <w:t xml:space="preserve"> — Orientação informativa gerada a partir da análise dos dados financeiros do usuário, com o objetivo de apresentar possíveis interpretações ou sugestões relacionadas aos seus padrões de gastos. No projeto, não possui caráter de acons</w:t>
      </w:r>
      <w:r>
        <w:t xml:space="preserve">elhamento financeiro profissional.</w:t>
      </w:r>
      <w:r/>
    </w:p>
    <w:p w14:paraId="67AEEC91">
      <w:pPr>
        <w:pBdr/>
        <w:spacing/>
        <w:ind/>
        <w:rPr/>
      </w:pPr>
      <w:r/>
      <w:r/>
    </w:p>
    <w:p w14:paraId="47428E89">
      <w:pPr>
        <w:pBdr/>
        <w:spacing/>
        <w:ind/>
        <w:rPr/>
      </w:pPr>
      <w:r>
        <w:rPr>
          <w:b/>
          <w:bCs/>
        </w:rPr>
        <w:t xml:space="preserve">Registro estruturado </w:t>
      </w:r>
      <w:r>
        <w:t xml:space="preserve">— Representação organizada de uma informação em campos previamente definidos. No projeto, uma despesa descrita em linguagem natural é transformada em dados como valor, descrição, categoria, forma de pagamento e data.</w:t>
      </w:r>
      <w:r/>
    </w:p>
    <w:p w14:paraId="347F8829">
      <w:pPr>
        <w:pBdr/>
        <w:spacing/>
        <w:ind/>
        <w:rPr/>
      </w:pPr>
      <w:r/>
      <w:r/>
    </w:p>
    <w:p w14:paraId="0DC91CFD">
      <w:pPr>
        <w:pBdr/>
        <w:spacing/>
        <w:ind/>
        <w:rPr/>
      </w:pPr>
      <w:r>
        <w:rPr>
          <w:b/>
          <w:bCs/>
        </w:rPr>
        <w:t xml:space="preserve">Reprodutibilidade</w:t>
      </w:r>
      <w:r>
        <w:t xml:space="preserve"> — Capacidade de executar uma aplicação ou repetir um procedimento de desenvolvimento em diferentes ambientes, obtendo condições de execução semelhantes. No projeto, é favorecida pelo uso de Docker e Docker Compose.</w:t>
      </w:r>
      <w:r/>
    </w:p>
    <w:p w14:paraId="2330B935">
      <w:pPr>
        <w:pBdr/>
        <w:spacing/>
        <w:ind/>
        <w:rPr/>
      </w:pPr>
      <w:r/>
      <w:r/>
    </w:p>
    <w:p w14:paraId="16375071">
      <w:pPr>
        <w:pBdr/>
        <w:spacing/>
        <w:ind/>
        <w:rPr/>
      </w:pPr>
      <w:r>
        <w:rPr>
          <w:b/>
          <w:bCs/>
        </w:rPr>
        <w:t xml:space="preserve">Telegram </w:t>
      </w:r>
      <w:r>
        <w:t xml:space="preserve">— Aplicativo de mensagens utilizado como canal de interação entre o usuário e o protótipo, permitindo o envio de mensagens em linguagem natural para registro e consulta de despesas.</w:t>
      </w:r>
      <w:r/>
    </w:p>
    <w:p w14:paraId="71823A89">
      <w:pPr>
        <w:pBdr/>
        <w:spacing/>
        <w:ind/>
        <w:rPr/>
      </w:pPr>
      <w:r/>
      <w:r/>
    </w:p>
    <w:p w14:paraId="5C137277">
      <w:pPr>
        <w:pBdr/>
        <w:spacing/>
        <w:ind/>
        <w:rPr/>
      </w:pPr>
      <w:r>
        <w:rPr>
          <w:b/>
          <w:bCs/>
        </w:rPr>
        <w:t xml:space="preserve">Ferramenta de domínio</w:t>
      </w:r>
      <w:r>
        <w:t xml:space="preserve"> — Funcionalidade disponibilizada ao agente conversacional para executar uma operação específica relacionada às regras de negócio do sistema, como registrar ou consultar despesas.</w:t>
      </w:r>
      <w:r/>
    </w:p>
    <w:p w14:paraId="26ECD216">
      <w:pPr>
        <w:pBdr/>
        <w:spacing/>
        <w:ind/>
        <w:rPr/>
      </w:pPr>
      <w:r/>
      <w:r/>
    </w:p>
    <w:p w14:paraId="133FE5D3">
      <w:pPr>
        <w:pBdr/>
        <w:spacing/>
        <w:ind/>
        <w:rPr/>
      </w:pPr>
      <w:r>
        <w:rPr>
          <w:b/>
          <w:bCs/>
        </w:rPr>
        <w:t xml:space="preserve">Transação</w:t>
      </w:r>
      <w:r>
        <w:t xml:space="preserve"> — Operação financeira representada no sistema por uma entrada correspondente a uma despesa realizada pelo usuário.</w:t>
      </w:r>
      <w:r/>
    </w:p>
    <w:p w14:paraId="11002F49">
      <w:pPr>
        <w:pBdr/>
        <w:spacing/>
        <w:ind/>
        <w:rPr/>
      </w:pPr>
      <w:r/>
      <w:r/>
    </w:p>
    <w:p w14:paraId="78788F19">
      <w:pPr>
        <w:pBdr/>
        <w:spacing/>
        <w:ind/>
        <w:rPr/>
      </w:pPr>
      <w:r>
        <w:rPr>
          <w:b/>
          <w:bCs/>
        </w:rPr>
        <w:t xml:space="preserve">Usuário</w:t>
      </w:r>
      <w:r>
        <w:t xml:space="preserve"> — Pessoa que interage com o protótipo por meio do canal de comunicação para registrar, consultar ou futuramente analisar informações financeiras pessoais.</w:t>
      </w:r>
      <w:r/>
      <w:r/>
      <w:r>
        <w:rPr>
          <w:highlight w:val="none"/>
          <w14:ligatures w14:val="none"/>
        </w:rPr>
      </w:r>
      <w:r/>
    </w:p>
    <w:sectPr>
      <w:headerReference w:type="default" r:id="rId11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64307D">
    <w:pPr>
      <w:pStyle w:val="9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25D97">
    <w:pPr>
      <w:pStyle w:val="911"/>
      <w:pBdr/>
      <w:spacing/>
      <w:ind/>
      <w:jc w:val="right"/>
      <w:rPr/>
    </w:pPr>
    <w:r/>
    <w:r/>
  </w:p>
  <w:p w14:paraId="389C5840">
    <w:pPr>
      <w:pStyle w:val="91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38D6C5">
    <w:pPr>
      <w:pStyle w:val="91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4E0D506">
    <w:pPr>
      <w:pStyle w:val="91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3642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3642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E0C3B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4908B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3977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90BFD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74C3112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7">
    <w:nsid w:val="1DE0ECB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878"/>
    <w:next w:val="936"/>
    <w:link w:val="887"/>
    <w:uiPriority w:val="9"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aps/>
      <w:smallCaps w:val="0"/>
      <w:color w:val="000000"/>
      <w:sz w:val="24"/>
      <w:szCs w:val="24"/>
    </w:rPr>
  </w:style>
  <w:style w:type="paragraph" w:styleId="878">
    <w:name w:val="Heading 2"/>
    <w:next w:val="936"/>
    <w:link w:val="888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 w:val="0"/>
      <w:bCs w:val="0"/>
      <w:caps/>
      <w:smallCaps w:val="0"/>
      <w:color w:val="000000"/>
      <w:sz w:val="24"/>
      <w:szCs w:val="24"/>
    </w:rPr>
  </w:style>
  <w:style w:type="paragraph" w:styleId="879">
    <w:name w:val="Heading 3"/>
    <w:basedOn w:val="936"/>
    <w:next w:val="936"/>
    <w:link w:val="889"/>
    <w:uiPriority w:val="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</w:pPr>
    <w:rPr>
      <w:b/>
      <w:bCs/>
    </w:rPr>
  </w:style>
  <w:style w:type="paragraph" w:styleId="880">
    <w:name w:val="Heading 4"/>
    <w:basedOn w:val="936"/>
    <w:next w:val="936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6"/>
    <w:next w:val="936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6"/>
    <w:next w:val="936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6"/>
    <w:next w:val="936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6"/>
    <w:next w:val="936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6"/>
    <w:next w:val="936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link w:val="877"/>
    <w:uiPriority w:val="9"/>
    <w:pPr>
      <w:pBdr/>
      <w:spacing/>
      <w:ind/>
    </w:pPr>
    <w:rPr>
      <w:caps/>
      <w:smallCaps w:val="0"/>
    </w:rPr>
  </w:style>
  <w:style w:type="character" w:styleId="888">
    <w:name w:val="Heading 2 Char"/>
    <w:link w:val="878"/>
    <w:uiPriority w:val="9"/>
    <w:pPr>
      <w:pBdr/>
      <w:spacing/>
      <w:ind/>
    </w:pPr>
    <w:rPr>
      <w:caps/>
      <w:smallCaps w:val="0"/>
    </w:rPr>
  </w:style>
  <w:style w:type="character" w:styleId="889">
    <w:name w:val="Heading 3 Char"/>
    <w:link w:val="879"/>
    <w:uiPriority w:val="9"/>
    <w:pPr>
      <w:pBdr/>
      <w:spacing/>
      <w:ind/>
    </w:pPr>
    <w:rPr>
      <w:b/>
      <w:bCs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6"/>
    <w:next w:val="936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886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6"/>
    <w:next w:val="936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6"/>
    <w:next w:val="936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6"/>
    <w:next w:val="936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6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6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6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5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6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afterAutospacing="0" w:afterLines="0" w:before="0" w:beforeAutospacing="0" w:beforeLines="0" w:line="360" w:lineRule="auto"/>
      <w:ind w:right="0" w:firstLine="0" w:lef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paragraph" w:styleId="939">
    <w:name w:val="No Spacing"/>
    <w:basedOn w:val="936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41" w:customStyle="1">
    <w:name w:val="TITULO 1 ABNT_character"/>
    <w:pPr>
      <w:pBdr/>
      <w:spacing/>
      <w:ind/>
    </w:pPr>
  </w:style>
  <w:style w:type="character" w:styleId="942" w:customStyle="1">
    <w:name w:val="TITULO 2 ABNT_character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Table Grid"/>
    <w:basedOn w:val="14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Table Grid Light"/>
    <w:basedOn w:val="14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Plain Table 1"/>
    <w:basedOn w:val="14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Plain Table 2"/>
    <w:basedOn w:val="14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1 Light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4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 - Accent 1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2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 - Accent 3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4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5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6"/>
    <w:basedOn w:val="14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5 Dark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6 Colorful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7 Colorful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1 Light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5 Dark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6 Colorful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7 Colorful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ned - Accent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 1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2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 3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4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5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6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&amp; Lined - Accent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 1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2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 3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4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5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6"/>
    <w:basedOn w:val="14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- Accent 1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2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- Accent 3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4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5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6"/>
    <w:basedOn w:val="14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2" w:default="1">
    <w:name w:val="Normal"/>
    <w:qFormat/>
    <w:pPr>
      <w:pBdr/>
      <w:spacing/>
      <w:ind/>
    </w:pPr>
  </w:style>
  <w:style w:type="paragraph" w:styleId="1573">
    <w:name w:val="Heading 1"/>
    <w:basedOn w:val="1572"/>
    <w:next w:val="1572"/>
    <w:link w:val="15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4">
    <w:name w:val="Heading 2"/>
    <w:basedOn w:val="1572"/>
    <w:next w:val="1572"/>
    <w:link w:val="158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5">
    <w:name w:val="Heading 3"/>
    <w:basedOn w:val="1572"/>
    <w:next w:val="1572"/>
    <w:link w:val="15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6">
    <w:name w:val="Heading 4"/>
    <w:basedOn w:val="1572"/>
    <w:next w:val="1572"/>
    <w:link w:val="158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7">
    <w:name w:val="Heading 5"/>
    <w:basedOn w:val="1572"/>
    <w:next w:val="1572"/>
    <w:link w:val="158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8">
    <w:name w:val="Heading 6"/>
    <w:basedOn w:val="1572"/>
    <w:next w:val="1572"/>
    <w:link w:val="158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9">
    <w:name w:val="Heading 7"/>
    <w:basedOn w:val="1572"/>
    <w:next w:val="1572"/>
    <w:link w:val="15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0">
    <w:name w:val="Heading 8"/>
    <w:basedOn w:val="1572"/>
    <w:next w:val="1572"/>
    <w:link w:val="15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1">
    <w:name w:val="Heading 9"/>
    <w:basedOn w:val="1572"/>
    <w:next w:val="1572"/>
    <w:link w:val="15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2" w:default="1">
    <w:name w:val="Default Paragraph Font"/>
    <w:uiPriority w:val="1"/>
    <w:semiHidden/>
    <w:unhideWhenUsed/>
    <w:pPr>
      <w:pBdr/>
      <w:spacing/>
      <w:ind/>
    </w:pPr>
  </w:style>
  <w:style w:type="numbering" w:styleId="1583" w:default="1">
    <w:name w:val="No List"/>
    <w:uiPriority w:val="99"/>
    <w:semiHidden/>
    <w:unhideWhenUsed/>
    <w:pPr>
      <w:pBdr/>
      <w:spacing/>
      <w:ind/>
    </w:pPr>
  </w:style>
  <w:style w:type="character" w:styleId="1584">
    <w:name w:val="Heading 1 Char"/>
    <w:basedOn w:val="1582"/>
    <w:link w:val="15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5">
    <w:name w:val="Heading 2 Char"/>
    <w:basedOn w:val="1582"/>
    <w:link w:val="15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6">
    <w:name w:val="Heading 3 Char"/>
    <w:basedOn w:val="1582"/>
    <w:link w:val="15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7">
    <w:name w:val="Heading 4 Char"/>
    <w:basedOn w:val="1582"/>
    <w:link w:val="15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8">
    <w:name w:val="Heading 5 Char"/>
    <w:basedOn w:val="1582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9">
    <w:name w:val="Heading 6 Char"/>
    <w:basedOn w:val="1582"/>
    <w:link w:val="15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0">
    <w:name w:val="Heading 7 Char"/>
    <w:basedOn w:val="1582"/>
    <w:link w:val="15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1">
    <w:name w:val="Heading 8 Char"/>
    <w:basedOn w:val="1582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2">
    <w:name w:val="Heading 9 Char"/>
    <w:basedOn w:val="1582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3">
    <w:name w:val="Title"/>
    <w:basedOn w:val="1572"/>
    <w:next w:val="1572"/>
    <w:link w:val="15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4">
    <w:name w:val="Title Char"/>
    <w:basedOn w:val="1582"/>
    <w:link w:val="15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5">
    <w:name w:val="Subtitle"/>
    <w:basedOn w:val="1572"/>
    <w:next w:val="1572"/>
    <w:link w:val="15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6">
    <w:name w:val="Subtitle Char"/>
    <w:basedOn w:val="1582"/>
    <w:link w:val="15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7">
    <w:name w:val="Quote"/>
    <w:basedOn w:val="1572"/>
    <w:next w:val="1572"/>
    <w:link w:val="15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8">
    <w:name w:val="Quote Char"/>
    <w:basedOn w:val="1582"/>
    <w:link w:val="15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9">
    <w:name w:val="List Paragraph"/>
    <w:basedOn w:val="1572"/>
    <w:uiPriority w:val="34"/>
    <w:qFormat/>
    <w:pPr>
      <w:pBdr/>
      <w:spacing/>
      <w:ind w:left="720"/>
      <w:contextualSpacing w:val="true"/>
    </w:pPr>
  </w:style>
  <w:style w:type="character" w:styleId="1600">
    <w:name w:val="Intense Emphasis"/>
    <w:basedOn w:val="15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1">
    <w:name w:val="Intense Quote"/>
    <w:basedOn w:val="1572"/>
    <w:next w:val="1572"/>
    <w:link w:val="16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2">
    <w:name w:val="Intense Quote Char"/>
    <w:basedOn w:val="1582"/>
    <w:link w:val="16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3">
    <w:name w:val="Intense Reference"/>
    <w:basedOn w:val="15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4">
    <w:name w:val="No Spacing"/>
    <w:basedOn w:val="1572"/>
    <w:uiPriority w:val="1"/>
    <w:qFormat/>
    <w:pPr>
      <w:pBdr/>
      <w:spacing w:after="0" w:line="240" w:lineRule="auto"/>
      <w:ind/>
    </w:pPr>
  </w:style>
  <w:style w:type="character" w:styleId="1605">
    <w:name w:val="Subtle Emphasis"/>
    <w:basedOn w:val="15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6">
    <w:name w:val="Emphasis"/>
    <w:basedOn w:val="1582"/>
    <w:uiPriority w:val="20"/>
    <w:qFormat/>
    <w:pPr>
      <w:pBdr/>
      <w:spacing/>
      <w:ind/>
    </w:pPr>
    <w:rPr>
      <w:i/>
      <w:iCs/>
    </w:rPr>
  </w:style>
  <w:style w:type="character" w:styleId="1607">
    <w:name w:val="Strong"/>
    <w:basedOn w:val="1582"/>
    <w:uiPriority w:val="22"/>
    <w:qFormat/>
    <w:pPr>
      <w:pBdr/>
      <w:spacing/>
      <w:ind/>
    </w:pPr>
    <w:rPr>
      <w:b/>
      <w:bCs/>
    </w:rPr>
  </w:style>
  <w:style w:type="character" w:styleId="1608">
    <w:name w:val="Subtle Reference"/>
    <w:basedOn w:val="15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9">
    <w:name w:val="Book Title"/>
    <w:basedOn w:val="15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0">
    <w:name w:val="Header"/>
    <w:basedOn w:val="1572"/>
    <w:link w:val="161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1">
    <w:name w:val="Header Char"/>
    <w:basedOn w:val="1582"/>
    <w:link w:val="1610"/>
    <w:uiPriority w:val="99"/>
    <w:pPr>
      <w:pBdr/>
      <w:spacing/>
      <w:ind/>
    </w:pPr>
  </w:style>
  <w:style w:type="paragraph" w:styleId="1612">
    <w:name w:val="Footer"/>
    <w:basedOn w:val="1572"/>
    <w:link w:val="16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3">
    <w:name w:val="Footer Char"/>
    <w:basedOn w:val="1582"/>
    <w:link w:val="1612"/>
    <w:uiPriority w:val="99"/>
    <w:pPr>
      <w:pBdr/>
      <w:spacing/>
      <w:ind/>
    </w:pPr>
  </w:style>
  <w:style w:type="paragraph" w:styleId="1614">
    <w:name w:val="Caption"/>
    <w:basedOn w:val="1572"/>
    <w:next w:val="15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5">
    <w:name w:val="footnote text"/>
    <w:basedOn w:val="1572"/>
    <w:link w:val="16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6">
    <w:name w:val="Footnote Text Char"/>
    <w:basedOn w:val="1582"/>
    <w:link w:val="1615"/>
    <w:uiPriority w:val="99"/>
    <w:semiHidden/>
    <w:pPr>
      <w:pBdr/>
      <w:spacing/>
      <w:ind/>
    </w:pPr>
    <w:rPr>
      <w:sz w:val="20"/>
      <w:szCs w:val="20"/>
    </w:rPr>
  </w:style>
  <w:style w:type="character" w:styleId="1617">
    <w:name w:val="foot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paragraph" w:styleId="1618">
    <w:name w:val="endnote text"/>
    <w:basedOn w:val="1572"/>
    <w:link w:val="16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9">
    <w:name w:val="Endnote Text Char"/>
    <w:basedOn w:val="1582"/>
    <w:link w:val="1618"/>
    <w:uiPriority w:val="99"/>
    <w:semiHidden/>
    <w:pPr>
      <w:pBdr/>
      <w:spacing/>
      <w:ind/>
    </w:pPr>
    <w:rPr>
      <w:sz w:val="20"/>
      <w:szCs w:val="20"/>
    </w:rPr>
  </w:style>
  <w:style w:type="character" w:styleId="1620">
    <w:name w:val="end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character" w:styleId="1621">
    <w:name w:val="Hyperlink"/>
    <w:basedOn w:val="15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2">
    <w:name w:val="FollowedHyperlink"/>
    <w:basedOn w:val="15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3">
    <w:name w:val="toc 1"/>
    <w:basedOn w:val="1572"/>
    <w:next w:val="1572"/>
    <w:uiPriority w:val="39"/>
    <w:unhideWhenUsed/>
    <w:pPr>
      <w:pBdr/>
      <w:spacing w:after="100"/>
      <w:ind/>
    </w:pPr>
  </w:style>
  <w:style w:type="paragraph" w:styleId="1624">
    <w:name w:val="toc 2"/>
    <w:basedOn w:val="1572"/>
    <w:next w:val="1572"/>
    <w:uiPriority w:val="39"/>
    <w:unhideWhenUsed/>
    <w:pPr>
      <w:pBdr/>
      <w:spacing w:after="100"/>
      <w:ind w:left="220"/>
    </w:pPr>
  </w:style>
  <w:style w:type="paragraph" w:styleId="1625">
    <w:name w:val="toc 3"/>
    <w:basedOn w:val="1572"/>
    <w:next w:val="1572"/>
    <w:uiPriority w:val="39"/>
    <w:unhideWhenUsed/>
    <w:pPr>
      <w:pBdr/>
      <w:spacing w:after="100"/>
      <w:ind w:left="440"/>
    </w:pPr>
  </w:style>
  <w:style w:type="paragraph" w:styleId="1626">
    <w:name w:val="toc 4"/>
    <w:basedOn w:val="1572"/>
    <w:next w:val="1572"/>
    <w:uiPriority w:val="39"/>
    <w:unhideWhenUsed/>
    <w:pPr>
      <w:pBdr/>
      <w:spacing w:after="100"/>
      <w:ind w:left="660"/>
    </w:pPr>
  </w:style>
  <w:style w:type="paragraph" w:styleId="1627">
    <w:name w:val="toc 5"/>
    <w:basedOn w:val="1572"/>
    <w:next w:val="1572"/>
    <w:uiPriority w:val="39"/>
    <w:unhideWhenUsed/>
    <w:pPr>
      <w:pBdr/>
      <w:spacing w:after="100"/>
      <w:ind w:left="880"/>
    </w:pPr>
  </w:style>
  <w:style w:type="paragraph" w:styleId="1628">
    <w:name w:val="toc 6"/>
    <w:basedOn w:val="1572"/>
    <w:next w:val="1572"/>
    <w:uiPriority w:val="39"/>
    <w:unhideWhenUsed/>
    <w:pPr>
      <w:pBdr/>
      <w:spacing w:after="100"/>
      <w:ind w:left="1100"/>
    </w:pPr>
  </w:style>
  <w:style w:type="paragraph" w:styleId="1629">
    <w:name w:val="toc 7"/>
    <w:basedOn w:val="1572"/>
    <w:next w:val="1572"/>
    <w:uiPriority w:val="39"/>
    <w:unhideWhenUsed/>
    <w:pPr>
      <w:pBdr/>
      <w:spacing w:after="100"/>
      <w:ind w:left="1320"/>
    </w:pPr>
  </w:style>
  <w:style w:type="paragraph" w:styleId="1630">
    <w:name w:val="toc 8"/>
    <w:basedOn w:val="1572"/>
    <w:next w:val="1572"/>
    <w:uiPriority w:val="39"/>
    <w:unhideWhenUsed/>
    <w:pPr>
      <w:pBdr/>
      <w:spacing w:after="100"/>
      <w:ind w:left="1540"/>
    </w:pPr>
  </w:style>
  <w:style w:type="paragraph" w:styleId="1631">
    <w:name w:val="toc 9"/>
    <w:basedOn w:val="1572"/>
    <w:next w:val="1572"/>
    <w:uiPriority w:val="39"/>
    <w:unhideWhenUsed/>
    <w:pPr>
      <w:pBdr/>
      <w:spacing w:after="100"/>
      <w:ind w:left="1760"/>
    </w:pPr>
  </w:style>
  <w:style w:type="character" w:styleId="1632">
    <w:name w:val="Placeholder Text"/>
    <w:basedOn w:val="1582"/>
    <w:uiPriority w:val="99"/>
    <w:semiHidden/>
    <w:pPr>
      <w:pBdr/>
      <w:spacing/>
      <w:ind/>
    </w:pPr>
    <w:rPr>
      <w:color w:val="666666"/>
    </w:rPr>
  </w:style>
  <w:style w:type="paragraph" w:styleId="1633">
    <w:name w:val="TOC Heading"/>
    <w:uiPriority w:val="39"/>
    <w:unhideWhenUsed/>
    <w:pPr>
      <w:pBdr/>
      <w:spacing/>
      <w:ind/>
    </w:pPr>
  </w:style>
  <w:style w:type="paragraph" w:styleId="1634">
    <w:name w:val="table of figures"/>
    <w:basedOn w:val="1572"/>
    <w:next w:val="157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2026-08-26T15:16:05Z</dcterms:modified>
</cp:coreProperties>
</file>