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Texto</w:t>
      </w:r>
      <w:r>
        <w:t xml:space="preserve"> </w:t>
      </w:r>
      <w:r>
        <w:t xml:space="preserve">LinkedIn</w:t>
      </w:r>
    </w:p>
    <w:p>
      <w:pPr>
        <w:pStyle w:val="FirstParagraph"/>
      </w:pPr>
      <w:r>
        <w:rPr>
          <w:bCs/>
          <w:b/>
        </w:rPr>
        <w:t xml:space="preserve">Simples Nacional: faltam poucos dias para decidir sobre IBS e CBS em 2027</w:t>
      </w:r>
    </w:p>
    <w:p>
      <w:pPr>
        <w:pStyle w:val="BodyText"/>
      </w:pPr>
      <w:r>
        <w:t xml:space="preserve">Até 30 de outubro, empresas do Simples Nacional podem optar por recolher IBS e CBS pelo regime regular, com efeitos a partir de 1º de janeiro de 2027 (Resolução CGSN nº 194/2026).</w:t>
      </w:r>
    </w:p>
    <w:p>
      <w:pPr>
        <w:pStyle w:val="BodyText"/>
      </w:pPr>
      <w:r>
        <w:t xml:space="preserve">Por que importa: quem vende para empresas do regime regular pode oferecer crédito integral ao cliente e ganhar competitividade. Quem vende ao consumidor final, em geral, tende a manter o Simples. A decisão exige simulação com os números da empresa e revisão de contratos e preços.</w:t>
      </w:r>
    </w:p>
    <w:p>
      <w:pPr>
        <w:pStyle w:val="BodyText"/>
      </w:pPr>
      <w:r>
        <w:t xml:space="preserve">Se você é empresário ou gestor, vale conversar com seu contador e seu advogado esta semana.</w:t>
      </w:r>
    </w:p>
    <w:p>
      <w:pPr>
        <w:pStyle w:val="BodyText"/>
      </w:pPr>
      <w:r>
        <w:t xml:space="preserve">Leia…: Manasses Lopes Advogados: https://www.manasseslopes.com/blog</w:t>
      </w:r>
      <w:r>
        <w:t xml:space="preserve"> </w:t>
      </w:r>
      <w:r>
        <w:t xml:space="preserve">O Tributarista Minucioso: https://otributaristaminucioso.blogspot.com</w:t>
      </w:r>
    </w:p>
    <w:p>
      <w:pPr>
        <w:pStyle w:val="BodyText"/>
      </w:pPr>
      <w:r>
        <w:t xml:space="preserve">#ReformaTributária #SimplesNacional #IBS #CBS #DireitoTributário #Empresas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 LinkedIn</dc:title>
  <dc:creator/>
  <cp:keywords/>
  <dcterms:created xsi:type="dcterms:W3CDTF">2026-10-23T21:42:13Z</dcterms:created>
  <dcterms:modified xsi:type="dcterms:W3CDTF">2026-10-23T21:42:13Z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