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Texto para LinkedIn</w:t>
      </w:r>
    </w:p>
    <w:p>
      <w:r>
        <w:t>Prazo final hoje: opção pelo regime regular de IBS e CBS no Simples Nacional.</w:t>
      </w:r>
    </w:p>
    <w:p>
      <w:r>
        <w:t>O prazo, prorrogado pela Resolução CGSN nº 194/2026, termina em 30/10/2026. Mais de 1 milhão de contribuintes já optaram, segundo a Fazenda. Quem não optou segue com IBS e CBS dentro do DAS no primeiro semestre de 2027.</w:t>
      </w:r>
    </w:p>
    <w:p>
      <w:r>
        <w:t>O ponto central é o crédito: vender para empresas do regime regular pode favorecer a opção; vender ao consumidor final costuma favorecer a permanência no Simples. E há uma janela de cancelamento irretratável de 3/11 a 20/12/2026, útil para revisar a conta com números fechados.</w:t>
      </w:r>
    </w:p>
    <w:p>
      <w:r>
        <w:t>Para cooperativas, o governo discute estender o prazo até 30/11.</w:t>
      </w:r>
    </w:p>
    <w:p>
      <w:r>
        <w:t>Leia o artigo completo:</w:t>
      </w:r>
    </w:p>
    <w:p>
      <w:r>
        <w:t>Leia...: Manassés Lopes Advogados: https://www.manasseslopes.com/post/prazo-opcao-regime-regular-ibs-cbs</w:t>
      </w:r>
    </w:p>
    <w:p>
      <w:r>
        <w:t>Leia...: O Tributarista Minucioso: https://otributaristaminucioso.blogspot.com/2026/10/regime-regular-ibs-cbs-prazo-opcao.html</w:t>
      </w:r>
    </w:p>
    <w:p>
      <w:r>
        <w:t>(Links provisórios: ajustar ao publicar.)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