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Opção pelo regime regular de IBS e CBS: o que fazer no último dia e na janela de cancelamento</w:t>
      </w:r>
    </w:p>
    <w:p>
      <w:r>
        <w:t>A opção pelo regime regular de IBS e CBS no Simples Nacional vence hoje, 30 de outubro de 2026. Mais do que cumprir o prazo, o empresário precisa saber se a escolha melhora ou piora o preço que pratica a seus clientes empresariais.</w:t>
      </w:r>
    </w:p>
    <w:p>
      <w:pPr>
        <w:pStyle w:val="Heading1"/>
      </w:pPr>
      <w:r>
        <w:t>O que está em jogo</w:t>
      </w:r>
    </w:p>
    <w:p>
      <w:r>
        <w:t>O prazo para o contribuinte do Simples Nacional optar pelo regime regular de IBS e CBS, com efeitos a partir de 1º de janeiro de 2027, termina hoje, 30 de outubro de 2026, após prorrogação pela Resolução CGSN nº 194/2026. A janela de opção abriu em 1º de setembro. Segundo a Fazenda, mais de 1 milhão de contribuintes já optaram.</w:t>
      </w:r>
    </w:p>
    <w:p>
      <w:r>
        <w:t>Quem não optar não fica sem regime: continua com IBS e CBS dentro do Simples no primeiro semestre de 2027, sem precisar de nova manifestação.</w:t>
      </w:r>
    </w:p>
    <w:p>
      <w:pPr>
        <w:pStyle w:val="Heading1"/>
      </w:pPr>
      <w:r>
        <w:t>Por que a escolha importa para a empresa</w:t>
      </w:r>
    </w:p>
    <w:p>
      <w:r>
        <w:t>A diferença está no crédito. No regime regular, o IBS e a CBS são apurados fora do DAS e a empresa pode gerar crédito para o cliente que também é contribuinte do regime regular. Dentro do Simples, o crédito repassado ao adquirente tende a ser menor.</w:t>
      </w:r>
    </w:p>
    <w:p>
      <w:pPr>
        <w:pStyle w:val="ListBullet"/>
      </w:pPr>
      <w:r>
        <w:t>Vende majoritariamente para empresas do regime regular (B2B)? O crédito pleno pode tornar o seu produto mais competitivo.</w:t>
      </w:r>
    </w:p>
    <w:p>
      <w:pPr>
        <w:pStyle w:val="ListBullet"/>
      </w:pPr>
      <w:r>
        <w:t>Vende para consumidor final (B2C)? O crédito não pesa na decisão do cliente, e a simplicidade do DAS costuma pesar a favor da permanência.</w:t>
      </w:r>
    </w:p>
    <w:p>
      <w:pPr>
        <w:pStyle w:val="ListBullet"/>
      </w:pPr>
      <w:r>
        <w:t>Tem margem alta e poucos insumos? O regime regular pode custar mais do que o DAS. A conta deve ser feita com o faturamento e as compras reais da empresa.</w:t>
      </w:r>
    </w:p>
    <w:p>
      <w:pPr>
        <w:pStyle w:val="Heading1"/>
      </w:pPr>
      <w:r>
        <w:t>Se o prazo passou ou passa hoje</w:t>
      </w:r>
    </w:p>
    <w:p>
      <w:pPr>
        <w:pStyle w:val="ListNumber"/>
      </w:pPr>
      <w:r>
        <w:t>Confirme no Portal do Simples Nacional se a opção foi registrada e guarde o comprovante.</w:t>
      </w:r>
    </w:p>
    <w:p>
      <w:pPr>
        <w:pStyle w:val="ListNumber"/>
      </w:pPr>
      <w:r>
        <w:t>Quem optou pode cancelar a opção, de forma irretratável, entre 3 de novembro e 20 de dezembro de 2026. Use essa janela para refazer a simulação com os números fechados do ano.</w:t>
      </w:r>
    </w:p>
    <w:p>
      <w:pPr>
        <w:pStyle w:val="ListNumber"/>
      </w:pPr>
      <w:r>
        <w:t>Revise a política de preços e os contratos com clientes B2B: a escolha altera o crédito que o seu cliente aproveita.</w:t>
      </w:r>
    </w:p>
    <w:p>
      <w:pPr>
        <w:pStyle w:val="ListNumber"/>
      </w:pPr>
      <w:r>
        <w:t>Alinhe com a contabilidade a emissão dos documentos fiscais com os campos de IBS e CBS.</w:t>
      </w:r>
    </w:p>
    <w:p>
      <w:pPr>
        <w:pStyle w:val="Heading1"/>
      </w:pPr>
      <w:r>
        <w:t>O MEI e as cooperativas</w:t>
      </w:r>
    </w:p>
    <w:p>
      <w:r>
        <w:t>O MEI não participa da opção pelo regime regular e segue calendário próprio do SIMEI. Para as cooperativas, o governo discute ampliar até 30 de novembro o prazo de opção; a formalização caberá à Receita Federal e ao CGIBS. Até a publicação do ato, vale tratar o prazo como incerto e acompanhar o texto oficial.</w:t>
      </w:r>
    </w:p>
    <w:p>
      <w:r>
        <w:t>A equipe da Manassés Lopes Advogados pode revisar contratos, preços e o planejamento tributário da sua empresa junto com a contabilidade, antes do fim da janela de cancelamento, em 20 de dezembro.</w:t>
      </w:r>
    </w:p>
    <w:p>
      <w:r>
        <w:rPr>
          <w:i/>
        </w:rPr>
        <w:t>Este texto tem caráter informativo e não substitui a análise do caso concreto.</w:t>
      </w:r>
    </w:p>
    <w:p>
      <w:pPr>
        <w:pStyle w:val="Heading2"/>
      </w:pPr>
      <w:r>
        <w:t>Fontes</w:t>
      </w:r>
    </w:p>
    <w:p>
      <w:pPr>
        <w:pStyle w:val="ListBullet"/>
      </w:pPr>
      <w:r>
        <w:t>Ministério da Fazenda, 'Mais de 1 milhão de contribuintes já optaram pelo regime regular do IBS e da CBS' (29/10/2026).</w:t>
      </w:r>
    </w:p>
    <w:p>
      <w:pPr>
        <w:pStyle w:val="ListBullet"/>
      </w:pPr>
      <w:r>
        <w:t>Ministério da Fazenda, 'Governo discute ampliar até 30/11 o prazo de opção pelo regime da CBS e do IBS para cooperativas' (29/10/2026).</w:t>
      </w:r>
    </w:p>
    <w:p>
      <w:pPr>
        <w:pStyle w:val="ListBullet"/>
      </w:pPr>
      <w:r>
        <w:t>Resolução CGSN nº 194/2026 e Receita Federal (números de opções até 20/10/2026), conforme divulgado pela imprensa especializada.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