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2f302f" w:val="clear"/>
        <w:spacing w:after="240" w:before="120" w:lineRule="auto"/>
        <w:rPr>
          <w:color w:val="86b8ea"/>
          <w:sz w:val="32"/>
          <w:szCs w:val="32"/>
          <w:vertAlign w:val="superscript"/>
        </w:rPr>
      </w:pPr>
      <w:r w:rsidDel="00000000" w:rsidR="00000000" w:rsidRPr="00000000">
        <w:rPr>
          <w:b w:val="1"/>
          <w:color w:val="fff6e8"/>
          <w:sz w:val="24"/>
          <w:szCs w:val="24"/>
          <w:rtl w:val="0"/>
        </w:rPr>
        <w:t xml:space="preserve">GOES-18</w:t>
      </w:r>
      <w:r w:rsidDel="00000000" w:rsidR="00000000" w:rsidRPr="00000000">
        <w:rPr>
          <w:color w:val="fff6e8"/>
          <w:sz w:val="24"/>
          <w:szCs w:val="24"/>
          <w:rtl w:val="0"/>
        </w:rPr>
        <w:t xml:space="preserve"> (designated pre-launch as </w:t>
      </w:r>
      <w:r w:rsidDel="00000000" w:rsidR="00000000" w:rsidRPr="00000000">
        <w:rPr>
          <w:b w:val="1"/>
          <w:color w:val="fff6e8"/>
          <w:sz w:val="24"/>
          <w:szCs w:val="24"/>
          <w:rtl w:val="0"/>
        </w:rPr>
        <w:t xml:space="preserve">GOES-T</w:t>
      </w:r>
      <w:r w:rsidDel="00000000" w:rsidR="00000000" w:rsidRPr="00000000">
        <w:rPr>
          <w:color w:val="fff6e8"/>
          <w:sz w:val="24"/>
          <w:szCs w:val="24"/>
          <w:rtl w:val="0"/>
        </w:rPr>
        <w:t xml:space="preserve">) is the third of the "GOES-R Series", the current generation of weather satellites operated by the </w:t>
      </w:r>
      <w:hyperlink r:id="rId6">
        <w:r w:rsidDel="00000000" w:rsidR="00000000" w:rsidRPr="00000000">
          <w:rPr>
            <w:color w:val="86b8ea"/>
            <w:sz w:val="24"/>
            <w:szCs w:val="24"/>
            <w:rtl w:val="0"/>
          </w:rPr>
          <w:t xml:space="preserve">National Oceanic and Atmospheric Administration</w:t>
        </w:r>
      </w:hyperlink>
      <w:r w:rsidDel="00000000" w:rsidR="00000000" w:rsidRPr="00000000">
        <w:rPr>
          <w:color w:val="fff6e8"/>
          <w:sz w:val="24"/>
          <w:szCs w:val="24"/>
          <w:rtl w:val="0"/>
        </w:rPr>
        <w:t xml:space="preserve"> (NOAA). The current and next satellites of the Series (</w:t>
      </w:r>
      <w:hyperlink r:id="rId7">
        <w:r w:rsidDel="00000000" w:rsidR="00000000" w:rsidRPr="00000000">
          <w:rPr>
            <w:color w:val="86b8ea"/>
            <w:sz w:val="24"/>
            <w:szCs w:val="24"/>
            <w:rtl w:val="0"/>
          </w:rPr>
          <w:t xml:space="preserve">GOES-16</w:t>
        </w:r>
      </w:hyperlink>
      <w:r w:rsidDel="00000000" w:rsidR="00000000" w:rsidRPr="00000000">
        <w:rPr>
          <w:color w:val="fff6e8"/>
          <w:sz w:val="24"/>
          <w:szCs w:val="24"/>
          <w:rtl w:val="0"/>
        </w:rPr>
        <w:t xml:space="preserve">, </w:t>
      </w:r>
      <w:hyperlink r:id="rId8">
        <w:r w:rsidDel="00000000" w:rsidR="00000000" w:rsidRPr="00000000">
          <w:rPr>
            <w:color w:val="86b8ea"/>
            <w:sz w:val="24"/>
            <w:szCs w:val="24"/>
            <w:rtl w:val="0"/>
          </w:rPr>
          <w:t xml:space="preserve">GOES-17</w:t>
        </w:r>
      </w:hyperlink>
      <w:r w:rsidDel="00000000" w:rsidR="00000000" w:rsidRPr="00000000">
        <w:rPr>
          <w:color w:val="fff6e8"/>
          <w:sz w:val="24"/>
          <w:szCs w:val="24"/>
          <w:rtl w:val="0"/>
        </w:rPr>
        <w:t xml:space="preserve">, GOES-18, and </w:t>
      </w:r>
      <w:hyperlink r:id="rId9">
        <w:r w:rsidDel="00000000" w:rsidR="00000000" w:rsidRPr="00000000">
          <w:rPr>
            <w:color w:val="86b8ea"/>
            <w:sz w:val="24"/>
            <w:szCs w:val="24"/>
            <w:rtl w:val="0"/>
          </w:rPr>
          <w:t xml:space="preserve">GOES-19</w:t>
        </w:r>
      </w:hyperlink>
      <w:r w:rsidDel="00000000" w:rsidR="00000000" w:rsidRPr="00000000">
        <w:rPr>
          <w:color w:val="fff6e8"/>
          <w:sz w:val="24"/>
          <w:szCs w:val="24"/>
          <w:rtl w:val="0"/>
        </w:rPr>
        <w:t xml:space="preserve">) will extend the availability of the </w:t>
      </w:r>
      <w:hyperlink r:id="rId10">
        <w:r w:rsidDel="00000000" w:rsidR="00000000" w:rsidRPr="00000000">
          <w:rPr>
            <w:color w:val="86b8ea"/>
            <w:sz w:val="24"/>
            <w:szCs w:val="24"/>
            <w:rtl w:val="0"/>
          </w:rPr>
          <w:t xml:space="preserve">Geostationary Operational Environmental Satellite</w:t>
        </w:r>
      </w:hyperlink>
      <w:r w:rsidDel="00000000" w:rsidR="00000000" w:rsidRPr="00000000">
        <w:rPr>
          <w:color w:val="fff6e8"/>
          <w:sz w:val="24"/>
          <w:szCs w:val="24"/>
          <w:rtl w:val="0"/>
        </w:rPr>
        <w:t xml:space="preserve"> (GOES) satellite system until 2037. The satellite is built by </w:t>
      </w:r>
      <w:hyperlink r:id="rId11">
        <w:r w:rsidDel="00000000" w:rsidR="00000000" w:rsidRPr="00000000">
          <w:rPr>
            <w:color w:val="86b8ea"/>
            <w:sz w:val="24"/>
            <w:szCs w:val="24"/>
            <w:rtl w:val="0"/>
          </w:rPr>
          <w:t xml:space="preserve">Lockheed Martin</w:t>
        </w:r>
      </w:hyperlink>
      <w:r w:rsidDel="00000000" w:rsidR="00000000" w:rsidRPr="00000000">
        <w:rPr>
          <w:color w:val="fff6e8"/>
          <w:sz w:val="24"/>
          <w:szCs w:val="24"/>
          <w:rtl w:val="0"/>
        </w:rPr>
        <w:t xml:space="preserve"> in </w:t>
      </w:r>
      <w:hyperlink r:id="rId12">
        <w:r w:rsidDel="00000000" w:rsidR="00000000" w:rsidRPr="00000000">
          <w:rPr>
            <w:color w:val="86b8ea"/>
            <w:sz w:val="24"/>
            <w:szCs w:val="24"/>
            <w:rtl w:val="0"/>
          </w:rPr>
          <w:t xml:space="preserve">Littleton, Colorado</w:t>
        </w:r>
      </w:hyperlink>
      <w:r w:rsidDel="00000000" w:rsidR="00000000" w:rsidRPr="00000000">
        <w:rPr>
          <w:color w:val="fff6e8"/>
          <w:sz w:val="24"/>
          <w:szCs w:val="24"/>
          <w:rtl w:val="0"/>
        </w:rPr>
        <w:t xml:space="preserve">. It is based on the </w:t>
      </w:r>
      <w:hyperlink r:id="rId13">
        <w:r w:rsidDel="00000000" w:rsidR="00000000" w:rsidRPr="00000000">
          <w:rPr>
            <w:color w:val="86b8ea"/>
            <w:sz w:val="24"/>
            <w:szCs w:val="24"/>
            <w:rtl w:val="0"/>
          </w:rPr>
          <w:t xml:space="preserve">A2100A</w:t>
        </w:r>
      </w:hyperlink>
      <w:r w:rsidDel="00000000" w:rsidR="00000000" w:rsidRPr="00000000">
        <w:rPr>
          <w:color w:val="fff6e8"/>
          <w:sz w:val="24"/>
          <w:szCs w:val="24"/>
          <w:rtl w:val="0"/>
        </w:rPr>
        <w:t xml:space="preserve"> </w:t>
      </w:r>
      <w:hyperlink r:id="rId14">
        <w:r w:rsidDel="00000000" w:rsidR="00000000" w:rsidRPr="00000000">
          <w:rPr>
            <w:color w:val="86b8ea"/>
            <w:sz w:val="24"/>
            <w:szCs w:val="24"/>
            <w:rtl w:val="0"/>
          </w:rPr>
          <w:t xml:space="preserve">satellite bus</w:t>
        </w:r>
      </w:hyperlink>
      <w:r w:rsidDel="00000000" w:rsidR="00000000" w:rsidRPr="00000000">
        <w:rPr>
          <w:color w:val="fff6e8"/>
          <w:sz w:val="24"/>
          <w:szCs w:val="24"/>
          <w:rtl w:val="0"/>
        </w:rPr>
        <w:t xml:space="preserve"> and will have an expected useful life of 15 years (10 operational after five years in orbit replacement).</w:t>
      </w:r>
      <w:hyperlink r:id="rId15">
        <w:r w:rsidDel="00000000" w:rsidR="00000000" w:rsidRPr="00000000">
          <w:rPr>
            <w:color w:val="86b8ea"/>
            <w:sz w:val="32"/>
            <w:szCs w:val="32"/>
            <w:vertAlign w:val="superscript"/>
            <w:rtl w:val="0"/>
          </w:rPr>
          <w:t xml:space="preserve">[4]</w:t>
        </w:r>
      </w:hyperlink>
      <w:r w:rsidDel="00000000" w:rsidR="00000000" w:rsidRPr="00000000">
        <w:rPr>
          <w:rtl w:val="0"/>
        </w:rPr>
      </w:r>
    </w:p>
    <w:p w:rsidR="00000000" w:rsidDel="00000000" w:rsidP="00000000" w:rsidRDefault="00000000" w:rsidRPr="00000000" w14:paraId="00000002">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Benefits and applications</w:t>
      </w:r>
    </w:p>
    <w:p w:rsidR="00000000" w:rsidDel="00000000" w:rsidP="00000000" w:rsidRDefault="00000000" w:rsidRPr="00000000" w14:paraId="00000003">
      <w:pPr>
        <w:numPr>
          <w:ilvl w:val="0"/>
          <w:numId w:val="1"/>
        </w:numPr>
        <w:shd w:fill="2f302f" w:val="clear"/>
        <w:spacing w:after="0" w:afterAutospacing="0" w:before="80" w:lineRule="auto"/>
        <w:ind w:left="1080" w:hanging="360"/>
      </w:pPr>
      <w:r w:rsidDel="00000000" w:rsidR="00000000" w:rsidRPr="00000000">
        <w:rPr>
          <w:color w:val="fff6e8"/>
          <w:sz w:val="24"/>
          <w:szCs w:val="24"/>
          <w:rtl w:val="0"/>
        </w:rPr>
        <w:t xml:space="preserve">Better detection of heavy </w:t>
      </w:r>
      <w:hyperlink r:id="rId16">
        <w:r w:rsidDel="00000000" w:rsidR="00000000" w:rsidRPr="00000000">
          <w:rPr>
            <w:color w:val="86b8ea"/>
            <w:sz w:val="24"/>
            <w:szCs w:val="24"/>
            <w:rtl w:val="0"/>
          </w:rPr>
          <w:t xml:space="preserve">rainfall</w:t>
        </w:r>
      </w:hyperlink>
      <w:r w:rsidDel="00000000" w:rsidR="00000000" w:rsidRPr="00000000">
        <w:rPr>
          <w:color w:val="fff6e8"/>
          <w:sz w:val="24"/>
          <w:szCs w:val="24"/>
          <w:rtl w:val="0"/>
        </w:rPr>
        <w:t xml:space="preserve"> and </w:t>
      </w:r>
      <w:hyperlink r:id="rId17">
        <w:r w:rsidDel="00000000" w:rsidR="00000000" w:rsidRPr="00000000">
          <w:rPr>
            <w:color w:val="86b8ea"/>
            <w:sz w:val="24"/>
            <w:szCs w:val="24"/>
            <w:rtl w:val="0"/>
          </w:rPr>
          <w:t xml:space="preserve">flash flood</w:t>
        </w:r>
      </w:hyperlink>
      <w:r w:rsidDel="00000000" w:rsidR="00000000" w:rsidRPr="00000000">
        <w:rPr>
          <w:color w:val="fff6e8"/>
          <w:sz w:val="24"/>
          <w:szCs w:val="24"/>
          <w:rtl w:val="0"/>
        </w:rPr>
        <w:t xml:space="preserve"> risks</w:t>
      </w:r>
    </w:p>
    <w:p w:rsidR="00000000" w:rsidDel="00000000" w:rsidP="00000000" w:rsidRDefault="00000000" w:rsidRPr="00000000" w14:paraId="00000004">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Better </w:t>
      </w:r>
      <w:hyperlink r:id="rId18">
        <w:r w:rsidDel="00000000" w:rsidR="00000000" w:rsidRPr="00000000">
          <w:rPr>
            <w:color w:val="86b8ea"/>
            <w:sz w:val="24"/>
            <w:szCs w:val="24"/>
            <w:rtl w:val="0"/>
          </w:rPr>
          <w:t xml:space="preserve">fire</w:t>
        </w:r>
      </w:hyperlink>
      <w:r w:rsidDel="00000000" w:rsidR="00000000" w:rsidRPr="00000000">
        <w:rPr>
          <w:color w:val="fff6e8"/>
          <w:sz w:val="24"/>
          <w:szCs w:val="24"/>
          <w:rtl w:val="0"/>
        </w:rPr>
        <w:t xml:space="preserve"> detection and intensity estimation</w:t>
      </w:r>
    </w:p>
    <w:p w:rsidR="00000000" w:rsidDel="00000000" w:rsidP="00000000" w:rsidRDefault="00000000" w:rsidRPr="00000000" w14:paraId="00000005">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Better monitoring of </w:t>
      </w:r>
      <w:hyperlink r:id="rId19">
        <w:r w:rsidDel="00000000" w:rsidR="00000000" w:rsidRPr="00000000">
          <w:rPr>
            <w:color w:val="86b8ea"/>
            <w:sz w:val="24"/>
            <w:szCs w:val="24"/>
            <w:rtl w:val="0"/>
          </w:rPr>
          <w:t xml:space="preserve">smoke</w:t>
        </w:r>
      </w:hyperlink>
      <w:r w:rsidDel="00000000" w:rsidR="00000000" w:rsidRPr="00000000">
        <w:rPr>
          <w:color w:val="fff6e8"/>
          <w:sz w:val="24"/>
          <w:szCs w:val="24"/>
          <w:rtl w:val="0"/>
        </w:rPr>
        <w:t xml:space="preserve"> and </w:t>
      </w:r>
      <w:hyperlink r:id="rId20">
        <w:r w:rsidDel="00000000" w:rsidR="00000000" w:rsidRPr="00000000">
          <w:rPr>
            <w:color w:val="86b8ea"/>
            <w:sz w:val="24"/>
            <w:szCs w:val="24"/>
            <w:rtl w:val="0"/>
          </w:rPr>
          <w:t xml:space="preserve">dust</w:t>
        </w:r>
      </w:hyperlink>
      <w:r w:rsidDel="00000000" w:rsidR="00000000" w:rsidRPr="00000000">
        <w:rPr>
          <w:rtl w:val="0"/>
        </w:rPr>
      </w:r>
    </w:p>
    <w:p w:rsidR="00000000" w:rsidDel="00000000" w:rsidP="00000000" w:rsidRDefault="00000000" w:rsidRPr="00000000" w14:paraId="00000006">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Earlier warning of </w:t>
      </w:r>
      <w:hyperlink r:id="rId21">
        <w:r w:rsidDel="00000000" w:rsidR="00000000" w:rsidRPr="00000000">
          <w:rPr>
            <w:color w:val="86b8ea"/>
            <w:sz w:val="24"/>
            <w:szCs w:val="24"/>
            <w:rtl w:val="0"/>
          </w:rPr>
          <w:t xml:space="preserve">lightning</w:t>
        </w:r>
      </w:hyperlink>
      <w:r w:rsidDel="00000000" w:rsidR="00000000" w:rsidRPr="00000000">
        <w:rPr>
          <w:color w:val="fff6e8"/>
          <w:sz w:val="24"/>
          <w:szCs w:val="24"/>
          <w:rtl w:val="0"/>
        </w:rPr>
        <w:t xml:space="preserve"> ground strike hazards</w:t>
      </w:r>
    </w:p>
    <w:p w:rsidR="00000000" w:rsidDel="00000000" w:rsidP="00000000" w:rsidRDefault="00000000" w:rsidRPr="00000000" w14:paraId="00000007">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Improved </w:t>
      </w:r>
      <w:hyperlink r:id="rId22">
        <w:r w:rsidDel="00000000" w:rsidR="00000000" w:rsidRPr="00000000">
          <w:rPr>
            <w:color w:val="86b8ea"/>
            <w:sz w:val="24"/>
            <w:szCs w:val="24"/>
            <w:rtl w:val="0"/>
          </w:rPr>
          <w:t xml:space="preserve">air quality</w:t>
        </w:r>
      </w:hyperlink>
      <w:r w:rsidDel="00000000" w:rsidR="00000000" w:rsidRPr="00000000">
        <w:rPr>
          <w:color w:val="fff6e8"/>
          <w:sz w:val="24"/>
          <w:szCs w:val="24"/>
          <w:rtl w:val="0"/>
        </w:rPr>
        <w:t xml:space="preserve"> warnings and alerts</w:t>
      </w:r>
    </w:p>
    <w:p w:rsidR="00000000" w:rsidDel="00000000" w:rsidP="00000000" w:rsidRDefault="00000000" w:rsidRPr="00000000" w14:paraId="00000008">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Improved detection of low </w:t>
      </w:r>
      <w:hyperlink r:id="rId23">
        <w:r w:rsidDel="00000000" w:rsidR="00000000" w:rsidRPr="00000000">
          <w:rPr>
            <w:color w:val="86b8ea"/>
            <w:sz w:val="24"/>
            <w:szCs w:val="24"/>
            <w:rtl w:val="0"/>
          </w:rPr>
          <w:t xml:space="preserve">cloud</w:t>
        </w:r>
      </w:hyperlink>
      <w:r w:rsidDel="00000000" w:rsidR="00000000" w:rsidRPr="00000000">
        <w:rPr>
          <w:color w:val="fff6e8"/>
          <w:sz w:val="24"/>
          <w:szCs w:val="24"/>
          <w:rtl w:val="0"/>
        </w:rPr>
        <w:t xml:space="preserve"> / </w:t>
      </w:r>
      <w:hyperlink r:id="rId24">
        <w:r w:rsidDel="00000000" w:rsidR="00000000" w:rsidRPr="00000000">
          <w:rPr>
            <w:color w:val="86b8ea"/>
            <w:sz w:val="24"/>
            <w:szCs w:val="24"/>
            <w:rtl w:val="0"/>
          </w:rPr>
          <w:t xml:space="preserve">fog</w:t>
        </w:r>
      </w:hyperlink>
      <w:r w:rsidDel="00000000" w:rsidR="00000000" w:rsidRPr="00000000">
        <w:rPr>
          <w:rtl w:val="0"/>
        </w:rPr>
      </w:r>
    </w:p>
    <w:p w:rsidR="00000000" w:rsidDel="00000000" w:rsidP="00000000" w:rsidRDefault="00000000" w:rsidRPr="00000000" w14:paraId="00000009">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Improved </w:t>
      </w:r>
      <w:hyperlink r:id="rId25">
        <w:r w:rsidDel="00000000" w:rsidR="00000000" w:rsidRPr="00000000">
          <w:rPr>
            <w:color w:val="86b8ea"/>
            <w:sz w:val="24"/>
            <w:szCs w:val="24"/>
            <w:rtl w:val="0"/>
          </w:rPr>
          <w:t xml:space="preserve">transportation safety</w:t>
        </w:r>
      </w:hyperlink>
      <w:r w:rsidDel="00000000" w:rsidR="00000000" w:rsidRPr="00000000">
        <w:rPr>
          <w:color w:val="fff6e8"/>
          <w:sz w:val="24"/>
          <w:szCs w:val="24"/>
          <w:rtl w:val="0"/>
        </w:rPr>
        <w:t xml:space="preserve"> and </w:t>
      </w:r>
      <w:hyperlink r:id="rId26">
        <w:r w:rsidDel="00000000" w:rsidR="00000000" w:rsidRPr="00000000">
          <w:rPr>
            <w:color w:val="86b8ea"/>
            <w:sz w:val="24"/>
            <w:szCs w:val="24"/>
            <w:rtl w:val="0"/>
          </w:rPr>
          <w:t xml:space="preserve">aviation route planning</w:t>
        </w:r>
      </w:hyperlink>
      <w:r w:rsidDel="00000000" w:rsidR="00000000" w:rsidRPr="00000000">
        <w:rPr>
          <w:rtl w:val="0"/>
        </w:rPr>
      </w:r>
    </w:p>
    <w:p w:rsidR="00000000" w:rsidDel="00000000" w:rsidP="00000000" w:rsidRDefault="00000000" w:rsidRPr="00000000" w14:paraId="0000000A">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Improved </w:t>
      </w:r>
      <w:hyperlink r:id="rId27">
        <w:r w:rsidDel="00000000" w:rsidR="00000000" w:rsidRPr="00000000">
          <w:rPr>
            <w:color w:val="86b8ea"/>
            <w:sz w:val="24"/>
            <w:szCs w:val="24"/>
            <w:rtl w:val="0"/>
          </w:rPr>
          <w:t xml:space="preserve">hurricane</w:t>
        </w:r>
      </w:hyperlink>
      <w:r w:rsidDel="00000000" w:rsidR="00000000" w:rsidRPr="00000000">
        <w:rPr>
          <w:color w:val="fff6e8"/>
          <w:sz w:val="24"/>
          <w:szCs w:val="24"/>
          <w:rtl w:val="0"/>
        </w:rPr>
        <w:t xml:space="preserve"> track and intensity forecasts</w:t>
      </w:r>
    </w:p>
    <w:p w:rsidR="00000000" w:rsidDel="00000000" w:rsidP="00000000" w:rsidRDefault="00000000" w:rsidRPr="00000000" w14:paraId="0000000B">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Improved warning for </w:t>
      </w:r>
      <w:hyperlink r:id="rId28">
        <w:r w:rsidDel="00000000" w:rsidR="00000000" w:rsidRPr="00000000">
          <w:rPr>
            <w:color w:val="86b8ea"/>
            <w:sz w:val="24"/>
            <w:szCs w:val="24"/>
            <w:rtl w:val="0"/>
          </w:rPr>
          <w:t xml:space="preserve">communications</w:t>
        </w:r>
      </w:hyperlink>
      <w:r w:rsidDel="00000000" w:rsidR="00000000" w:rsidRPr="00000000">
        <w:rPr>
          <w:color w:val="fff6e8"/>
          <w:sz w:val="24"/>
          <w:szCs w:val="24"/>
          <w:rtl w:val="0"/>
        </w:rPr>
        <w:t xml:space="preserve"> and </w:t>
      </w:r>
      <w:hyperlink r:id="rId29">
        <w:r w:rsidDel="00000000" w:rsidR="00000000" w:rsidRPr="00000000">
          <w:rPr>
            <w:color w:val="86b8ea"/>
            <w:sz w:val="24"/>
            <w:szCs w:val="24"/>
            <w:rtl w:val="0"/>
          </w:rPr>
          <w:t xml:space="preserve">navigation</w:t>
        </w:r>
      </w:hyperlink>
      <w:r w:rsidDel="00000000" w:rsidR="00000000" w:rsidRPr="00000000">
        <w:rPr>
          <w:color w:val="fff6e8"/>
          <w:sz w:val="24"/>
          <w:szCs w:val="24"/>
          <w:rtl w:val="0"/>
        </w:rPr>
        <w:t xml:space="preserve"> disruptions and </w:t>
      </w:r>
      <w:hyperlink r:id="rId30">
        <w:r w:rsidDel="00000000" w:rsidR="00000000" w:rsidRPr="00000000">
          <w:rPr>
            <w:color w:val="86b8ea"/>
            <w:sz w:val="24"/>
            <w:szCs w:val="24"/>
            <w:rtl w:val="0"/>
          </w:rPr>
          <w:t xml:space="preserve">power blackouts</w:t>
        </w:r>
      </w:hyperlink>
      <w:r w:rsidDel="00000000" w:rsidR="00000000" w:rsidRPr="00000000">
        <w:rPr>
          <w:rtl w:val="0"/>
        </w:rPr>
      </w:r>
    </w:p>
    <w:p w:rsidR="00000000" w:rsidDel="00000000" w:rsidP="00000000" w:rsidRDefault="00000000" w:rsidRPr="00000000" w14:paraId="0000000C">
      <w:pPr>
        <w:numPr>
          <w:ilvl w:val="0"/>
          <w:numId w:val="1"/>
        </w:numPr>
        <w:shd w:fill="2f302f" w:val="clear"/>
        <w:spacing w:after="0" w:afterAutospacing="0" w:before="0" w:beforeAutospacing="0" w:lineRule="auto"/>
        <w:ind w:left="1080" w:hanging="360"/>
      </w:pPr>
      <w:r w:rsidDel="00000000" w:rsidR="00000000" w:rsidRPr="00000000">
        <w:rPr>
          <w:color w:val="fff6e8"/>
          <w:sz w:val="24"/>
          <w:szCs w:val="24"/>
          <w:rtl w:val="0"/>
        </w:rPr>
        <w:t xml:space="preserve">Increased </w:t>
      </w:r>
      <w:hyperlink r:id="rId31">
        <w:r w:rsidDel="00000000" w:rsidR="00000000" w:rsidRPr="00000000">
          <w:rPr>
            <w:color w:val="86b8ea"/>
            <w:sz w:val="24"/>
            <w:szCs w:val="24"/>
            <w:rtl w:val="0"/>
          </w:rPr>
          <w:t xml:space="preserve">thunderstorm</w:t>
        </w:r>
      </w:hyperlink>
      <w:r w:rsidDel="00000000" w:rsidR="00000000" w:rsidRPr="00000000">
        <w:rPr>
          <w:color w:val="fff6e8"/>
          <w:sz w:val="24"/>
          <w:szCs w:val="24"/>
          <w:rtl w:val="0"/>
        </w:rPr>
        <w:t xml:space="preserve"> and </w:t>
      </w:r>
      <w:hyperlink r:id="rId32">
        <w:r w:rsidDel="00000000" w:rsidR="00000000" w:rsidRPr="00000000">
          <w:rPr>
            <w:color w:val="86b8ea"/>
            <w:sz w:val="24"/>
            <w:szCs w:val="24"/>
            <w:rtl w:val="0"/>
          </w:rPr>
          <w:t xml:space="preserve">tornado</w:t>
        </w:r>
      </w:hyperlink>
      <w:r w:rsidDel="00000000" w:rsidR="00000000" w:rsidRPr="00000000">
        <w:rPr>
          <w:color w:val="fff6e8"/>
          <w:sz w:val="24"/>
          <w:szCs w:val="24"/>
          <w:rtl w:val="0"/>
        </w:rPr>
        <w:t xml:space="preserve"> warning lead time</w:t>
      </w:r>
    </w:p>
    <w:p w:rsidR="00000000" w:rsidDel="00000000" w:rsidP="00000000" w:rsidRDefault="00000000" w:rsidRPr="00000000" w14:paraId="0000000D">
      <w:pPr>
        <w:numPr>
          <w:ilvl w:val="0"/>
          <w:numId w:val="1"/>
        </w:numPr>
        <w:shd w:fill="2f302f" w:val="clear"/>
        <w:spacing w:after="20" w:before="0" w:beforeAutospacing="0" w:lineRule="auto"/>
        <w:ind w:left="1080" w:hanging="360"/>
      </w:pPr>
      <w:r w:rsidDel="00000000" w:rsidR="00000000" w:rsidRPr="00000000">
        <w:rPr>
          <w:color w:val="fff6e8"/>
          <w:sz w:val="24"/>
          <w:szCs w:val="24"/>
          <w:rtl w:val="0"/>
        </w:rPr>
        <w:t xml:space="preserve">More accurate monitoring of </w:t>
      </w:r>
      <w:hyperlink r:id="rId33">
        <w:r w:rsidDel="00000000" w:rsidR="00000000" w:rsidRPr="00000000">
          <w:rPr>
            <w:color w:val="f2826e"/>
            <w:sz w:val="24"/>
            <w:szCs w:val="24"/>
            <w:rtl w:val="0"/>
          </w:rPr>
          <w:t xml:space="preserve">energetic particles</w:t>
        </w:r>
      </w:hyperlink>
      <w:r w:rsidDel="00000000" w:rsidR="00000000" w:rsidRPr="00000000">
        <w:rPr>
          <w:color w:val="fff6e8"/>
          <w:sz w:val="24"/>
          <w:szCs w:val="24"/>
          <w:rtl w:val="0"/>
        </w:rPr>
        <w:t xml:space="preserve"> responsible for </w:t>
      </w:r>
      <w:hyperlink r:id="rId34">
        <w:r w:rsidDel="00000000" w:rsidR="00000000" w:rsidRPr="00000000">
          <w:rPr>
            <w:color w:val="86b8ea"/>
            <w:sz w:val="24"/>
            <w:szCs w:val="24"/>
            <w:rtl w:val="0"/>
          </w:rPr>
          <w:t xml:space="preserve">radiation hazards</w:t>
        </w:r>
      </w:hyperlink>
      <w:r w:rsidDel="00000000" w:rsidR="00000000" w:rsidRPr="00000000">
        <w:rPr>
          <w:rtl w:val="0"/>
        </w:rPr>
      </w:r>
    </w:p>
    <w:p w:rsidR="00000000" w:rsidDel="00000000" w:rsidP="00000000" w:rsidRDefault="00000000" w:rsidRPr="00000000" w14:paraId="0000000E">
      <w:pPr>
        <w:shd w:fill="2f302f" w:val="clear"/>
        <w:spacing w:after="240" w:before="120" w:lineRule="auto"/>
        <w:rPr>
          <w:color w:val="fff6e8"/>
          <w:sz w:val="24"/>
          <w:szCs w:val="24"/>
        </w:rPr>
      </w:pPr>
      <w:r w:rsidDel="00000000" w:rsidR="00000000" w:rsidRPr="00000000">
        <w:rPr>
          <w:color w:val="fff6e8"/>
          <w:sz w:val="24"/>
          <w:szCs w:val="24"/>
          <w:rtl w:val="0"/>
        </w:rPr>
        <w:t xml:space="preserve">The GOES-R Series also continues the legacy Geostationary SAR (</w:t>
      </w:r>
      <w:hyperlink r:id="rId35">
        <w:r w:rsidDel="00000000" w:rsidR="00000000" w:rsidRPr="00000000">
          <w:rPr>
            <w:color w:val="86b8ea"/>
            <w:sz w:val="24"/>
            <w:szCs w:val="24"/>
            <w:rtl w:val="0"/>
          </w:rPr>
          <w:t xml:space="preserve">GEOSAR</w:t>
        </w:r>
      </w:hyperlink>
      <w:r w:rsidDel="00000000" w:rsidR="00000000" w:rsidRPr="00000000">
        <w:rPr>
          <w:color w:val="fff6e8"/>
          <w:sz w:val="24"/>
          <w:szCs w:val="24"/>
          <w:rtl w:val="0"/>
        </w:rPr>
        <w:t xml:space="preserve">) function of the </w:t>
      </w:r>
      <w:hyperlink r:id="rId36">
        <w:r w:rsidDel="00000000" w:rsidR="00000000" w:rsidRPr="00000000">
          <w:rPr>
            <w:color w:val="86b8ea"/>
            <w:sz w:val="24"/>
            <w:szCs w:val="24"/>
            <w:rtl w:val="0"/>
          </w:rPr>
          <w:t xml:space="preserve">SARSAT system</w:t>
        </w:r>
      </w:hyperlink>
      <w:r w:rsidDel="00000000" w:rsidR="00000000" w:rsidRPr="00000000">
        <w:rPr>
          <w:color w:val="fff6e8"/>
          <w:sz w:val="24"/>
          <w:szCs w:val="24"/>
          <w:rtl w:val="0"/>
        </w:rPr>
        <w:t xml:space="preserve"> onboard NOAA's GOES satellites which has contributed to the rescue of thousands of individuals in distress. The GOES-R Series SARSAT transponder operates with a lower uplink power than the previous system, enabling GOES-R Series satellites to detect weaker beacon signals.</w:t>
      </w:r>
    </w:p>
    <w:p w:rsidR="00000000" w:rsidDel="00000000" w:rsidP="00000000" w:rsidRDefault="00000000" w:rsidRPr="00000000" w14:paraId="0000000F">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Redesign</w:t>
      </w:r>
    </w:p>
    <w:p w:rsidR="00000000" w:rsidDel="00000000" w:rsidP="00000000" w:rsidRDefault="00000000" w:rsidRPr="00000000" w14:paraId="00000010">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In May 2018, NOAA announced that the recently launched GOES-17 satellite was suffering from a severe </w:t>
      </w:r>
      <w:hyperlink r:id="rId37">
        <w:r w:rsidDel="00000000" w:rsidR="00000000" w:rsidRPr="00000000">
          <w:rPr>
            <w:color w:val="86b8ea"/>
            <w:sz w:val="24"/>
            <w:szCs w:val="24"/>
            <w:rtl w:val="0"/>
          </w:rPr>
          <w:t xml:space="preserve">malfunction</w:t>
        </w:r>
      </w:hyperlink>
      <w:r w:rsidDel="00000000" w:rsidR="00000000" w:rsidRPr="00000000">
        <w:rPr>
          <w:color w:val="fff6e8"/>
          <w:sz w:val="24"/>
          <w:szCs w:val="24"/>
          <w:rtl w:val="0"/>
        </w:rPr>
        <w:t xml:space="preserve"> in its instrument cooling system which resulted in degraded performance of its </w:t>
      </w:r>
      <w:hyperlink r:id="rId38">
        <w:r w:rsidDel="00000000" w:rsidR="00000000" w:rsidRPr="00000000">
          <w:rPr>
            <w:color w:val="86b8ea"/>
            <w:sz w:val="24"/>
            <w:szCs w:val="24"/>
            <w:rtl w:val="0"/>
          </w:rPr>
          <w:t xml:space="preserve">infrared sensors</w:t>
        </w:r>
      </w:hyperlink>
      <w:r w:rsidDel="00000000" w:rsidR="00000000" w:rsidRPr="00000000">
        <w:rPr>
          <w:color w:val="fff6e8"/>
          <w:sz w:val="24"/>
          <w:szCs w:val="24"/>
          <w:rtl w:val="0"/>
        </w:rPr>
        <w:t xml:space="preserve">. The cause of the problem was determined to be with the </w:t>
      </w:r>
      <w:hyperlink r:id="rId39">
        <w:r w:rsidDel="00000000" w:rsidR="00000000" w:rsidRPr="00000000">
          <w:rPr>
            <w:color w:val="86b8ea"/>
            <w:sz w:val="24"/>
            <w:szCs w:val="24"/>
            <w:rtl w:val="0"/>
          </w:rPr>
          <w:t xml:space="preserve">loop heat pipe</w:t>
        </w:r>
      </w:hyperlink>
      <w:r w:rsidDel="00000000" w:rsidR="00000000" w:rsidRPr="00000000">
        <w:rPr>
          <w:color w:val="fff6e8"/>
          <w:sz w:val="24"/>
          <w:szCs w:val="24"/>
          <w:rtl w:val="0"/>
        </w:rPr>
        <w:t xml:space="preserve"> (LHP), which transports heat from the </w:t>
      </w:r>
      <w:hyperlink r:id="rId40">
        <w:r w:rsidDel="00000000" w:rsidR="00000000" w:rsidRPr="00000000">
          <w:rPr>
            <w:color w:val="86b8ea"/>
            <w:sz w:val="24"/>
            <w:szCs w:val="24"/>
            <w:rtl w:val="0"/>
          </w:rPr>
          <w:t xml:space="preserve">Advanced Baseline Imager</w:t>
        </w:r>
      </w:hyperlink>
      <w:r w:rsidDel="00000000" w:rsidR="00000000" w:rsidRPr="00000000">
        <w:rPr>
          <w:color w:val="fff6e8"/>
          <w:sz w:val="24"/>
          <w:szCs w:val="24"/>
          <w:rtl w:val="0"/>
        </w:rPr>
        <w:t xml:space="preserve"> (ABI) to a radiator for rejection into space. Since the LHP design was shared among all four GOES-R Series satellites, a redesign was required to prevent the anomaly from happening again on GOES-T and GOES-U. Lockheed Martin had already completed assembly of GOES-T and had to remove the ABI instrument in October 2018 and ship it to its manufacturer, </w:t>
      </w:r>
      <w:hyperlink r:id="rId41">
        <w:r w:rsidDel="00000000" w:rsidR="00000000" w:rsidRPr="00000000">
          <w:rPr>
            <w:color w:val="86b8ea"/>
            <w:sz w:val="24"/>
            <w:szCs w:val="24"/>
            <w:rtl w:val="0"/>
          </w:rPr>
          <w:t xml:space="preserve">Harris Corporation</w:t>
        </w:r>
      </w:hyperlink>
      <w:r w:rsidDel="00000000" w:rsidR="00000000" w:rsidRPr="00000000">
        <w:rPr>
          <w:color w:val="fff6e8"/>
          <w:sz w:val="24"/>
          <w:szCs w:val="24"/>
          <w:rtl w:val="0"/>
        </w:rPr>
        <w:t xml:space="preserve">, to be rebuilt.</w:t>
      </w:r>
      <w:hyperlink r:id="rId42">
        <w:r w:rsidDel="00000000" w:rsidR="00000000" w:rsidRPr="00000000">
          <w:rPr>
            <w:color w:val="86b8ea"/>
            <w:sz w:val="32"/>
            <w:szCs w:val="32"/>
            <w:vertAlign w:val="superscript"/>
            <w:rtl w:val="0"/>
          </w:rPr>
          <w:t xml:space="preserve">[5]</w:t>
        </w:r>
      </w:hyperlink>
      <w:hyperlink r:id="rId43">
        <w:r w:rsidDel="00000000" w:rsidR="00000000" w:rsidRPr="00000000">
          <w:rPr>
            <w:color w:val="86b8ea"/>
            <w:sz w:val="32"/>
            <w:szCs w:val="32"/>
            <w:vertAlign w:val="superscript"/>
            <w:rtl w:val="0"/>
          </w:rPr>
          <w:t xml:space="preserve">[nb 1]</w:t>
        </w:r>
      </w:hyperlink>
      <w:r w:rsidDel="00000000" w:rsidR="00000000" w:rsidRPr="00000000">
        <w:rPr>
          <w:rtl w:val="0"/>
        </w:rPr>
      </w:r>
    </w:p>
    <w:p w:rsidR="00000000" w:rsidDel="00000000" w:rsidP="00000000" w:rsidRDefault="00000000" w:rsidRPr="00000000" w14:paraId="00000011">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Launch</w:t>
      </w:r>
    </w:p>
    <w:p w:rsidR="00000000" w:rsidDel="00000000" w:rsidP="00000000" w:rsidRDefault="00000000" w:rsidRPr="00000000" w14:paraId="00000012">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GOES-T was launched on March 1, 2022 from </w:t>
      </w:r>
      <w:hyperlink r:id="rId44">
        <w:r w:rsidDel="00000000" w:rsidR="00000000" w:rsidRPr="00000000">
          <w:rPr>
            <w:color w:val="86b8ea"/>
            <w:sz w:val="24"/>
            <w:szCs w:val="24"/>
            <w:rtl w:val="0"/>
          </w:rPr>
          <w:t xml:space="preserve">Cape Canaveral Space Force Station</w:t>
        </w:r>
      </w:hyperlink>
      <w:r w:rsidDel="00000000" w:rsidR="00000000" w:rsidRPr="00000000">
        <w:rPr>
          <w:color w:val="fff6e8"/>
          <w:sz w:val="24"/>
          <w:szCs w:val="24"/>
          <w:rtl w:val="0"/>
        </w:rPr>
        <w:t xml:space="preserve"> (CCSFS), </w:t>
      </w:r>
      <w:hyperlink r:id="rId45">
        <w:r w:rsidDel="00000000" w:rsidR="00000000" w:rsidRPr="00000000">
          <w:rPr>
            <w:color w:val="86b8ea"/>
            <w:sz w:val="24"/>
            <w:szCs w:val="24"/>
            <w:rtl w:val="0"/>
          </w:rPr>
          <w:t xml:space="preserve">Florida</w:t>
        </w:r>
      </w:hyperlink>
      <w:r w:rsidDel="00000000" w:rsidR="00000000" w:rsidRPr="00000000">
        <w:rPr>
          <w:color w:val="fff6e8"/>
          <w:sz w:val="24"/>
          <w:szCs w:val="24"/>
          <w:rtl w:val="0"/>
        </w:rPr>
        <w:t xml:space="preserve">, </w:t>
      </w:r>
      <w:hyperlink r:id="rId46">
        <w:r w:rsidDel="00000000" w:rsidR="00000000" w:rsidRPr="00000000">
          <w:rPr>
            <w:color w:val="86b8ea"/>
            <w:sz w:val="24"/>
            <w:szCs w:val="24"/>
            <w:rtl w:val="0"/>
          </w:rPr>
          <w:t xml:space="preserve">United States</w:t>
        </w:r>
      </w:hyperlink>
      <w:r w:rsidDel="00000000" w:rsidR="00000000" w:rsidRPr="00000000">
        <w:rPr>
          <w:color w:val="fff6e8"/>
          <w:sz w:val="24"/>
          <w:szCs w:val="24"/>
          <w:rtl w:val="0"/>
        </w:rPr>
        <w:t xml:space="preserve">.</w:t>
      </w:r>
      <w:hyperlink r:id="rId47">
        <w:r w:rsidDel="00000000" w:rsidR="00000000" w:rsidRPr="00000000">
          <w:rPr>
            <w:color w:val="86b8ea"/>
            <w:sz w:val="32"/>
            <w:szCs w:val="32"/>
            <w:vertAlign w:val="superscript"/>
            <w:rtl w:val="0"/>
          </w:rPr>
          <w:t xml:space="preserve">[6]</w:t>
        </w:r>
      </w:hyperlink>
      <w:r w:rsidDel="00000000" w:rsidR="00000000" w:rsidRPr="00000000">
        <w:rPr>
          <w:color w:val="fff6e8"/>
          <w:sz w:val="24"/>
          <w:szCs w:val="24"/>
          <w:rtl w:val="0"/>
        </w:rPr>
        <w:t xml:space="preserve"> Because of the repairs to correct the loop heat pipe problem, the launch had slipped from its originally scheduled date of February 16, 2022.</w:t>
      </w:r>
      <w:hyperlink r:id="rId48">
        <w:r w:rsidDel="00000000" w:rsidR="00000000" w:rsidRPr="00000000">
          <w:rPr>
            <w:color w:val="86b8ea"/>
            <w:sz w:val="32"/>
            <w:szCs w:val="32"/>
            <w:vertAlign w:val="superscript"/>
            <w:rtl w:val="0"/>
          </w:rPr>
          <w:t xml:space="preserve">[7]</w:t>
        </w:r>
      </w:hyperlink>
      <w:r w:rsidDel="00000000" w:rsidR="00000000" w:rsidRPr="00000000">
        <w:rPr>
          <w:rtl w:val="0"/>
        </w:rPr>
      </w:r>
    </w:p>
    <w:p w:rsidR="00000000" w:rsidDel="00000000" w:rsidP="00000000" w:rsidRDefault="00000000" w:rsidRPr="00000000" w14:paraId="00000013">
      <w:pPr>
        <w:shd w:fill="2f302f" w:val="clear"/>
        <w:spacing w:after="240" w:before="120" w:lineRule="auto"/>
        <w:rPr>
          <w:color w:val="86b8ea"/>
          <w:sz w:val="32"/>
          <w:szCs w:val="32"/>
          <w:vertAlign w:val="superscript"/>
        </w:rPr>
      </w:pPr>
      <w:r w:rsidDel="00000000" w:rsidR="00000000" w:rsidRPr="00000000">
        <w:rPr>
          <w:b w:val="1"/>
          <w:color w:val="fff6e8"/>
          <w:sz w:val="24"/>
          <w:szCs w:val="24"/>
          <w:rtl w:val="0"/>
        </w:rPr>
        <w:t xml:space="preserve">GOES-T</w:t>
      </w:r>
      <w:r w:rsidDel="00000000" w:rsidR="00000000" w:rsidRPr="00000000">
        <w:rPr>
          <w:color w:val="fff6e8"/>
          <w:sz w:val="24"/>
          <w:szCs w:val="24"/>
          <w:rtl w:val="0"/>
        </w:rPr>
        <w:t xml:space="preserve"> was renamed </w:t>
      </w:r>
      <w:r w:rsidDel="00000000" w:rsidR="00000000" w:rsidRPr="00000000">
        <w:rPr>
          <w:b w:val="1"/>
          <w:color w:val="fff6e8"/>
          <w:sz w:val="24"/>
          <w:szCs w:val="24"/>
          <w:rtl w:val="0"/>
        </w:rPr>
        <w:t xml:space="preserve">GOES-18</w:t>
      </w:r>
      <w:r w:rsidDel="00000000" w:rsidR="00000000" w:rsidRPr="00000000">
        <w:rPr>
          <w:color w:val="fff6e8"/>
          <w:sz w:val="24"/>
          <w:szCs w:val="24"/>
          <w:rtl w:val="0"/>
        </w:rPr>
        <w:t xml:space="preserve"> on March 14, 2022 after reaching geostationary orbit. </w:t>
      </w:r>
      <w:hyperlink r:id="rId49">
        <w:r w:rsidDel="00000000" w:rsidR="00000000" w:rsidRPr="00000000">
          <w:rPr>
            <w:color w:val="86b8ea"/>
            <w:sz w:val="32"/>
            <w:szCs w:val="32"/>
            <w:vertAlign w:val="superscript"/>
            <w:rtl w:val="0"/>
          </w:rPr>
          <w:t xml:space="preserve">[8]</w:t>
        </w:r>
      </w:hyperlink>
      <w:r w:rsidDel="00000000" w:rsidR="00000000" w:rsidRPr="00000000">
        <w:rPr>
          <w:rtl w:val="0"/>
        </w:rPr>
      </w:r>
    </w:p>
    <w:p w:rsidR="00000000" w:rsidDel="00000000" w:rsidP="00000000" w:rsidRDefault="00000000" w:rsidRPr="00000000" w14:paraId="00000014">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GOES-18 will undergo a "split" post-launch testing (PLT) phase that will get GOES-18 into position near the current GOES-West location in August 2022, so its Advanced Baseline Imager (ABI) data will be available for the "warm" period that degrades some GOES-17 imagery during the height of hurricane season.</w:t>
      </w:r>
      <w:hyperlink r:id="rId50">
        <w:r w:rsidDel="00000000" w:rsidR="00000000" w:rsidRPr="00000000">
          <w:rPr>
            <w:color w:val="86b8ea"/>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15">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The satellite was launched to the regular 89.5 degrees west checkout location and will undergo part one of PLT from this location. GOES-18 will then drift to 136.8 west and perform the remainder of PLT at that location near GOES-West. The 0.4 degree offset from GOES-17 will allow X-band RDL downlink from both GOES-17 and GOES-18. The 0.2 degree offset from 137.0W meet ground system product generation requirements. Both GOES-17 and GOES-18 images will be remapped to 137.0W.</w:t>
      </w:r>
      <w:hyperlink r:id="rId51">
        <w:r w:rsidDel="00000000" w:rsidR="00000000" w:rsidRPr="00000000">
          <w:rPr>
            <w:color w:val="86b8ea"/>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16">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The transition plan allows for early operational use of GOES-18 ABI data after Beta maturity is achieved and incorporates radio frequency conflict mitigation between GOES-17 and GOES-18 and telemetry and command uplinks and downlinks. Users will not need to repoint their antennas. GOES-18 ABI data will be available via a Cloud interface and interleaving with GOES-17 non-ABI product data.</w:t>
      </w:r>
      <w:hyperlink r:id="rId52">
        <w:r w:rsidDel="00000000" w:rsidR="00000000" w:rsidRPr="00000000">
          <w:rPr>
            <w:color w:val="86b8ea"/>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17">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After its operational transition, GOES-18 will be nudged over to the GOES-West position at 137.2W and GOES-17 will drift to 105W and placed in on-orbit storage. Assuming a normal launch and checkout, GOES-18 will transition to become the operational GOES-West satellite in early 2023. </w:t>
      </w:r>
      <w:hyperlink r:id="rId53">
        <w:r w:rsidDel="00000000" w:rsidR="00000000" w:rsidRPr="00000000">
          <w:rPr>
            <w:color w:val="86b8ea"/>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18">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NOAA announced plans to move the geostationary weather satellite into an operational role "as soon as possible" by ensuring GOES-T systems perform as expected before moving it into an operational role.</w:t>
      </w:r>
      <w:hyperlink r:id="rId54">
        <w:r w:rsidDel="00000000" w:rsidR="00000000" w:rsidRPr="00000000">
          <w:rPr>
            <w:color w:val="86b8ea"/>
            <w:sz w:val="32"/>
            <w:szCs w:val="32"/>
            <w:vertAlign w:val="superscript"/>
            <w:rtl w:val="0"/>
          </w:rPr>
          <w:t xml:space="preserve">[10]</w:t>
        </w:r>
      </w:hyperlink>
      <w:r w:rsidDel="00000000" w:rsidR="00000000" w:rsidRPr="00000000">
        <w:rPr>
          <w:rtl w:val="0"/>
        </w:rPr>
      </w:r>
    </w:p>
    <w:p w:rsidR="00000000" w:rsidDel="00000000" w:rsidP="00000000" w:rsidRDefault="00000000" w:rsidRPr="00000000" w14:paraId="00000019">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The ABI data of GOES-T is scheduled to be interleaved in GOES-17 data from August 1 to September 6 and October 15 to November 11, 2022, also the ABI warm periods of GOES-17.</w:t>
      </w:r>
      <w:hyperlink r:id="rId55">
        <w:r w:rsidDel="00000000" w:rsidR="00000000" w:rsidRPr="00000000">
          <w:rPr>
            <w:color w:val="86b8ea"/>
            <w:sz w:val="32"/>
            <w:szCs w:val="32"/>
            <w:vertAlign w:val="superscript"/>
            <w:rtl w:val="0"/>
          </w:rPr>
          <w:t xml:space="preserve">[9]</w:t>
        </w:r>
      </w:hyperlink>
      <w:r w:rsidDel="00000000" w:rsidR="00000000" w:rsidRPr="00000000">
        <w:rPr>
          <w:color w:val="fff6e8"/>
          <w:sz w:val="24"/>
          <w:szCs w:val="24"/>
          <w:rtl w:val="0"/>
        </w:rPr>
        <w:t xml:space="preserve"> GOES-T became operational as GOES-West on January 4, 2023 joining GOES-16 (operating as GOES-East), while GOES-17 was moved to an intermediate position between the two to serve as backup.</w:t>
      </w:r>
      <w:hyperlink r:id="rId56">
        <w:r w:rsidDel="00000000" w:rsidR="00000000" w:rsidRPr="00000000">
          <w:rPr>
            <w:color w:val="86b8ea"/>
            <w:sz w:val="32"/>
            <w:szCs w:val="32"/>
            <w:vertAlign w:val="superscript"/>
            <w:rtl w:val="0"/>
          </w:rPr>
          <w:t xml:space="preserve">[11]</w:t>
        </w:r>
      </w:hyperlink>
      <w:r w:rsidDel="00000000" w:rsidR="00000000" w:rsidRPr="00000000">
        <w:rPr>
          <w:rtl w:val="0"/>
        </w:rPr>
      </w:r>
    </w:p>
    <w:p w:rsidR="00000000" w:rsidDel="00000000" w:rsidP="00000000" w:rsidRDefault="00000000" w:rsidRPr="00000000" w14:paraId="0000001A">
      <w:pPr>
        <w:shd w:fill="2f302f" w:val="clear"/>
        <w:spacing w:after="240" w:before="120" w:lineRule="auto"/>
        <w:rPr>
          <w:color w:val="fff6e8"/>
          <w:sz w:val="24"/>
          <w:szCs w:val="24"/>
        </w:rPr>
      </w:pPr>
      <w:r w:rsidDel="00000000" w:rsidR="00000000" w:rsidRPr="00000000">
        <w:rPr>
          <w:color w:val="fff6e8"/>
          <w:sz w:val="24"/>
          <w:szCs w:val="24"/>
          <w:rtl w:val="0"/>
        </w:rPr>
        <w:t xml:space="preserve">The GOES-T launch was dedicated to Mark Timm, with the following message inscribed on the rocket fairing: "In memory of our colleague and friend - Mark Timm - The ULA Team"</w:t>
      </w:r>
    </w:p>
    <w:p w:rsidR="00000000" w:rsidDel="00000000" w:rsidP="00000000" w:rsidRDefault="00000000" w:rsidRPr="00000000" w14:paraId="0000001B">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Imagery</w:t>
      </w:r>
    </w:p>
    <w:p w:rsidR="00000000" w:rsidDel="00000000" w:rsidP="00000000" w:rsidRDefault="00000000" w:rsidRPr="00000000" w14:paraId="0000001C">
      <w:pPr>
        <w:spacing w:after="120" w:lineRule="auto"/>
        <w:jc w:val="center"/>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Pr>
        <w:drawing>
          <wp:inline distB="114300" distT="114300" distL="114300" distR="114300">
            <wp:extent cx="5943600" cy="3352800"/>
            <wp:effectExtent b="9525" l="9525" r="9525" t="9525"/>
            <wp:docPr id="1" name="image1.gif"/>
            <a:graphic>
              <a:graphicData uri="http://schemas.openxmlformats.org/drawingml/2006/picture">
                <pic:pic>
                  <pic:nvPicPr>
                    <pic:cNvPr id="0" name="image1.gif"/>
                    <pic:cNvPicPr preferRelativeResize="0"/>
                  </pic:nvPicPr>
                  <pic:blipFill>
                    <a:blip r:embed="rId57"/>
                    <a:srcRect b="0" l="0" r="0" t="0"/>
                    <a:stretch>
                      <a:fillRect/>
                    </a:stretch>
                  </pic:blipFill>
                  <pic:spPr>
                    <a:xfrm>
                      <a:off x="0" y="0"/>
                      <a:ext cx="5943600" cy="3352800"/>
                    </a:xfrm>
                    <a:prstGeom prst="rect"/>
                    <a:ln w="9525">
                      <a:solidFill>
                        <a:srgbClr val="666968"/>
                      </a:solidFill>
                      <a:prstDash val="solid"/>
                    </a:ln>
                  </pic:spPr>
                </pic:pic>
              </a:graphicData>
            </a:graphic>
          </wp:inline>
        </w:drawing>
      </w:r>
      <w:r w:rsidDel="00000000" w:rsidR="00000000" w:rsidRPr="00000000">
        <w:fldChar w:fldCharType="begin"/>
        <w:instrText xml:space="preserve"> HYPERLINK "https://en.wikipedia.org/wiki/File:2022-05_CONUS_16Panel_GOES18_05May2022_1801UTC_WithLogosAndLabels.gif" </w:instrText>
        <w:fldChar w:fldCharType="separate"/>
      </w:r>
      <w:r w:rsidDel="00000000" w:rsidR="00000000" w:rsidRPr="00000000">
        <w:rPr>
          <w:rtl w:val="0"/>
        </w:rPr>
      </w:r>
    </w:p>
    <w:p w:rsidR="00000000" w:rsidDel="00000000" w:rsidP="00000000" w:rsidRDefault="00000000" w:rsidRPr="00000000" w14:paraId="0000001D">
      <w:pPr>
        <w:spacing w:after="120" w:lineRule="auto"/>
        <w:jc w:val="center"/>
        <w:rPr>
          <w:color w:val="fff6e8"/>
          <w:sz w:val="21"/>
          <w:szCs w:val="21"/>
          <w:shd w:fill="333433" w:val="clear"/>
        </w:rPr>
      </w:pPr>
      <w:r w:rsidDel="00000000" w:rsidR="00000000" w:rsidRPr="00000000">
        <w:fldChar w:fldCharType="end"/>
      </w:r>
      <w:r w:rsidDel="00000000" w:rsidR="00000000" w:rsidRPr="00000000">
        <w:rPr>
          <w:color w:val="fff6e8"/>
          <w:sz w:val="21"/>
          <w:szCs w:val="21"/>
          <w:shd w:fill="333433" w:val="clear"/>
          <w:rtl w:val="0"/>
        </w:rPr>
        <w:t xml:space="preserve">This GOES-18 image shows the contiguous United States observed by each of the ABI's 16 channels on May 5, 2022.</w:t>
      </w:r>
    </w:p>
    <w:p w:rsidR="00000000" w:rsidDel="00000000" w:rsidP="00000000" w:rsidRDefault="00000000" w:rsidRPr="00000000" w14:paraId="0000001E">
      <w:pPr>
        <w:shd w:fill="2f302f" w:val="clear"/>
        <w:spacing w:after="240" w:before="120" w:lineRule="auto"/>
        <w:rPr>
          <w:color w:val="fff6e8"/>
          <w:sz w:val="24"/>
          <w:szCs w:val="24"/>
        </w:rPr>
      </w:pPr>
      <w:r w:rsidDel="00000000" w:rsidR="00000000" w:rsidRPr="00000000">
        <w:rPr>
          <w:color w:val="fff6e8"/>
          <w:sz w:val="24"/>
          <w:szCs w:val="24"/>
          <w:rtl w:val="0"/>
        </w:rPr>
        <w:t xml:space="preserve">On May 11, 2022, NOAA shared the first images of the Western Hemisphere from its GOES-18 satellite. The satellite's Advanced Baseline Imager (ABI) instrument captured views of Earth. The ABI views Earth with sixteen different channels, each measuring energy at different wavelengths along the electromagnetic spectrum to obtain information about Earth's atmosphere, land, and ocean.</w:t>
      </w:r>
    </w:p>
    <w:p w:rsidR="00000000" w:rsidDel="00000000" w:rsidP="00000000" w:rsidRDefault="00000000" w:rsidRPr="00000000" w14:paraId="0000001F">
      <w:pPr>
        <w:spacing w:after="120" w:lineRule="auto"/>
        <w:jc w:val="center"/>
        <w:rPr>
          <w:color w:val="fff6e8"/>
          <w:sz w:val="24"/>
          <w:szCs w:val="24"/>
        </w:rPr>
      </w:pPr>
      <w:r w:rsidDel="00000000" w:rsidR="00000000" w:rsidRPr="00000000">
        <w:rPr>
          <w:color w:val="fff6e8"/>
          <w:sz w:val="24"/>
          <w:szCs w:val="24"/>
        </w:rPr>
        <w:drawing>
          <wp:inline distB="114300" distT="114300" distL="114300" distR="114300">
            <wp:extent cx="5943600" cy="6007100"/>
            <wp:effectExtent b="9525" l="9525" r="9525" t="9525"/>
            <wp:docPr id="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6007100"/>
                    </a:xfrm>
                    <a:prstGeom prst="rect"/>
                    <a:ln w="9525">
                      <a:solidFill>
                        <a:srgbClr val="666968"/>
                      </a:solidFill>
                      <a:prstDash val="solid"/>
                    </a:ln>
                  </pic:spPr>
                </pic:pic>
              </a:graphicData>
            </a:graphic>
          </wp:inline>
        </w:drawing>
      </w:r>
      <w:r w:rsidDel="00000000" w:rsidR="00000000" w:rsidRPr="00000000">
        <w:fldChar w:fldCharType="begin"/>
        <w:instrText xml:space="preserve"> HYPERLINK "https://en.wikipedia.org/wiki/File:GOES-18_full_disk_GeoColor_image_from_May_5,_2022.png" </w:instrText>
        <w:fldChar w:fldCharType="separate"/>
      </w:r>
      <w:r w:rsidDel="00000000" w:rsidR="00000000" w:rsidRPr="00000000">
        <w:rPr>
          <w:rtl w:val="0"/>
        </w:rPr>
      </w:r>
    </w:p>
    <w:p w:rsidR="00000000" w:rsidDel="00000000" w:rsidP="00000000" w:rsidRDefault="00000000" w:rsidRPr="00000000" w14:paraId="00000020">
      <w:pPr>
        <w:spacing w:after="120" w:lineRule="auto"/>
        <w:jc w:val="center"/>
        <w:rPr>
          <w:color w:val="fff6e8"/>
          <w:sz w:val="21"/>
          <w:szCs w:val="21"/>
          <w:shd w:fill="333433" w:val="clear"/>
        </w:rPr>
      </w:pPr>
      <w:r w:rsidDel="00000000" w:rsidR="00000000" w:rsidRPr="00000000">
        <w:fldChar w:fldCharType="end"/>
      </w:r>
      <w:r w:rsidDel="00000000" w:rsidR="00000000" w:rsidRPr="00000000">
        <w:rPr>
          <w:color w:val="fff6e8"/>
          <w:sz w:val="21"/>
          <w:szCs w:val="21"/>
          <w:shd w:fill="333433" w:val="clear"/>
          <w:rtl w:val="0"/>
        </w:rPr>
        <w:t xml:space="preserve">GOES-18 full disk GeoColor image from May 5, 2022</w:t>
      </w:r>
    </w:p>
    <w:p w:rsidR="00000000" w:rsidDel="00000000" w:rsidP="00000000" w:rsidRDefault="00000000" w:rsidRPr="00000000" w14:paraId="00000021">
      <w:pPr>
        <w:shd w:fill="2f302f" w:val="clear"/>
        <w:spacing w:after="240" w:before="120" w:lineRule="auto"/>
        <w:rPr>
          <w:color w:val="fff6e8"/>
          <w:sz w:val="24"/>
          <w:szCs w:val="24"/>
        </w:rPr>
      </w:pPr>
      <w:r w:rsidDel="00000000" w:rsidR="00000000" w:rsidRPr="00000000">
        <w:rPr>
          <w:color w:val="fff6e8"/>
          <w:sz w:val="24"/>
          <w:szCs w:val="24"/>
          <w:rtl w:val="0"/>
        </w:rPr>
        <w:t xml:space="preserve">Data from multiple ABI channels can be combined to create imagery that approximates what the human eye would see from space. Combining data from different channels in different ways also allows meteorologists to highlight features of interest.</w:t>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fff6e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GOES-16#Advanced_Baseline_Imager" TargetMode="External"/><Relationship Id="rId42" Type="http://schemas.openxmlformats.org/officeDocument/2006/relationships/hyperlink" Target="https://en.wikipedia.org/wiki/GOES-18#cite_note-5" TargetMode="External"/><Relationship Id="rId41" Type="http://schemas.openxmlformats.org/officeDocument/2006/relationships/hyperlink" Target="https://en.wikipedia.org/wiki/Harris_Corporation" TargetMode="External"/><Relationship Id="rId44" Type="http://schemas.openxmlformats.org/officeDocument/2006/relationships/hyperlink" Target="https://en.wikipedia.org/wiki/Cape_Canaveral_Space_Force_Station" TargetMode="External"/><Relationship Id="rId43" Type="http://schemas.openxmlformats.org/officeDocument/2006/relationships/hyperlink" Target="https://en.wikipedia.org/wiki/GOES-18#cite_note-6" TargetMode="External"/><Relationship Id="rId46" Type="http://schemas.openxmlformats.org/officeDocument/2006/relationships/hyperlink" Target="https://en.wikipedia.org/wiki/United_States" TargetMode="External"/><Relationship Id="rId45" Type="http://schemas.openxmlformats.org/officeDocument/2006/relationships/hyperlink" Target="https://en.wikipedia.org/wiki/Flori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OES-19" TargetMode="External"/><Relationship Id="rId48" Type="http://schemas.openxmlformats.org/officeDocument/2006/relationships/hyperlink" Target="https://en.wikipedia.org/wiki/GOES-18#cite_note-nasa-20211118-8" TargetMode="External"/><Relationship Id="rId47" Type="http://schemas.openxmlformats.org/officeDocument/2006/relationships/hyperlink" Target="https://en.wikipedia.org/wiki/GOES-18#cite_note-7" TargetMode="External"/><Relationship Id="rId49" Type="http://schemas.openxmlformats.org/officeDocument/2006/relationships/hyperlink" Target="https://en.wikipedia.org/wiki/GOES-18#cite_note-NOAA20220314-9" TargetMode="External"/><Relationship Id="rId5" Type="http://schemas.openxmlformats.org/officeDocument/2006/relationships/styles" Target="styles.xml"/><Relationship Id="rId6" Type="http://schemas.openxmlformats.org/officeDocument/2006/relationships/hyperlink" Target="https://en.wikipedia.org/wiki/National_Oceanic_and_Atmospheric_Administration" TargetMode="External"/><Relationship Id="rId7" Type="http://schemas.openxmlformats.org/officeDocument/2006/relationships/hyperlink" Target="https://en.wikipedia.org/wiki/GOES-16" TargetMode="External"/><Relationship Id="rId8" Type="http://schemas.openxmlformats.org/officeDocument/2006/relationships/hyperlink" Target="https://en.wikipedia.org/wiki/GOES-17" TargetMode="External"/><Relationship Id="rId31" Type="http://schemas.openxmlformats.org/officeDocument/2006/relationships/hyperlink" Target="https://en.wikipedia.org/wiki/Thunderstorm" TargetMode="External"/><Relationship Id="rId30" Type="http://schemas.openxmlformats.org/officeDocument/2006/relationships/hyperlink" Target="https://en.wikipedia.org/wiki/Power_outage" TargetMode="External"/><Relationship Id="rId33" Type="http://schemas.openxmlformats.org/officeDocument/2006/relationships/hyperlink" Target="https://en.wikipedia.org/w/index.php?title=Energetic_particles&amp;action=edit&amp;redlink=1" TargetMode="External"/><Relationship Id="rId32" Type="http://schemas.openxmlformats.org/officeDocument/2006/relationships/hyperlink" Target="https://en.wikipedia.org/wiki/Tornado" TargetMode="External"/><Relationship Id="rId35" Type="http://schemas.openxmlformats.org/officeDocument/2006/relationships/hyperlink" Target="https://en.wikipedia.org/wiki/International_Cospas-Sarsat_Programme" TargetMode="External"/><Relationship Id="rId34" Type="http://schemas.openxmlformats.org/officeDocument/2006/relationships/hyperlink" Target="https://en.wikipedia.org/wiki/Ionizing_radiation" TargetMode="External"/><Relationship Id="rId37" Type="http://schemas.openxmlformats.org/officeDocument/2006/relationships/hyperlink" Target="https://en.wikipedia.org/wiki/GOES-17#Malfunctions" TargetMode="External"/><Relationship Id="rId36" Type="http://schemas.openxmlformats.org/officeDocument/2006/relationships/hyperlink" Target="https://en.wikipedia.org/wiki/International_Cospas-Sarsat_Programme" TargetMode="External"/><Relationship Id="rId39" Type="http://schemas.openxmlformats.org/officeDocument/2006/relationships/hyperlink" Target="https://en.wikipedia.org/wiki/Loop_heat_pipe" TargetMode="External"/><Relationship Id="rId38" Type="http://schemas.openxmlformats.org/officeDocument/2006/relationships/hyperlink" Target="https://en.wikipedia.org/wiki/Thermographic_camera" TargetMode="External"/><Relationship Id="rId20" Type="http://schemas.openxmlformats.org/officeDocument/2006/relationships/hyperlink" Target="https://en.wikipedia.org/wiki/Dust" TargetMode="External"/><Relationship Id="rId22" Type="http://schemas.openxmlformats.org/officeDocument/2006/relationships/hyperlink" Target="https://en.wikipedia.org/wiki/Air_pollution" TargetMode="External"/><Relationship Id="rId21" Type="http://schemas.openxmlformats.org/officeDocument/2006/relationships/hyperlink" Target="https://en.wikipedia.org/wiki/Lightning" TargetMode="External"/><Relationship Id="rId24" Type="http://schemas.openxmlformats.org/officeDocument/2006/relationships/hyperlink" Target="https://en.wikipedia.org/wiki/Fog" TargetMode="External"/><Relationship Id="rId23" Type="http://schemas.openxmlformats.org/officeDocument/2006/relationships/hyperlink" Target="https://en.wikipedia.org/wiki/Cloud" TargetMode="External"/><Relationship Id="rId26" Type="http://schemas.openxmlformats.org/officeDocument/2006/relationships/hyperlink" Target="https://en.wikipedia.org/wiki/METAR" TargetMode="External"/><Relationship Id="rId25" Type="http://schemas.openxmlformats.org/officeDocument/2006/relationships/hyperlink" Target="https://en.wikipedia.org/wiki/Transportation_safety_in_the_United_States" TargetMode="External"/><Relationship Id="rId28" Type="http://schemas.openxmlformats.org/officeDocument/2006/relationships/hyperlink" Target="https://en.wikipedia.org/wiki/Communication" TargetMode="External"/><Relationship Id="rId27" Type="http://schemas.openxmlformats.org/officeDocument/2006/relationships/hyperlink" Target="https://en.wikipedia.org/wiki/Tropical_cyclone" TargetMode="External"/><Relationship Id="rId29" Type="http://schemas.openxmlformats.org/officeDocument/2006/relationships/hyperlink" Target="https://en.wikipedia.org/wiki/Navigation" TargetMode="External"/><Relationship Id="rId51" Type="http://schemas.openxmlformats.org/officeDocument/2006/relationships/hyperlink" Target="https://en.wikipedia.org/wiki/GOES-18#cite_note-NASA-10" TargetMode="External"/><Relationship Id="rId50" Type="http://schemas.openxmlformats.org/officeDocument/2006/relationships/hyperlink" Target="https://en.wikipedia.org/wiki/GOES-18#cite_note-NASA-10" TargetMode="External"/><Relationship Id="rId53" Type="http://schemas.openxmlformats.org/officeDocument/2006/relationships/hyperlink" Target="https://en.wikipedia.org/wiki/GOES-18#cite_note-NASA-10" TargetMode="External"/><Relationship Id="rId52" Type="http://schemas.openxmlformats.org/officeDocument/2006/relationships/hyperlink" Target="https://en.wikipedia.org/wiki/GOES-18#cite_note-NASA-10" TargetMode="External"/><Relationship Id="rId11" Type="http://schemas.openxmlformats.org/officeDocument/2006/relationships/hyperlink" Target="https://en.wikipedia.org/wiki/Lockheed_Martin" TargetMode="External"/><Relationship Id="rId55" Type="http://schemas.openxmlformats.org/officeDocument/2006/relationships/hyperlink" Target="https://en.wikipedia.org/wiki/GOES-18#cite_note-NASA-10" TargetMode="External"/><Relationship Id="rId10" Type="http://schemas.openxmlformats.org/officeDocument/2006/relationships/hyperlink" Target="https://en.wikipedia.org/wiki/Geostationary_Operational_Environmental_Satellite" TargetMode="External"/><Relationship Id="rId54" Type="http://schemas.openxmlformats.org/officeDocument/2006/relationships/hyperlink" Target="https://en.wikipedia.org/wiki/GOES-18#cite_note-NOAA20210625-11" TargetMode="External"/><Relationship Id="rId13" Type="http://schemas.openxmlformats.org/officeDocument/2006/relationships/hyperlink" Target="https://en.wikipedia.org/wiki/Lockheed_Martin_A2100" TargetMode="External"/><Relationship Id="rId57" Type="http://schemas.openxmlformats.org/officeDocument/2006/relationships/image" Target="media/image1.gif"/><Relationship Id="rId12" Type="http://schemas.openxmlformats.org/officeDocument/2006/relationships/hyperlink" Target="https://en.wikipedia.org/wiki/Littleton,_Colorado" TargetMode="External"/><Relationship Id="rId56" Type="http://schemas.openxmlformats.org/officeDocument/2006/relationships/hyperlink" Target="https://en.wikipedia.org/wiki/GOES-18#cite_note-12" TargetMode="External"/><Relationship Id="rId15" Type="http://schemas.openxmlformats.org/officeDocument/2006/relationships/hyperlink" Target="https://en.wikipedia.org/wiki/GOES-18#cite_note-GOES-R-4" TargetMode="External"/><Relationship Id="rId14" Type="http://schemas.openxmlformats.org/officeDocument/2006/relationships/hyperlink" Target="https://en.wikipedia.org/wiki/Satellite_bus" TargetMode="External"/><Relationship Id="rId58" Type="http://schemas.openxmlformats.org/officeDocument/2006/relationships/image" Target="media/image2.png"/><Relationship Id="rId17" Type="http://schemas.openxmlformats.org/officeDocument/2006/relationships/hyperlink" Target="https://en.wikipedia.org/wiki/Flash_flood" TargetMode="External"/><Relationship Id="rId16" Type="http://schemas.openxmlformats.org/officeDocument/2006/relationships/hyperlink" Target="https://en.wikipedia.org/wiki/Rain" TargetMode="External"/><Relationship Id="rId19" Type="http://schemas.openxmlformats.org/officeDocument/2006/relationships/hyperlink" Target="https://en.wikipedia.org/wiki/Smoke" TargetMode="External"/><Relationship Id="rId18" Type="http://schemas.openxmlformats.org/officeDocument/2006/relationships/hyperlink" Target="https://en.wikipedia.org/wiki/F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