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2f302f" w:val="clear"/>
        <w:spacing w:after="240" w:before="120" w:lineRule="auto"/>
        <w:rPr>
          <w:color w:val="fff6e8"/>
          <w:sz w:val="24"/>
          <w:szCs w:val="24"/>
        </w:rPr>
      </w:pPr>
      <w:r w:rsidDel="00000000" w:rsidR="00000000" w:rsidRPr="00000000">
        <w:rPr>
          <w:b w:val="1"/>
          <w:color w:val="fff6e8"/>
          <w:sz w:val="24"/>
          <w:szCs w:val="24"/>
          <w:rtl w:val="0"/>
        </w:rPr>
        <w:t xml:space="preserve">GPS Block IIF</w:t>
      </w:r>
      <w:r w:rsidDel="00000000" w:rsidR="00000000" w:rsidRPr="00000000">
        <w:rPr>
          <w:color w:val="fff6e8"/>
          <w:sz w:val="24"/>
          <w:szCs w:val="24"/>
          <w:rtl w:val="0"/>
        </w:rPr>
        <w:t xml:space="preserve">, or </w:t>
      </w:r>
      <w:r w:rsidDel="00000000" w:rsidR="00000000" w:rsidRPr="00000000">
        <w:rPr>
          <w:b w:val="1"/>
          <w:color w:val="fff6e8"/>
          <w:sz w:val="24"/>
          <w:szCs w:val="24"/>
          <w:rtl w:val="0"/>
        </w:rPr>
        <w:t xml:space="preserve">GPS IIF</w:t>
      </w:r>
      <w:r w:rsidDel="00000000" w:rsidR="00000000" w:rsidRPr="00000000">
        <w:rPr>
          <w:color w:val="fff6e8"/>
          <w:sz w:val="24"/>
          <w:szCs w:val="24"/>
          <w:rtl w:val="0"/>
        </w:rPr>
        <w:t xml:space="preserve"> is an interim class of </w:t>
      </w:r>
      <w:hyperlink r:id="rId6">
        <w:r w:rsidDel="00000000" w:rsidR="00000000" w:rsidRPr="00000000">
          <w:rPr>
            <w:color w:val="86b8ea"/>
            <w:sz w:val="24"/>
            <w:szCs w:val="24"/>
            <w:rtl w:val="0"/>
          </w:rPr>
          <w:t xml:space="preserve">GPS (satellite)</w:t>
        </w:r>
      </w:hyperlink>
      <w:r w:rsidDel="00000000" w:rsidR="00000000" w:rsidRPr="00000000">
        <w:rPr>
          <w:color w:val="fff6e8"/>
          <w:sz w:val="24"/>
          <w:szCs w:val="24"/>
          <w:rtl w:val="0"/>
        </w:rPr>
        <w:t xml:space="preserve"> which were used to bridge the gap between previous Navstar </w:t>
      </w:r>
      <w:hyperlink r:id="rId7">
        <w:r w:rsidDel="00000000" w:rsidR="00000000" w:rsidRPr="00000000">
          <w:rPr>
            <w:color w:val="86b8ea"/>
            <w:sz w:val="24"/>
            <w:szCs w:val="24"/>
            <w:rtl w:val="0"/>
          </w:rPr>
          <w:t xml:space="preserve">Global Positioning System</w:t>
        </w:r>
      </w:hyperlink>
      <w:r w:rsidDel="00000000" w:rsidR="00000000" w:rsidRPr="00000000">
        <w:rPr>
          <w:color w:val="fff6e8"/>
          <w:sz w:val="24"/>
          <w:szCs w:val="24"/>
          <w:rtl w:val="0"/>
        </w:rPr>
        <w:t xml:space="preserve"> generations until the </w:t>
      </w:r>
      <w:hyperlink r:id="rId8">
        <w:r w:rsidDel="00000000" w:rsidR="00000000" w:rsidRPr="00000000">
          <w:rPr>
            <w:color w:val="86b8ea"/>
            <w:sz w:val="24"/>
            <w:szCs w:val="24"/>
            <w:rtl w:val="0"/>
          </w:rPr>
          <w:t xml:space="preserve">GPS Block III</w:t>
        </w:r>
      </w:hyperlink>
      <w:r w:rsidDel="00000000" w:rsidR="00000000" w:rsidRPr="00000000">
        <w:rPr>
          <w:color w:val="fff6e8"/>
          <w:sz w:val="24"/>
          <w:szCs w:val="24"/>
          <w:rtl w:val="0"/>
        </w:rPr>
        <w:t xml:space="preserve"> satellites became operational. They were built by </w:t>
      </w:r>
      <w:hyperlink r:id="rId9">
        <w:r w:rsidDel="00000000" w:rsidR="00000000" w:rsidRPr="00000000">
          <w:rPr>
            <w:color w:val="86b8ea"/>
            <w:sz w:val="24"/>
            <w:szCs w:val="24"/>
            <w:rtl w:val="0"/>
          </w:rPr>
          <w:t xml:space="preserve">Boeing</w:t>
        </w:r>
      </w:hyperlink>
      <w:r w:rsidDel="00000000" w:rsidR="00000000" w:rsidRPr="00000000">
        <w:rPr>
          <w:color w:val="fff6e8"/>
          <w:sz w:val="24"/>
          <w:szCs w:val="24"/>
          <w:rtl w:val="0"/>
        </w:rPr>
        <w:t xml:space="preserve">, operated by the </w:t>
      </w:r>
      <w:hyperlink r:id="rId10">
        <w:r w:rsidDel="00000000" w:rsidR="00000000" w:rsidRPr="00000000">
          <w:rPr>
            <w:color w:val="86b8ea"/>
            <w:sz w:val="24"/>
            <w:szCs w:val="24"/>
            <w:rtl w:val="0"/>
          </w:rPr>
          <w:t xml:space="preserve">United States Air Force</w:t>
        </w:r>
      </w:hyperlink>
      <w:r w:rsidDel="00000000" w:rsidR="00000000" w:rsidRPr="00000000">
        <w:rPr>
          <w:color w:val="fff6e8"/>
          <w:sz w:val="24"/>
          <w:szCs w:val="24"/>
          <w:rtl w:val="0"/>
        </w:rPr>
        <w:t xml:space="preserve">, and launched by the </w:t>
      </w:r>
      <w:hyperlink r:id="rId11">
        <w:r w:rsidDel="00000000" w:rsidR="00000000" w:rsidRPr="00000000">
          <w:rPr>
            <w:color w:val="86b8ea"/>
            <w:sz w:val="24"/>
            <w:szCs w:val="24"/>
            <w:rtl w:val="0"/>
          </w:rPr>
          <w:t xml:space="preserve">United Launch Alliance</w:t>
        </w:r>
      </w:hyperlink>
      <w:r w:rsidDel="00000000" w:rsidR="00000000" w:rsidRPr="00000000">
        <w:rPr>
          <w:color w:val="fff6e8"/>
          <w:sz w:val="24"/>
          <w:szCs w:val="24"/>
          <w:rtl w:val="0"/>
        </w:rPr>
        <w:t xml:space="preserve"> (ULA) using </w:t>
      </w:r>
      <w:hyperlink r:id="rId12">
        <w:r w:rsidDel="00000000" w:rsidR="00000000" w:rsidRPr="00000000">
          <w:rPr>
            <w:color w:val="86b8ea"/>
            <w:sz w:val="24"/>
            <w:szCs w:val="24"/>
            <w:rtl w:val="0"/>
          </w:rPr>
          <w:t xml:space="preserve">Evolved Expendable Launch Vehicles</w:t>
        </w:r>
      </w:hyperlink>
      <w:r w:rsidDel="00000000" w:rsidR="00000000" w:rsidRPr="00000000">
        <w:rPr>
          <w:color w:val="fff6e8"/>
          <w:sz w:val="24"/>
          <w:szCs w:val="24"/>
          <w:rtl w:val="0"/>
        </w:rPr>
        <w:t xml:space="preserve"> (EELV).</w:t>
      </w:r>
      <w:hyperlink r:id="rId13">
        <w:r w:rsidDel="00000000" w:rsidR="00000000" w:rsidRPr="00000000">
          <w:rPr>
            <w:color w:val="86b8ea"/>
            <w:sz w:val="32"/>
            <w:szCs w:val="32"/>
            <w:vertAlign w:val="superscript"/>
            <w:rtl w:val="0"/>
          </w:rPr>
          <w:t xml:space="preserve">[2]</w:t>
        </w:r>
      </w:hyperlink>
      <w:r w:rsidDel="00000000" w:rsidR="00000000" w:rsidRPr="00000000">
        <w:rPr>
          <w:color w:val="fff6e8"/>
          <w:sz w:val="24"/>
          <w:szCs w:val="24"/>
          <w:rtl w:val="0"/>
        </w:rPr>
        <w:t xml:space="preserve"> They are the final component of the Block II GPS constellation to be launched. On 5 February 2016, the final Block IIF satellite was successfully launched, completing the series.</w:t>
      </w:r>
    </w:p>
    <w:p w:rsidR="00000000" w:rsidDel="00000000" w:rsidP="00000000" w:rsidRDefault="00000000" w:rsidRPr="00000000" w14:paraId="00000002">
      <w:pPr>
        <w:shd w:fill="2f302f" w:val="clear"/>
        <w:spacing w:after="240" w:before="120" w:lineRule="auto"/>
        <w:rPr>
          <w:color w:val="fff6e8"/>
          <w:sz w:val="24"/>
          <w:szCs w:val="24"/>
        </w:rPr>
      </w:pPr>
      <w:r w:rsidDel="00000000" w:rsidR="00000000" w:rsidRPr="00000000">
        <w:rPr>
          <w:color w:val="fff6e8"/>
          <w:sz w:val="24"/>
          <w:szCs w:val="24"/>
          <w:rtl w:val="0"/>
        </w:rPr>
        <w:t xml:space="preserve">The spacecraft have a mass of 1,633 kg (3,600 lb) and a design life of 12 years. Like earlier GPS satellites, Block IIF spacecraft operate in </w:t>
      </w:r>
      <w:hyperlink r:id="rId14">
        <w:r w:rsidDel="00000000" w:rsidR="00000000" w:rsidRPr="00000000">
          <w:rPr>
            <w:color w:val="86b8ea"/>
            <w:sz w:val="24"/>
            <w:szCs w:val="24"/>
            <w:rtl w:val="0"/>
          </w:rPr>
          <w:t xml:space="preserve">semi-synchronous</w:t>
        </w:r>
      </w:hyperlink>
      <w:r w:rsidDel="00000000" w:rsidR="00000000" w:rsidRPr="00000000">
        <w:rPr>
          <w:color w:val="fff6e8"/>
          <w:sz w:val="24"/>
          <w:szCs w:val="24"/>
          <w:rtl w:val="0"/>
        </w:rPr>
        <w:t xml:space="preserve"> </w:t>
      </w:r>
      <w:hyperlink r:id="rId15">
        <w:r w:rsidDel="00000000" w:rsidR="00000000" w:rsidRPr="00000000">
          <w:rPr>
            <w:color w:val="86b8ea"/>
            <w:sz w:val="24"/>
            <w:szCs w:val="24"/>
            <w:rtl w:val="0"/>
          </w:rPr>
          <w:t xml:space="preserve">medium Earth orbits</w:t>
        </w:r>
      </w:hyperlink>
      <w:r w:rsidDel="00000000" w:rsidR="00000000" w:rsidRPr="00000000">
        <w:rPr>
          <w:color w:val="fff6e8"/>
          <w:sz w:val="24"/>
          <w:szCs w:val="24"/>
          <w:rtl w:val="0"/>
        </w:rPr>
        <w:t xml:space="preserve">, with an altitude of approximately 20,460 km (12,710 mi), and an </w:t>
      </w:r>
      <w:hyperlink r:id="rId16">
        <w:r w:rsidDel="00000000" w:rsidR="00000000" w:rsidRPr="00000000">
          <w:rPr>
            <w:color w:val="86b8ea"/>
            <w:sz w:val="24"/>
            <w:szCs w:val="24"/>
            <w:rtl w:val="0"/>
          </w:rPr>
          <w:t xml:space="preserve">orbital period</w:t>
        </w:r>
      </w:hyperlink>
      <w:r w:rsidDel="00000000" w:rsidR="00000000" w:rsidRPr="00000000">
        <w:rPr>
          <w:color w:val="fff6e8"/>
          <w:sz w:val="24"/>
          <w:szCs w:val="24"/>
          <w:rtl w:val="0"/>
        </w:rPr>
        <w:t xml:space="preserve"> of twelve hours.</w:t>
      </w:r>
    </w:p>
    <w:p w:rsidR="00000000" w:rsidDel="00000000" w:rsidP="00000000" w:rsidRDefault="00000000" w:rsidRPr="00000000" w14:paraId="00000003">
      <w:pPr>
        <w:shd w:fill="2f302f" w:val="clear"/>
        <w:spacing w:after="240" w:before="120" w:lineRule="auto"/>
        <w:rPr>
          <w:color w:val="fff6e8"/>
          <w:sz w:val="24"/>
          <w:szCs w:val="24"/>
        </w:rPr>
      </w:pPr>
      <w:r w:rsidDel="00000000" w:rsidR="00000000" w:rsidRPr="00000000">
        <w:rPr>
          <w:color w:val="fff6e8"/>
          <w:sz w:val="24"/>
          <w:szCs w:val="24"/>
          <w:rtl w:val="0"/>
        </w:rPr>
        <w:t xml:space="preserve">The satellites supplement and partially replace the </w:t>
      </w:r>
      <w:hyperlink r:id="rId17">
        <w:r w:rsidDel="00000000" w:rsidR="00000000" w:rsidRPr="00000000">
          <w:rPr>
            <w:color w:val="86b8ea"/>
            <w:sz w:val="24"/>
            <w:szCs w:val="24"/>
            <w:rtl w:val="0"/>
          </w:rPr>
          <w:t xml:space="preserve">GPS Block IIA</w:t>
        </w:r>
      </w:hyperlink>
      <w:r w:rsidDel="00000000" w:rsidR="00000000" w:rsidRPr="00000000">
        <w:rPr>
          <w:color w:val="fff6e8"/>
          <w:sz w:val="24"/>
          <w:szCs w:val="24"/>
          <w:rtl w:val="0"/>
        </w:rPr>
        <w:t xml:space="preserve"> satellites that were launched between 1990 and 1997 with a design life of 7.5 years.</w:t>
      </w:r>
      <w:hyperlink r:id="rId18">
        <w:r w:rsidDel="00000000" w:rsidR="00000000" w:rsidRPr="00000000">
          <w:rPr>
            <w:color w:val="86b8ea"/>
            <w:sz w:val="32"/>
            <w:szCs w:val="32"/>
            <w:vertAlign w:val="superscript"/>
            <w:rtl w:val="0"/>
          </w:rPr>
          <w:t xml:space="preserve">[3]</w:t>
        </w:r>
      </w:hyperlink>
      <w:r w:rsidDel="00000000" w:rsidR="00000000" w:rsidRPr="00000000">
        <w:rPr>
          <w:color w:val="fff6e8"/>
          <w:sz w:val="24"/>
          <w:szCs w:val="24"/>
          <w:rtl w:val="0"/>
        </w:rPr>
        <w:t xml:space="preserve"> The final satellite of the Block IIA series was decommissioned on 09 October 2019.</w:t>
      </w:r>
      <w:hyperlink r:id="rId19">
        <w:r w:rsidDel="00000000" w:rsidR="00000000" w:rsidRPr="00000000">
          <w:rPr>
            <w:color w:val="86b8ea"/>
            <w:sz w:val="32"/>
            <w:szCs w:val="32"/>
            <w:vertAlign w:val="superscript"/>
            <w:rtl w:val="0"/>
          </w:rPr>
          <w:t xml:space="preserve">[4]</w:t>
        </w:r>
      </w:hyperlink>
      <w:r w:rsidDel="00000000" w:rsidR="00000000" w:rsidRPr="00000000">
        <w:rPr>
          <w:color w:val="fff6e8"/>
          <w:sz w:val="24"/>
          <w:szCs w:val="24"/>
          <w:rtl w:val="0"/>
        </w:rPr>
        <w:t xml:space="preserve"> The </w:t>
      </w:r>
      <w:hyperlink r:id="rId20">
        <w:r w:rsidDel="00000000" w:rsidR="00000000" w:rsidRPr="00000000">
          <w:rPr>
            <w:color w:val="86b8ea"/>
            <w:sz w:val="24"/>
            <w:szCs w:val="24"/>
            <w:rtl w:val="0"/>
          </w:rPr>
          <w:t xml:space="preserve">operational constellation</w:t>
        </w:r>
      </w:hyperlink>
      <w:r w:rsidDel="00000000" w:rsidR="00000000" w:rsidRPr="00000000">
        <w:rPr>
          <w:color w:val="fff6e8"/>
          <w:sz w:val="24"/>
          <w:szCs w:val="24"/>
          <w:rtl w:val="0"/>
        </w:rPr>
        <w:t xml:space="preserve"> now includes Block IIR, IIRM, IIF and III variants.</w:t>
      </w:r>
    </w:p>
    <w:p w:rsidR="00000000" w:rsidDel="00000000" w:rsidP="00000000" w:rsidRDefault="00000000" w:rsidRPr="00000000" w14:paraId="00000004">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Because the Evolved Expendable Launch Vehicles are more powerful than the </w:t>
      </w:r>
      <w:hyperlink r:id="rId21">
        <w:r w:rsidDel="00000000" w:rsidR="00000000" w:rsidRPr="00000000">
          <w:rPr>
            <w:color w:val="86b8ea"/>
            <w:sz w:val="24"/>
            <w:szCs w:val="24"/>
            <w:rtl w:val="0"/>
          </w:rPr>
          <w:t xml:space="preserve">Delta II</w:t>
        </w:r>
      </w:hyperlink>
      <w:r w:rsidDel="00000000" w:rsidR="00000000" w:rsidRPr="00000000">
        <w:rPr>
          <w:color w:val="fff6e8"/>
          <w:sz w:val="24"/>
          <w:szCs w:val="24"/>
          <w:rtl w:val="0"/>
        </w:rPr>
        <w:t xml:space="preserve">, which was used to orbit earlier Block II GPS satellites, they can place the satellites directly into their operational orbits. As a result, Block IIF satellites do not carry </w:t>
      </w:r>
      <w:hyperlink r:id="rId22">
        <w:r w:rsidDel="00000000" w:rsidR="00000000" w:rsidRPr="00000000">
          <w:rPr>
            <w:color w:val="86b8ea"/>
            <w:sz w:val="24"/>
            <w:szCs w:val="24"/>
            <w:rtl w:val="0"/>
          </w:rPr>
          <w:t xml:space="preserve">apogee kick motors</w:t>
        </w:r>
      </w:hyperlink>
      <w:r w:rsidDel="00000000" w:rsidR="00000000" w:rsidRPr="00000000">
        <w:rPr>
          <w:color w:val="fff6e8"/>
          <w:sz w:val="24"/>
          <w:szCs w:val="24"/>
          <w:rtl w:val="0"/>
        </w:rPr>
        <w:t xml:space="preserve">. The original contract for Block IIF, signed in 1996, called for 33 spacecraft. This was later reduced to 12, and program delays and technical problems pushed the first launch from 2006 to 2010.</w:t>
      </w:r>
      <w:hyperlink r:id="rId23">
        <w:r w:rsidDel="00000000" w:rsidR="00000000" w:rsidRPr="00000000">
          <w:rPr>
            <w:color w:val="86b8ea"/>
            <w:sz w:val="32"/>
            <w:szCs w:val="32"/>
            <w:vertAlign w:val="superscript"/>
            <w:rtl w:val="0"/>
          </w:rPr>
          <w:t xml:space="preserve">[5]</w:t>
        </w:r>
      </w:hyperlink>
      <w:r w:rsidDel="00000000" w:rsidR="00000000" w:rsidRPr="00000000">
        <w:rPr>
          <w:rtl w:val="0"/>
        </w:rPr>
      </w:r>
    </w:p>
    <w:p w:rsidR="00000000" w:rsidDel="00000000" w:rsidP="00000000" w:rsidRDefault="00000000" w:rsidRPr="00000000" w14:paraId="00000005">
      <w:pPr>
        <w:shd w:fill="2f302f" w:val="clear"/>
        <w:spacing w:after="60" w:before="60" w:line="330" w:lineRule="auto"/>
        <w:rPr>
          <w:rFonts w:ascii="Georgia" w:cs="Georgia" w:eastAsia="Georgia" w:hAnsi="Georgia"/>
          <w:b w:val="1"/>
          <w:color w:val="fffff3"/>
          <w:sz w:val="45"/>
          <w:szCs w:val="45"/>
        </w:rPr>
      </w:pPr>
      <w:r w:rsidDel="00000000" w:rsidR="00000000" w:rsidRPr="00000000">
        <w:rPr>
          <w:rFonts w:ascii="Georgia" w:cs="Georgia" w:eastAsia="Georgia" w:hAnsi="Georgia"/>
          <w:b w:val="1"/>
          <w:color w:val="fffff3"/>
          <w:sz w:val="45"/>
          <w:szCs w:val="45"/>
          <w:rtl w:val="0"/>
        </w:rPr>
        <w:t xml:space="preserve">New characteristics</w:t>
      </w:r>
    </w:p>
    <w:p w:rsidR="00000000" w:rsidDel="00000000" w:rsidP="00000000" w:rsidRDefault="00000000" w:rsidRPr="00000000" w14:paraId="00000006">
      <w:pPr>
        <w:numPr>
          <w:ilvl w:val="0"/>
          <w:numId w:val="1"/>
        </w:numPr>
        <w:shd w:fill="2f302f" w:val="clear"/>
        <w:spacing w:after="0" w:afterAutospacing="0" w:before="80" w:lineRule="auto"/>
        <w:ind w:left="1080" w:hanging="360"/>
      </w:pPr>
      <w:r w:rsidDel="00000000" w:rsidR="00000000" w:rsidRPr="00000000">
        <w:rPr>
          <w:color w:val="fff6e8"/>
          <w:sz w:val="24"/>
          <w:szCs w:val="24"/>
          <w:rtl w:val="0"/>
        </w:rPr>
        <w:t xml:space="preserve">Broadcasting L5 "</w:t>
      </w:r>
      <w:hyperlink r:id="rId24">
        <w:r w:rsidDel="00000000" w:rsidR="00000000" w:rsidRPr="00000000">
          <w:rPr>
            <w:color w:val="86b8ea"/>
            <w:sz w:val="24"/>
            <w:szCs w:val="24"/>
            <w:rtl w:val="0"/>
          </w:rPr>
          <w:t xml:space="preserve">safety of life</w:t>
        </w:r>
      </w:hyperlink>
      <w:r w:rsidDel="00000000" w:rsidR="00000000" w:rsidRPr="00000000">
        <w:rPr>
          <w:color w:val="fff6e8"/>
          <w:sz w:val="24"/>
          <w:szCs w:val="24"/>
          <w:rtl w:val="0"/>
        </w:rPr>
        <w:t xml:space="preserve">" navigation signal demonstrated on </w:t>
      </w:r>
      <w:hyperlink r:id="rId25">
        <w:r w:rsidDel="00000000" w:rsidR="00000000" w:rsidRPr="00000000">
          <w:rPr>
            <w:color w:val="86b8ea"/>
            <w:sz w:val="24"/>
            <w:szCs w:val="24"/>
            <w:rtl w:val="0"/>
          </w:rPr>
          <w:t xml:space="preserve">USA-203</w:t>
        </w:r>
      </w:hyperlink>
      <w:hyperlink r:id="rId26">
        <w:r w:rsidDel="00000000" w:rsidR="00000000" w:rsidRPr="00000000">
          <w:rPr>
            <w:color w:val="86b8ea"/>
            <w:sz w:val="32"/>
            <w:szCs w:val="32"/>
            <w:vertAlign w:val="superscript"/>
            <w:rtl w:val="0"/>
          </w:rPr>
          <w:t xml:space="preserve">[3]</w:t>
        </w:r>
      </w:hyperlink>
      <w:r w:rsidDel="00000000" w:rsidR="00000000" w:rsidRPr="00000000">
        <w:rPr>
          <w:rtl w:val="0"/>
        </w:rPr>
      </w:r>
    </w:p>
    <w:p w:rsidR="00000000" w:rsidDel="00000000" w:rsidP="00000000" w:rsidRDefault="00000000" w:rsidRPr="00000000" w14:paraId="00000007">
      <w:pPr>
        <w:numPr>
          <w:ilvl w:val="0"/>
          <w:numId w:val="1"/>
        </w:numPr>
        <w:shd w:fill="2f302f" w:val="clear"/>
        <w:spacing w:after="0" w:afterAutospacing="0" w:before="0" w:beforeAutospacing="0" w:lineRule="auto"/>
        <w:ind w:left="1080" w:hanging="360"/>
      </w:pPr>
      <w:r w:rsidDel="00000000" w:rsidR="00000000" w:rsidRPr="00000000">
        <w:rPr>
          <w:color w:val="fff6e8"/>
          <w:sz w:val="24"/>
          <w:szCs w:val="24"/>
          <w:rtl w:val="0"/>
        </w:rPr>
        <w:t xml:space="preserve">Broadcasting a new </w:t>
      </w:r>
      <w:hyperlink r:id="rId27">
        <w:r w:rsidDel="00000000" w:rsidR="00000000" w:rsidRPr="00000000">
          <w:rPr>
            <w:color w:val="86b8ea"/>
            <w:sz w:val="24"/>
            <w:szCs w:val="24"/>
            <w:rtl w:val="0"/>
          </w:rPr>
          <w:t xml:space="preserve">M-code</w:t>
        </w:r>
      </w:hyperlink>
      <w:r w:rsidDel="00000000" w:rsidR="00000000" w:rsidRPr="00000000">
        <w:rPr>
          <w:color w:val="fff6e8"/>
          <w:sz w:val="24"/>
          <w:szCs w:val="24"/>
          <w:rtl w:val="0"/>
        </w:rPr>
        <w:t xml:space="preserve"> signal </w:t>
      </w:r>
      <w:hyperlink r:id="rId28">
        <w:r w:rsidDel="00000000" w:rsidR="00000000" w:rsidRPr="00000000">
          <w:rPr>
            <w:color w:val="86b8ea"/>
            <w:sz w:val="32"/>
            <w:szCs w:val="32"/>
            <w:vertAlign w:val="superscript"/>
            <w:rtl w:val="0"/>
          </w:rPr>
          <w:t xml:space="preserve">[3]</w:t>
        </w:r>
      </w:hyperlink>
      <w:r w:rsidDel="00000000" w:rsidR="00000000" w:rsidRPr="00000000">
        <w:rPr>
          <w:rtl w:val="0"/>
        </w:rPr>
      </w:r>
    </w:p>
    <w:p w:rsidR="00000000" w:rsidDel="00000000" w:rsidP="00000000" w:rsidRDefault="00000000" w:rsidRPr="00000000" w14:paraId="00000008">
      <w:pPr>
        <w:numPr>
          <w:ilvl w:val="0"/>
          <w:numId w:val="1"/>
        </w:numPr>
        <w:shd w:fill="2f302f" w:val="clear"/>
        <w:spacing w:after="0" w:afterAutospacing="0" w:before="0" w:beforeAutospacing="0" w:lineRule="auto"/>
        <w:ind w:left="1080" w:hanging="360"/>
      </w:pPr>
      <w:r w:rsidDel="00000000" w:rsidR="00000000" w:rsidRPr="00000000">
        <w:rPr>
          <w:color w:val="fff6e8"/>
          <w:sz w:val="24"/>
          <w:szCs w:val="24"/>
          <w:rtl w:val="0"/>
        </w:rPr>
        <w:t xml:space="preserve">Doubling in the predicted accuracy </w:t>
      </w:r>
      <w:hyperlink r:id="rId29">
        <w:r w:rsidDel="00000000" w:rsidR="00000000" w:rsidRPr="00000000">
          <w:rPr>
            <w:color w:val="86b8ea"/>
            <w:sz w:val="32"/>
            <w:szCs w:val="32"/>
            <w:vertAlign w:val="superscript"/>
            <w:rtl w:val="0"/>
          </w:rPr>
          <w:t xml:space="preserve">[6]</w:t>
        </w:r>
      </w:hyperlink>
      <w:r w:rsidDel="00000000" w:rsidR="00000000" w:rsidRPr="00000000">
        <w:rPr>
          <w:rtl w:val="0"/>
        </w:rPr>
      </w:r>
    </w:p>
    <w:p w:rsidR="00000000" w:rsidDel="00000000" w:rsidP="00000000" w:rsidRDefault="00000000" w:rsidRPr="00000000" w14:paraId="00000009">
      <w:pPr>
        <w:numPr>
          <w:ilvl w:val="0"/>
          <w:numId w:val="1"/>
        </w:numPr>
        <w:shd w:fill="2f302f" w:val="clear"/>
        <w:spacing w:after="0" w:afterAutospacing="0" w:before="0" w:beforeAutospacing="0" w:lineRule="auto"/>
        <w:ind w:left="1080" w:hanging="360"/>
      </w:pPr>
      <w:r w:rsidDel="00000000" w:rsidR="00000000" w:rsidRPr="00000000">
        <w:rPr>
          <w:color w:val="fff6e8"/>
          <w:sz w:val="24"/>
          <w:szCs w:val="24"/>
          <w:rtl w:val="0"/>
        </w:rPr>
        <w:t xml:space="preserve">Better resistance to </w:t>
      </w:r>
      <w:hyperlink r:id="rId30">
        <w:r w:rsidDel="00000000" w:rsidR="00000000" w:rsidRPr="00000000">
          <w:rPr>
            <w:color w:val="86b8ea"/>
            <w:sz w:val="24"/>
            <w:szCs w:val="24"/>
            <w:rtl w:val="0"/>
          </w:rPr>
          <w:t xml:space="preserve">jamming</w:t>
        </w:r>
      </w:hyperlink>
      <w:hyperlink r:id="rId31">
        <w:r w:rsidDel="00000000" w:rsidR="00000000" w:rsidRPr="00000000">
          <w:rPr>
            <w:color w:val="86b8ea"/>
            <w:sz w:val="32"/>
            <w:szCs w:val="32"/>
            <w:vertAlign w:val="superscript"/>
            <w:rtl w:val="0"/>
          </w:rPr>
          <w:t xml:space="preserve">[3]</w:t>
        </w:r>
      </w:hyperlink>
      <w:r w:rsidDel="00000000" w:rsidR="00000000" w:rsidRPr="00000000">
        <w:rPr>
          <w:rtl w:val="0"/>
        </w:rPr>
      </w:r>
    </w:p>
    <w:p w:rsidR="00000000" w:rsidDel="00000000" w:rsidP="00000000" w:rsidRDefault="00000000" w:rsidRPr="00000000" w14:paraId="0000000A">
      <w:pPr>
        <w:numPr>
          <w:ilvl w:val="0"/>
          <w:numId w:val="1"/>
        </w:numPr>
        <w:shd w:fill="2f302f" w:val="clear"/>
        <w:spacing w:after="0" w:afterAutospacing="0" w:before="0" w:beforeAutospacing="0" w:lineRule="auto"/>
        <w:ind w:left="1080" w:hanging="360"/>
      </w:pPr>
      <w:r w:rsidDel="00000000" w:rsidR="00000000" w:rsidRPr="00000000">
        <w:rPr>
          <w:color w:val="fff6e8"/>
          <w:sz w:val="24"/>
          <w:szCs w:val="24"/>
          <w:rtl w:val="0"/>
        </w:rPr>
        <w:t xml:space="preserve">Reprogrammable processors that can receive software uploads </w:t>
      </w:r>
      <w:hyperlink r:id="rId32">
        <w:r w:rsidDel="00000000" w:rsidR="00000000" w:rsidRPr="00000000">
          <w:rPr>
            <w:color w:val="86b8ea"/>
            <w:sz w:val="32"/>
            <w:szCs w:val="32"/>
            <w:vertAlign w:val="superscript"/>
            <w:rtl w:val="0"/>
          </w:rPr>
          <w:t xml:space="preserve">[3]</w:t>
        </w:r>
      </w:hyperlink>
      <w:r w:rsidDel="00000000" w:rsidR="00000000" w:rsidRPr="00000000">
        <w:rPr>
          <w:rtl w:val="0"/>
        </w:rPr>
      </w:r>
    </w:p>
    <w:p w:rsidR="00000000" w:rsidDel="00000000" w:rsidP="00000000" w:rsidRDefault="00000000" w:rsidRPr="00000000" w14:paraId="0000000B">
      <w:pPr>
        <w:numPr>
          <w:ilvl w:val="0"/>
          <w:numId w:val="1"/>
        </w:numPr>
        <w:shd w:fill="2f302f" w:val="clear"/>
        <w:spacing w:after="20" w:before="0" w:beforeAutospacing="0" w:lineRule="auto"/>
        <w:ind w:left="1080" w:hanging="360"/>
      </w:pPr>
      <w:r w:rsidDel="00000000" w:rsidR="00000000" w:rsidRPr="00000000">
        <w:rPr>
          <w:color w:val="fff6e8"/>
          <w:sz w:val="24"/>
          <w:szCs w:val="24"/>
          <w:rtl w:val="0"/>
        </w:rPr>
        <w:t xml:space="preserve">The first GPS satellites not to have </w:t>
      </w:r>
      <w:hyperlink r:id="rId33">
        <w:r w:rsidDel="00000000" w:rsidR="00000000" w:rsidRPr="00000000">
          <w:rPr>
            <w:color w:val="86b8ea"/>
            <w:sz w:val="24"/>
            <w:szCs w:val="24"/>
            <w:rtl w:val="0"/>
          </w:rPr>
          <w:t xml:space="preserve">Selective Availability</w:t>
        </w:r>
      </w:hyperlink>
      <w:r w:rsidDel="00000000" w:rsidR="00000000" w:rsidRPr="00000000">
        <w:rPr>
          <w:color w:val="fff6e8"/>
          <w:sz w:val="24"/>
          <w:szCs w:val="24"/>
          <w:rtl w:val="0"/>
        </w:rPr>
        <w:t xml:space="preserve"> (SA) hardware installed, which degraded civilian accuracy when turned on in the original satellite fleet </w:t>
      </w:r>
      <w:hyperlink r:id="rId34">
        <w:r w:rsidDel="00000000" w:rsidR="00000000" w:rsidRPr="00000000">
          <w:rPr>
            <w:color w:val="86b8ea"/>
            <w:sz w:val="32"/>
            <w:szCs w:val="32"/>
            <w:vertAlign w:val="superscript"/>
            <w:rtl w:val="0"/>
          </w:rPr>
          <w:t xml:space="preserve">[3]</w:t>
        </w:r>
      </w:hyperlink>
      <w:r w:rsidDel="00000000" w:rsidR="00000000" w:rsidRPr="00000000">
        <w:rPr>
          <w:rtl w:val="0"/>
        </w:rPr>
      </w:r>
    </w:p>
    <w:p w:rsidR="00000000" w:rsidDel="00000000" w:rsidP="00000000" w:rsidRDefault="00000000" w:rsidRPr="00000000" w14:paraId="0000000C">
      <w:pPr>
        <w:shd w:fill="2f302f" w:val="clear"/>
        <w:spacing w:after="60" w:before="60" w:line="330" w:lineRule="auto"/>
        <w:rPr>
          <w:rFonts w:ascii="Georgia" w:cs="Georgia" w:eastAsia="Georgia" w:hAnsi="Georgia"/>
          <w:b w:val="1"/>
          <w:color w:val="fffff3"/>
          <w:sz w:val="45"/>
          <w:szCs w:val="45"/>
        </w:rPr>
      </w:pPr>
      <w:r w:rsidDel="00000000" w:rsidR="00000000" w:rsidRPr="00000000">
        <w:rPr>
          <w:rFonts w:ascii="Georgia" w:cs="Georgia" w:eastAsia="Georgia" w:hAnsi="Georgia"/>
          <w:b w:val="1"/>
          <w:color w:val="fffff3"/>
          <w:sz w:val="45"/>
          <w:szCs w:val="45"/>
          <w:rtl w:val="0"/>
        </w:rPr>
        <w:t xml:space="preserve">Launch history</w:t>
      </w:r>
    </w:p>
    <w:p w:rsidR="00000000" w:rsidDel="00000000" w:rsidP="00000000" w:rsidRDefault="00000000" w:rsidRPr="00000000" w14:paraId="0000000D">
      <w:pPr>
        <w:shd w:fill="2f302f" w:val="clear"/>
        <w:spacing w:after="240" w:before="120" w:lineRule="auto"/>
        <w:rPr>
          <w:color w:val="fff6e8"/>
          <w:sz w:val="24"/>
          <w:szCs w:val="24"/>
        </w:rPr>
      </w:pPr>
      <w:r w:rsidDel="00000000" w:rsidR="00000000" w:rsidRPr="00000000">
        <w:rPr>
          <w:color w:val="fff6e8"/>
          <w:sz w:val="24"/>
          <w:szCs w:val="24"/>
          <w:rtl w:val="0"/>
        </w:rPr>
        <w:t xml:space="preserve">Overall, 12 GPS Block IIF satellites were launched, all of which are currently operational:</w:t>
      </w:r>
    </w:p>
    <w:tbl>
      <w:tblPr>
        <w:tblStyle w:val="Table1"/>
        <w:tblW w:w="9360.000000000002" w:type="dxa"/>
        <w:jc w:val="left"/>
        <w:tblBorders>
          <w:top w:color="666968" w:space="0" w:sz="6" w:val="single"/>
          <w:left w:color="666968" w:space="0" w:sz="6" w:val="single"/>
          <w:bottom w:color="666968" w:space="0" w:sz="6" w:val="single"/>
          <w:right w:color="666968" w:space="0" w:sz="6" w:val="single"/>
          <w:insideH w:color="666968" w:space="0" w:sz="6" w:val="single"/>
          <w:insideV w:color="666968" w:space="0" w:sz="6" w:val="single"/>
        </w:tblBorders>
        <w:tblLayout w:type="fixed"/>
        <w:tblLook w:val="0600"/>
      </w:tblPr>
      <w:tblGrid>
        <w:gridCol w:w="1458.418604651163"/>
        <w:gridCol w:w="1012.1860465116279"/>
        <w:gridCol w:w="1850.232558139535"/>
        <w:gridCol w:w="663.9069767441861"/>
        <w:gridCol w:w="1295.1627906976746"/>
        <w:gridCol w:w="1578.1395348837211"/>
        <w:gridCol w:w="946.8837209302326"/>
        <w:gridCol w:w="555.0697674418604"/>
        <w:tblGridChange w:id="0">
          <w:tblGrid>
            <w:gridCol w:w="1458.418604651163"/>
            <w:gridCol w:w="1012.1860465116279"/>
            <w:gridCol w:w="1850.232558139535"/>
            <w:gridCol w:w="663.9069767441861"/>
            <w:gridCol w:w="1295.1627906976746"/>
            <w:gridCol w:w="1578.1395348837211"/>
            <w:gridCol w:w="946.8837209302326"/>
            <w:gridCol w:w="555.0697674418604"/>
          </w:tblGrid>
        </w:tblGridChange>
      </w:tblGrid>
      <w:tr>
        <w:trPr>
          <w:cantSplit w:val="0"/>
          <w:trHeight w:val="600" w:hRule="atLeast"/>
          <w:tblHeader w:val="0"/>
        </w:trPr>
        <w:tc>
          <w:tcPr>
            <w:tcBorders>
              <w:top w:color="666968" w:space="0" w:sz="6" w:val="single"/>
              <w:left w:color="666968" w:space="0" w:sz="6" w:val="single"/>
              <w:bottom w:color="666968" w:space="0" w:sz="6" w:val="single"/>
              <w:right w:color="666968" w:space="0" w:sz="6" w:val="single"/>
            </w:tcBorders>
            <w:shd w:fill="bbbbbb" w:val="clear"/>
            <w:tcMar>
              <w:top w:w="40.0" w:type="dxa"/>
              <w:left w:w="80.0" w:type="dxa"/>
              <w:bottom w:w="40.0" w:type="dxa"/>
              <w:right w:w="80.0" w:type="dxa"/>
            </w:tcMar>
            <w:vAlign w:val="top"/>
          </w:tcPr>
          <w:p w:rsidR="00000000" w:rsidDel="00000000" w:rsidP="00000000" w:rsidRDefault="00000000" w:rsidRPr="00000000" w14:paraId="0000000E">
            <w:pPr>
              <w:spacing w:after="220" w:before="220" w:lineRule="auto"/>
              <w:jc w:val="center"/>
              <w:rPr>
                <w:color w:val="fff6e8"/>
              </w:rPr>
            </w:pPr>
            <w:r w:rsidDel="00000000" w:rsidR="00000000" w:rsidRPr="00000000">
              <w:rPr>
                <w:b w:val="1"/>
                <w:color w:val="fff6e8"/>
                <w:rtl w:val="0"/>
              </w:rPr>
              <w:t xml:space="preserve">Satellite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shd w:fill="bbbbbb" w:val="clear"/>
            <w:tcMar>
              <w:top w:w="40.0" w:type="dxa"/>
              <w:left w:w="80.0" w:type="dxa"/>
              <w:bottom w:w="40.0" w:type="dxa"/>
              <w:right w:w="80.0" w:type="dxa"/>
            </w:tcMar>
            <w:vAlign w:val="top"/>
          </w:tcPr>
          <w:p w:rsidR="00000000" w:rsidDel="00000000" w:rsidP="00000000" w:rsidRDefault="00000000" w:rsidRPr="00000000" w14:paraId="0000000F">
            <w:pPr>
              <w:spacing w:after="220" w:before="220" w:lineRule="auto"/>
              <w:jc w:val="center"/>
              <w:rPr>
                <w:color w:val="fff6e8"/>
              </w:rPr>
            </w:pPr>
            <w:r w:rsidDel="00000000" w:rsidR="00000000" w:rsidRPr="00000000">
              <w:rPr>
                <w:b w:val="1"/>
                <w:color w:val="fff6e8"/>
                <w:rtl w:val="0"/>
              </w:rPr>
              <w:t xml:space="preserve">USA designation</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shd w:fill="bbbbbb" w:val="clear"/>
            <w:tcMar>
              <w:top w:w="40.0" w:type="dxa"/>
              <w:left w:w="80.0" w:type="dxa"/>
              <w:bottom w:w="40.0" w:type="dxa"/>
              <w:right w:w="80.0" w:type="dxa"/>
            </w:tcMar>
            <w:vAlign w:val="top"/>
          </w:tcPr>
          <w:p w:rsidR="00000000" w:rsidDel="00000000" w:rsidP="00000000" w:rsidRDefault="00000000" w:rsidRPr="00000000" w14:paraId="00000010">
            <w:pPr>
              <w:spacing w:after="220" w:before="220" w:lineRule="auto"/>
              <w:jc w:val="center"/>
              <w:rPr>
                <w:b w:val="1"/>
                <w:color w:val="fff6e8"/>
              </w:rPr>
            </w:pPr>
            <w:r w:rsidDel="00000000" w:rsidR="00000000" w:rsidRPr="00000000">
              <w:rPr>
                <w:b w:val="1"/>
                <w:color w:val="fff6e8"/>
                <w:rtl w:val="0"/>
              </w:rPr>
              <w:t xml:space="preserve">Launch date</w:t>
            </w:r>
          </w:p>
          <w:p w:rsidR="00000000" w:rsidDel="00000000" w:rsidP="00000000" w:rsidRDefault="00000000" w:rsidRPr="00000000" w14:paraId="00000011">
            <w:pPr>
              <w:spacing w:after="220" w:before="220" w:lineRule="auto"/>
              <w:jc w:val="center"/>
              <w:rPr>
                <w:color w:val="fff6e8"/>
              </w:rPr>
            </w:pPr>
            <w:r w:rsidDel="00000000" w:rsidR="00000000" w:rsidRPr="00000000">
              <w:rPr>
                <w:b w:val="1"/>
                <w:color w:val="fff6e8"/>
                <w:rtl w:val="0"/>
              </w:rPr>
              <w:t xml:space="preserve">(</w:t>
            </w:r>
            <w:hyperlink r:id="rId35">
              <w:r w:rsidDel="00000000" w:rsidR="00000000" w:rsidRPr="00000000">
                <w:rPr>
                  <w:b w:val="1"/>
                  <w:color w:val="86b8ea"/>
                  <w:rtl w:val="0"/>
                </w:rPr>
                <w:t xml:space="preserve">UTC</w:t>
              </w:r>
            </w:hyperlink>
            <w:r w:rsidDel="00000000" w:rsidR="00000000" w:rsidRPr="00000000">
              <w:rPr>
                <w:b w:val="1"/>
                <w:color w:val="fff6e8"/>
                <w:rtl w:val="0"/>
              </w:rPr>
              <w:t xml:space="preserv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shd w:fill="bbbbbb" w:val="clear"/>
            <w:tcMar>
              <w:top w:w="40.0" w:type="dxa"/>
              <w:left w:w="80.0" w:type="dxa"/>
              <w:bottom w:w="40.0" w:type="dxa"/>
              <w:right w:w="80.0" w:type="dxa"/>
            </w:tcMar>
            <w:vAlign w:val="top"/>
          </w:tcPr>
          <w:p w:rsidR="00000000" w:rsidDel="00000000" w:rsidP="00000000" w:rsidRDefault="00000000" w:rsidRPr="00000000" w14:paraId="00000012">
            <w:pPr>
              <w:spacing w:after="220" w:before="220" w:lineRule="auto"/>
              <w:jc w:val="center"/>
              <w:rPr>
                <w:color w:val="fff6e8"/>
              </w:rPr>
            </w:pPr>
            <w:r w:rsidDel="00000000" w:rsidR="00000000" w:rsidRPr="00000000">
              <w:rPr>
                <w:b w:val="1"/>
                <w:color w:val="fff6e8"/>
                <w:rtl w:val="0"/>
              </w:rPr>
              <w:t xml:space="preserve">Rocket</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shd w:fill="bbbbbb" w:val="clear"/>
            <w:tcMar>
              <w:top w:w="40.0" w:type="dxa"/>
              <w:left w:w="80.0" w:type="dxa"/>
              <w:bottom w:w="40.0" w:type="dxa"/>
              <w:right w:w="80.0" w:type="dxa"/>
            </w:tcMar>
            <w:vAlign w:val="top"/>
          </w:tcPr>
          <w:p w:rsidR="00000000" w:rsidDel="00000000" w:rsidP="00000000" w:rsidRDefault="00000000" w:rsidRPr="00000000" w14:paraId="00000013">
            <w:pPr>
              <w:spacing w:after="220" w:before="220" w:lineRule="auto"/>
              <w:jc w:val="center"/>
              <w:rPr>
                <w:color w:val="fff6e8"/>
              </w:rPr>
            </w:pPr>
            <w:r w:rsidDel="00000000" w:rsidR="00000000" w:rsidRPr="00000000">
              <w:rPr>
                <w:b w:val="1"/>
                <w:color w:val="fff6e8"/>
                <w:rtl w:val="0"/>
              </w:rPr>
              <w:t xml:space="preserve">Launch site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shd w:fill="bbbbbb" w:val="clear"/>
            <w:tcMar>
              <w:top w:w="40.0" w:type="dxa"/>
              <w:left w:w="80.0" w:type="dxa"/>
              <w:bottom w:w="40.0" w:type="dxa"/>
              <w:right w:w="80.0" w:type="dxa"/>
            </w:tcMar>
            <w:vAlign w:val="top"/>
          </w:tcPr>
          <w:p w:rsidR="00000000" w:rsidDel="00000000" w:rsidP="00000000" w:rsidRDefault="00000000" w:rsidRPr="00000000" w14:paraId="00000014">
            <w:pPr>
              <w:spacing w:after="220" w:before="220" w:lineRule="auto"/>
              <w:jc w:val="center"/>
              <w:rPr>
                <w:color w:val="fff6e8"/>
              </w:rPr>
            </w:pPr>
            <w:r w:rsidDel="00000000" w:rsidR="00000000" w:rsidRPr="00000000">
              <w:rPr>
                <w:b w:val="1"/>
                <w:color w:val="fff6e8"/>
                <w:rtl w:val="0"/>
              </w:rPr>
              <w:t xml:space="preserve">Status</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shd w:fill="bbbbbb" w:val="clear"/>
            <w:tcMar>
              <w:top w:w="40.0" w:type="dxa"/>
              <w:left w:w="80.0" w:type="dxa"/>
              <w:bottom w:w="40.0" w:type="dxa"/>
              <w:right w:w="80.0" w:type="dxa"/>
            </w:tcMar>
            <w:vAlign w:val="top"/>
          </w:tcPr>
          <w:p w:rsidR="00000000" w:rsidDel="00000000" w:rsidP="00000000" w:rsidRDefault="00000000" w:rsidRPr="00000000" w14:paraId="00000015">
            <w:pPr>
              <w:spacing w:after="220" w:before="220" w:lineRule="auto"/>
              <w:jc w:val="center"/>
              <w:rPr>
                <w:color w:val="fff6e8"/>
              </w:rPr>
            </w:pPr>
            <w:r w:rsidDel="00000000" w:rsidR="00000000" w:rsidRPr="00000000">
              <w:rPr>
                <w:b w:val="1"/>
                <w:color w:val="fff6e8"/>
                <w:rtl w:val="0"/>
              </w:rPr>
              <w:t xml:space="preserve">Notes</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shd w:fill="bbbbbb" w:val="clear"/>
            <w:tcMar>
              <w:top w:w="40.0" w:type="dxa"/>
              <w:left w:w="80.0" w:type="dxa"/>
              <w:bottom w:w="40.0" w:type="dxa"/>
              <w:right w:w="80.0" w:type="dxa"/>
            </w:tcMar>
            <w:vAlign w:val="top"/>
          </w:tcPr>
          <w:p w:rsidR="00000000" w:rsidDel="00000000" w:rsidP="00000000" w:rsidRDefault="00000000" w:rsidRPr="00000000" w14:paraId="00000016">
            <w:pPr>
              <w:spacing w:after="220" w:before="220" w:lineRule="auto"/>
              <w:jc w:val="center"/>
              <w:rPr>
                <w:color w:val="fff6e8"/>
              </w:rPr>
            </w:pPr>
            <w:r w:rsidDel="00000000" w:rsidR="00000000" w:rsidRPr="00000000">
              <w:rPr>
                <w:b w:val="1"/>
                <w:color w:val="fff6e8"/>
                <w:rtl w:val="0"/>
              </w:rPr>
              <w:t xml:space="preserve">Ref.</w:t>
            </w:r>
            <w:r w:rsidDel="00000000" w:rsidR="00000000" w:rsidRPr="00000000">
              <w:rPr>
                <w:rtl w:val="0"/>
              </w:rPr>
            </w:r>
          </w:p>
        </w:tc>
      </w:tr>
      <w:tr>
        <w:trPr>
          <w:cantSplit w:val="0"/>
          <w:trHeight w:val="1335" w:hRule="atLeast"/>
          <w:tblHeader w:val="0"/>
        </w:trPr>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17">
            <w:pPr>
              <w:spacing w:after="220" w:before="220" w:lineRule="auto"/>
              <w:jc w:val="center"/>
              <w:rPr>
                <w:color w:val="fff6e8"/>
              </w:rPr>
            </w:pPr>
            <w:hyperlink r:id="rId36">
              <w:r w:rsidDel="00000000" w:rsidR="00000000" w:rsidRPr="00000000">
                <w:rPr>
                  <w:color w:val="86b8ea"/>
                  <w:rtl w:val="0"/>
                </w:rPr>
                <w:t xml:space="preserve">GPS IIF-1</w:t>
              </w:r>
            </w:hyperlink>
            <w:r w:rsidDel="00000000" w:rsidR="00000000" w:rsidRPr="00000000">
              <w:rPr>
                <w:color w:val="fff6e8"/>
                <w:rtl w:val="0"/>
              </w:rPr>
              <w:t xml:space="preserve"> (</w:t>
            </w:r>
            <w:hyperlink r:id="rId37">
              <w:r w:rsidDel="00000000" w:rsidR="00000000" w:rsidRPr="00000000">
                <w:rPr>
                  <w:color w:val="86b8ea"/>
                  <w:rtl w:val="0"/>
                </w:rPr>
                <w:t xml:space="preserve">Polaris</w:t>
              </w:r>
            </w:hyperlink>
            <w:r w:rsidDel="00000000" w:rsidR="00000000" w:rsidRPr="00000000">
              <w:rPr>
                <w:color w:val="fff6e8"/>
                <w:rtl w:val="0"/>
              </w:rPr>
              <w:t xml:space="preserve">)</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18">
            <w:pPr>
              <w:spacing w:after="220" w:before="220" w:lineRule="auto"/>
              <w:jc w:val="center"/>
              <w:rPr>
                <w:color w:val="fff6e8"/>
              </w:rPr>
            </w:pPr>
            <w:r w:rsidDel="00000000" w:rsidR="00000000" w:rsidRPr="00000000">
              <w:rPr>
                <w:color w:val="fff6e8"/>
                <w:rtl w:val="0"/>
              </w:rPr>
              <w:t xml:space="preserve">USA-213</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19">
            <w:pPr>
              <w:spacing w:after="220" w:before="220" w:lineRule="auto"/>
              <w:jc w:val="right"/>
              <w:rPr>
                <w:color w:val="fff6e8"/>
              </w:rPr>
            </w:pPr>
            <w:r w:rsidDel="00000000" w:rsidR="00000000" w:rsidRPr="00000000">
              <w:rPr>
                <w:color w:val="fff6e8"/>
                <w:rtl w:val="0"/>
              </w:rPr>
              <w:t xml:space="preserve">28 May 2010, 03:00</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1A">
            <w:pPr>
              <w:spacing w:after="220" w:before="220" w:lineRule="auto"/>
              <w:rPr>
                <w:color w:val="fff6e8"/>
              </w:rPr>
            </w:pPr>
            <w:hyperlink r:id="rId38">
              <w:r w:rsidDel="00000000" w:rsidR="00000000" w:rsidRPr="00000000">
                <w:rPr>
                  <w:color w:val="86b8ea"/>
                  <w:rtl w:val="0"/>
                </w:rPr>
                <w:t xml:space="preserve">Delta IV-M+(4,2)</w:t>
              </w:r>
            </w:hyperlink>
            <w:r w:rsidDel="00000000" w:rsidR="00000000" w:rsidRPr="00000000">
              <w:rPr>
                <w:color w:val="fff6e8"/>
                <w:rtl w:val="0"/>
              </w:rPr>
              <w:t xml:space="preserve">, s/n D349</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1B">
            <w:pPr>
              <w:spacing w:after="220" w:before="220" w:lineRule="auto"/>
              <w:rPr>
                <w:color w:val="fff6e8"/>
              </w:rPr>
            </w:pPr>
            <w:hyperlink r:id="rId39">
              <w:r w:rsidDel="00000000" w:rsidR="00000000" w:rsidRPr="00000000">
                <w:rPr>
                  <w:color w:val="86b8ea"/>
                  <w:rtl w:val="0"/>
                </w:rPr>
                <w:t xml:space="preserve">Cape Canaveral</w:t>
              </w:r>
            </w:hyperlink>
            <w:r w:rsidDel="00000000" w:rsidR="00000000" w:rsidRPr="00000000">
              <w:rPr>
                <w:color w:val="fff6e8"/>
                <w:rtl w:val="0"/>
              </w:rPr>
              <w:t xml:space="preserve">, </w:t>
            </w:r>
            <w:hyperlink r:id="rId40">
              <w:r w:rsidDel="00000000" w:rsidR="00000000" w:rsidRPr="00000000">
                <w:rPr>
                  <w:color w:val="86b8ea"/>
                  <w:rtl w:val="0"/>
                </w:rPr>
                <w:t xml:space="preserve">SLC-37B</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shd w:fill="9eff9e" w:val="clear"/>
            <w:tcMar>
              <w:top w:w="40.0" w:type="dxa"/>
              <w:left w:w="80.0" w:type="dxa"/>
              <w:bottom w:w="40.0" w:type="dxa"/>
              <w:right w:w="80.0" w:type="dxa"/>
            </w:tcMar>
            <w:vAlign w:val="center"/>
          </w:tcPr>
          <w:p w:rsidR="00000000" w:rsidDel="00000000" w:rsidP="00000000" w:rsidRDefault="00000000" w:rsidRPr="00000000" w14:paraId="0000001C">
            <w:pPr>
              <w:spacing w:after="220" w:before="220" w:lineRule="auto"/>
              <w:jc w:val="center"/>
              <w:rPr>
                <w:color w:val="fff6e8"/>
              </w:rPr>
            </w:pPr>
            <w:r w:rsidDel="00000000" w:rsidR="00000000" w:rsidRPr="00000000">
              <w:rPr>
                <w:rtl w:val="0"/>
              </w:rPr>
              <w:t xml:space="preserve">In service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1D">
            <w:pPr>
              <w:spacing w:after="220" w:before="220" w:lineRule="auto"/>
              <w:rPr>
                <w:color w:val="fff6e8"/>
              </w:rPr>
            </w:pP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1E">
            <w:pPr>
              <w:spacing w:after="220" w:before="220" w:lineRule="auto"/>
              <w:rPr>
                <w:color w:val="fff6e8"/>
              </w:rPr>
            </w:pPr>
            <w:hyperlink r:id="rId41">
              <w:r w:rsidDel="00000000" w:rsidR="00000000" w:rsidRPr="00000000">
                <w:rPr>
                  <w:color w:val="86b8ea"/>
                  <w:sz w:val="28"/>
                  <w:szCs w:val="28"/>
                  <w:vertAlign w:val="superscript"/>
                  <w:rtl w:val="0"/>
                </w:rPr>
                <w:t xml:space="preserve">[6]</w:t>
              </w:r>
            </w:hyperlink>
            <w:hyperlink r:id="rId42">
              <w:r w:rsidDel="00000000" w:rsidR="00000000" w:rsidRPr="00000000">
                <w:rPr>
                  <w:color w:val="86b8ea"/>
                  <w:sz w:val="28"/>
                  <w:szCs w:val="28"/>
                  <w:vertAlign w:val="superscript"/>
                  <w:rtl w:val="0"/>
                </w:rPr>
                <w:t xml:space="preserve">[7]</w:t>
              </w:r>
            </w:hyperlink>
            <w:hyperlink r:id="rId43">
              <w:r w:rsidDel="00000000" w:rsidR="00000000" w:rsidRPr="00000000">
                <w:rPr>
                  <w:color w:val="86b8ea"/>
                  <w:sz w:val="28"/>
                  <w:szCs w:val="28"/>
                  <w:vertAlign w:val="superscript"/>
                  <w:rtl w:val="0"/>
                </w:rPr>
                <w:t xml:space="preserve">[8]</w:t>
              </w:r>
            </w:hyperlink>
            <w:r w:rsidDel="00000000" w:rsidR="00000000" w:rsidRPr="00000000">
              <w:rPr>
                <w:rtl w:val="0"/>
              </w:rPr>
            </w:r>
          </w:p>
        </w:tc>
      </w:tr>
      <w:tr>
        <w:trPr>
          <w:cantSplit w:val="0"/>
          <w:trHeight w:val="1335" w:hRule="atLeast"/>
          <w:tblHeader w:val="0"/>
        </w:trPr>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1F">
            <w:pPr>
              <w:spacing w:after="220" w:before="220" w:lineRule="auto"/>
              <w:jc w:val="center"/>
              <w:rPr>
                <w:color w:val="fff6e8"/>
              </w:rPr>
            </w:pPr>
            <w:hyperlink r:id="rId44">
              <w:r w:rsidDel="00000000" w:rsidR="00000000" w:rsidRPr="00000000">
                <w:rPr>
                  <w:color w:val="86b8ea"/>
                  <w:rtl w:val="0"/>
                </w:rPr>
                <w:t xml:space="preserve">GPS IIF-2</w:t>
              </w:r>
            </w:hyperlink>
            <w:r w:rsidDel="00000000" w:rsidR="00000000" w:rsidRPr="00000000">
              <w:rPr>
                <w:color w:val="fff6e8"/>
                <w:rtl w:val="0"/>
              </w:rPr>
              <w:t xml:space="preserve"> (</w:t>
            </w:r>
            <w:hyperlink r:id="rId45">
              <w:r w:rsidDel="00000000" w:rsidR="00000000" w:rsidRPr="00000000">
                <w:rPr>
                  <w:color w:val="86b8ea"/>
                  <w:rtl w:val="0"/>
                </w:rPr>
                <w:t xml:space="preserve">Sirius</w:t>
              </w:r>
            </w:hyperlink>
            <w:r w:rsidDel="00000000" w:rsidR="00000000" w:rsidRPr="00000000">
              <w:rPr>
                <w:color w:val="fff6e8"/>
                <w:rtl w:val="0"/>
              </w:rPr>
              <w:t xml:space="preserve">)</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20">
            <w:pPr>
              <w:spacing w:after="220" w:before="220" w:lineRule="auto"/>
              <w:jc w:val="center"/>
              <w:rPr>
                <w:color w:val="fff6e8"/>
              </w:rPr>
            </w:pPr>
            <w:r w:rsidDel="00000000" w:rsidR="00000000" w:rsidRPr="00000000">
              <w:rPr>
                <w:color w:val="fff6e8"/>
                <w:rtl w:val="0"/>
              </w:rPr>
              <w:t xml:space="preserve">USA-232</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21">
            <w:pPr>
              <w:spacing w:after="220" w:before="220" w:lineRule="auto"/>
              <w:jc w:val="right"/>
              <w:rPr>
                <w:color w:val="fff6e8"/>
              </w:rPr>
            </w:pPr>
            <w:r w:rsidDel="00000000" w:rsidR="00000000" w:rsidRPr="00000000">
              <w:rPr>
                <w:color w:val="fff6e8"/>
                <w:rtl w:val="0"/>
              </w:rPr>
              <w:t xml:space="preserve">16 July 2011, 06:41</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22">
            <w:pPr>
              <w:spacing w:after="220" w:before="220" w:lineRule="auto"/>
              <w:rPr>
                <w:color w:val="fff6e8"/>
              </w:rPr>
            </w:pPr>
            <w:r w:rsidDel="00000000" w:rsidR="00000000" w:rsidRPr="00000000">
              <w:rPr>
                <w:color w:val="fff6e8"/>
                <w:rtl w:val="0"/>
              </w:rPr>
              <w:t xml:space="preserve">Delta IV-M+(4,2), s/n D355</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23">
            <w:pPr>
              <w:spacing w:after="220" w:before="220" w:lineRule="auto"/>
              <w:rPr>
                <w:color w:val="fff6e8"/>
              </w:rPr>
            </w:pPr>
            <w:r w:rsidDel="00000000" w:rsidR="00000000" w:rsidRPr="00000000">
              <w:rPr>
                <w:color w:val="fff6e8"/>
                <w:rtl w:val="0"/>
              </w:rPr>
              <w:t xml:space="preserve">Cape Canaveral, SLC-37B</w:t>
            </w:r>
          </w:p>
        </w:tc>
        <w:tc>
          <w:tcPr>
            <w:tcBorders>
              <w:top w:color="666968" w:space="0" w:sz="6" w:val="single"/>
              <w:left w:color="666968" w:space="0" w:sz="6" w:val="single"/>
              <w:bottom w:color="666968" w:space="0" w:sz="6" w:val="single"/>
              <w:right w:color="666968" w:space="0" w:sz="6" w:val="single"/>
            </w:tcBorders>
            <w:shd w:fill="ffc7c7" w:val="clear"/>
            <w:tcMar>
              <w:top w:w="40.0" w:type="dxa"/>
              <w:left w:w="80.0" w:type="dxa"/>
              <w:bottom w:w="40.0" w:type="dxa"/>
              <w:right w:w="80.0" w:type="dxa"/>
            </w:tcMar>
            <w:vAlign w:val="center"/>
          </w:tcPr>
          <w:p w:rsidR="00000000" w:rsidDel="00000000" w:rsidP="00000000" w:rsidRDefault="00000000" w:rsidRPr="00000000" w14:paraId="00000024">
            <w:pPr>
              <w:spacing w:after="220" w:before="220" w:lineRule="auto"/>
              <w:jc w:val="center"/>
              <w:rPr/>
            </w:pPr>
            <w:r w:rsidDel="00000000" w:rsidR="00000000" w:rsidRPr="00000000">
              <w:rPr>
                <w:rtl w:val="0"/>
              </w:rPr>
              <w:t xml:space="preserve">Retired</w:t>
            </w:r>
          </w:p>
          <w:p w:rsidR="00000000" w:rsidDel="00000000" w:rsidP="00000000" w:rsidRDefault="00000000" w:rsidRPr="00000000" w14:paraId="00000025">
            <w:pPr>
              <w:spacing w:after="220" w:before="220" w:lineRule="auto"/>
              <w:jc w:val="center"/>
              <w:rPr>
                <w:color w:val="fff6e8"/>
              </w:rPr>
            </w:pPr>
            <w:r w:rsidDel="00000000" w:rsidR="00000000" w:rsidRPr="00000000">
              <w:rPr>
                <w:rtl w:val="0"/>
              </w:rPr>
              <w:t xml:space="preserve">10 August 2023</w:t>
            </w:r>
            <w:hyperlink r:id="rId46">
              <w:r w:rsidDel="00000000" w:rsidR="00000000" w:rsidRPr="00000000">
                <w:rPr>
                  <w:color w:val="86b8ea"/>
                  <w:sz w:val="28"/>
                  <w:szCs w:val="28"/>
                  <w:vertAlign w:val="superscript"/>
                  <w:rtl w:val="0"/>
                </w:rPr>
                <w:t xml:space="preserve">[9]</w:t>
              </w:r>
            </w:hyperlink>
            <w:hyperlink r:id="rId47">
              <w:r w:rsidDel="00000000" w:rsidR="00000000" w:rsidRPr="00000000">
                <w:rPr>
                  <w:color w:val="86b8ea"/>
                  <w:sz w:val="28"/>
                  <w:szCs w:val="28"/>
                  <w:vertAlign w:val="superscript"/>
                  <w:rtl w:val="0"/>
                </w:rPr>
                <w:t xml:space="preserve">[10]</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26">
            <w:pPr>
              <w:spacing w:after="220" w:before="220" w:lineRule="auto"/>
              <w:rPr>
                <w:color w:val="fff6e8"/>
              </w:rPr>
            </w:pP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27">
            <w:pPr>
              <w:spacing w:after="220" w:before="220" w:lineRule="auto"/>
              <w:rPr>
                <w:color w:val="fff6e8"/>
              </w:rPr>
            </w:pPr>
            <w:hyperlink r:id="rId48">
              <w:r w:rsidDel="00000000" w:rsidR="00000000" w:rsidRPr="00000000">
                <w:rPr>
                  <w:color w:val="86b8ea"/>
                  <w:sz w:val="28"/>
                  <w:szCs w:val="28"/>
                  <w:vertAlign w:val="superscript"/>
                  <w:rtl w:val="0"/>
                </w:rPr>
                <w:t xml:space="preserve">[11]</w:t>
              </w:r>
            </w:hyperlink>
            <w:r w:rsidDel="00000000" w:rsidR="00000000" w:rsidRPr="00000000">
              <w:rPr>
                <w:rtl w:val="0"/>
              </w:rPr>
            </w:r>
          </w:p>
        </w:tc>
      </w:tr>
      <w:tr>
        <w:trPr>
          <w:cantSplit w:val="0"/>
          <w:trHeight w:val="2580" w:hRule="atLeast"/>
          <w:tblHeader w:val="0"/>
        </w:trPr>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28">
            <w:pPr>
              <w:spacing w:after="220" w:before="220" w:lineRule="auto"/>
              <w:jc w:val="center"/>
              <w:rPr>
                <w:color w:val="fff6e8"/>
              </w:rPr>
            </w:pPr>
            <w:hyperlink r:id="rId49">
              <w:r w:rsidDel="00000000" w:rsidR="00000000" w:rsidRPr="00000000">
                <w:rPr>
                  <w:color w:val="86b8ea"/>
                  <w:rtl w:val="0"/>
                </w:rPr>
                <w:t xml:space="preserve">GPS IIF-3</w:t>
              </w:r>
            </w:hyperlink>
            <w:r w:rsidDel="00000000" w:rsidR="00000000" w:rsidRPr="00000000">
              <w:rPr>
                <w:color w:val="fff6e8"/>
                <w:rtl w:val="0"/>
              </w:rPr>
              <w:t xml:space="preserve"> (</w:t>
            </w:r>
            <w:hyperlink r:id="rId50">
              <w:r w:rsidDel="00000000" w:rsidR="00000000" w:rsidRPr="00000000">
                <w:rPr>
                  <w:color w:val="86b8ea"/>
                  <w:rtl w:val="0"/>
                </w:rPr>
                <w:t xml:space="preserve">Arcturus</w:t>
              </w:r>
            </w:hyperlink>
            <w:r w:rsidDel="00000000" w:rsidR="00000000" w:rsidRPr="00000000">
              <w:rPr>
                <w:color w:val="fff6e8"/>
                <w:rtl w:val="0"/>
              </w:rPr>
              <w:t xml:space="preserve">)</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29">
            <w:pPr>
              <w:spacing w:after="220" w:before="220" w:lineRule="auto"/>
              <w:jc w:val="center"/>
              <w:rPr>
                <w:color w:val="fff6e8"/>
              </w:rPr>
            </w:pPr>
            <w:r w:rsidDel="00000000" w:rsidR="00000000" w:rsidRPr="00000000">
              <w:rPr>
                <w:color w:val="fff6e8"/>
                <w:rtl w:val="0"/>
              </w:rPr>
              <w:t xml:space="preserve">USA-239</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2A">
            <w:pPr>
              <w:spacing w:after="220" w:before="220" w:lineRule="auto"/>
              <w:jc w:val="right"/>
              <w:rPr>
                <w:color w:val="fff6e8"/>
              </w:rPr>
            </w:pPr>
            <w:r w:rsidDel="00000000" w:rsidR="00000000" w:rsidRPr="00000000">
              <w:rPr>
                <w:color w:val="fff6e8"/>
                <w:rtl w:val="0"/>
              </w:rPr>
              <w:t xml:space="preserve">4 October 2012, 12:10</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2B">
            <w:pPr>
              <w:spacing w:after="220" w:before="220" w:lineRule="auto"/>
              <w:rPr>
                <w:color w:val="fff6e8"/>
              </w:rPr>
            </w:pPr>
            <w:r w:rsidDel="00000000" w:rsidR="00000000" w:rsidRPr="00000000">
              <w:rPr>
                <w:color w:val="fff6e8"/>
                <w:rtl w:val="0"/>
              </w:rPr>
              <w:t xml:space="preserve">Delta IV-M+(4,2), s/n D361</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2C">
            <w:pPr>
              <w:spacing w:after="220" w:before="220" w:lineRule="auto"/>
              <w:rPr>
                <w:color w:val="fff6e8"/>
              </w:rPr>
            </w:pPr>
            <w:r w:rsidDel="00000000" w:rsidR="00000000" w:rsidRPr="00000000">
              <w:rPr>
                <w:color w:val="fff6e8"/>
                <w:rtl w:val="0"/>
              </w:rPr>
              <w:t xml:space="preserve">Cape Canaveral, SLC-37B</w:t>
            </w:r>
          </w:p>
        </w:tc>
        <w:tc>
          <w:tcPr>
            <w:tcBorders>
              <w:top w:color="666968" w:space="0" w:sz="6" w:val="single"/>
              <w:left w:color="666968" w:space="0" w:sz="6" w:val="single"/>
              <w:bottom w:color="666968" w:space="0" w:sz="6" w:val="single"/>
              <w:right w:color="666968" w:space="0" w:sz="6" w:val="single"/>
            </w:tcBorders>
            <w:shd w:fill="9eff9e" w:val="clear"/>
            <w:tcMar>
              <w:top w:w="40.0" w:type="dxa"/>
              <w:left w:w="80.0" w:type="dxa"/>
              <w:bottom w:w="40.0" w:type="dxa"/>
              <w:right w:w="80.0" w:type="dxa"/>
            </w:tcMar>
            <w:vAlign w:val="center"/>
          </w:tcPr>
          <w:p w:rsidR="00000000" w:rsidDel="00000000" w:rsidP="00000000" w:rsidRDefault="00000000" w:rsidRPr="00000000" w14:paraId="0000002D">
            <w:pPr>
              <w:spacing w:after="220" w:before="220" w:lineRule="auto"/>
              <w:jc w:val="center"/>
              <w:rPr>
                <w:color w:val="fff6e8"/>
              </w:rPr>
            </w:pPr>
            <w:r w:rsidDel="00000000" w:rsidR="00000000" w:rsidRPr="00000000">
              <w:rPr>
                <w:rtl w:val="0"/>
              </w:rPr>
              <w:t xml:space="preserve">In service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2E">
            <w:pPr>
              <w:spacing w:after="220" w:before="220" w:lineRule="auto"/>
              <w:rPr>
                <w:color w:val="fff6e8"/>
              </w:rPr>
            </w:pPr>
            <w:r w:rsidDel="00000000" w:rsidR="00000000" w:rsidRPr="00000000">
              <w:rPr>
                <w:color w:val="fff6e8"/>
                <w:rtl w:val="0"/>
              </w:rPr>
              <w:t xml:space="preserve">This launch came shortly before the 10th anniversary of the inaugural Delta IV launch.</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2F">
            <w:pPr>
              <w:spacing w:after="220" w:before="220" w:lineRule="auto"/>
              <w:rPr>
                <w:color w:val="fff6e8"/>
              </w:rPr>
            </w:pPr>
            <w:hyperlink r:id="rId51">
              <w:r w:rsidDel="00000000" w:rsidR="00000000" w:rsidRPr="00000000">
                <w:rPr>
                  <w:color w:val="86b8ea"/>
                  <w:sz w:val="28"/>
                  <w:szCs w:val="28"/>
                  <w:vertAlign w:val="superscript"/>
                  <w:rtl w:val="0"/>
                </w:rPr>
                <w:t xml:space="preserve">[12]</w:t>
              </w:r>
            </w:hyperlink>
            <w:r w:rsidDel="00000000" w:rsidR="00000000" w:rsidRPr="00000000">
              <w:rPr>
                <w:rtl w:val="0"/>
              </w:rPr>
            </w:r>
          </w:p>
        </w:tc>
      </w:tr>
      <w:tr>
        <w:trPr>
          <w:cantSplit w:val="0"/>
          <w:trHeight w:val="1095" w:hRule="atLeast"/>
          <w:tblHeader w:val="0"/>
        </w:trPr>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30">
            <w:pPr>
              <w:spacing w:after="220" w:before="220" w:lineRule="auto"/>
              <w:jc w:val="center"/>
              <w:rPr>
                <w:color w:val="fff6e8"/>
              </w:rPr>
            </w:pPr>
            <w:hyperlink r:id="rId52">
              <w:r w:rsidDel="00000000" w:rsidR="00000000" w:rsidRPr="00000000">
                <w:rPr>
                  <w:color w:val="86b8ea"/>
                  <w:rtl w:val="0"/>
                </w:rPr>
                <w:t xml:space="preserve">GPS IIF-4</w:t>
              </w:r>
            </w:hyperlink>
            <w:r w:rsidDel="00000000" w:rsidR="00000000" w:rsidRPr="00000000">
              <w:rPr>
                <w:color w:val="fff6e8"/>
                <w:rtl w:val="0"/>
              </w:rPr>
              <w:t xml:space="preserve"> (</w:t>
            </w:r>
            <w:hyperlink r:id="rId53">
              <w:r w:rsidDel="00000000" w:rsidR="00000000" w:rsidRPr="00000000">
                <w:rPr>
                  <w:color w:val="86b8ea"/>
                  <w:rtl w:val="0"/>
                </w:rPr>
                <w:t xml:space="preserve">Vega</w:t>
              </w:r>
            </w:hyperlink>
            <w:r w:rsidDel="00000000" w:rsidR="00000000" w:rsidRPr="00000000">
              <w:rPr>
                <w:color w:val="fff6e8"/>
                <w:rtl w:val="0"/>
              </w:rPr>
              <w:t xml:space="preserve">)</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31">
            <w:pPr>
              <w:spacing w:after="220" w:before="220" w:lineRule="auto"/>
              <w:jc w:val="center"/>
              <w:rPr>
                <w:color w:val="fff6e8"/>
              </w:rPr>
            </w:pPr>
            <w:r w:rsidDel="00000000" w:rsidR="00000000" w:rsidRPr="00000000">
              <w:rPr>
                <w:color w:val="fff6e8"/>
                <w:rtl w:val="0"/>
              </w:rPr>
              <w:t xml:space="preserve">USA-242</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32">
            <w:pPr>
              <w:spacing w:after="220" w:before="220" w:lineRule="auto"/>
              <w:jc w:val="right"/>
              <w:rPr>
                <w:color w:val="fff6e8"/>
              </w:rPr>
            </w:pPr>
            <w:r w:rsidDel="00000000" w:rsidR="00000000" w:rsidRPr="00000000">
              <w:rPr>
                <w:color w:val="fff6e8"/>
                <w:rtl w:val="0"/>
              </w:rPr>
              <w:t xml:space="preserve">15 May 2013, 21:38</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33">
            <w:pPr>
              <w:spacing w:after="220" w:before="220" w:lineRule="auto"/>
              <w:rPr>
                <w:color w:val="fff6e8"/>
              </w:rPr>
            </w:pPr>
            <w:hyperlink r:id="rId54">
              <w:r w:rsidDel="00000000" w:rsidR="00000000" w:rsidRPr="00000000">
                <w:rPr>
                  <w:color w:val="86b8ea"/>
                  <w:rtl w:val="0"/>
                </w:rPr>
                <w:t xml:space="preserve">Atlas V</w:t>
              </w:r>
            </w:hyperlink>
            <w:r w:rsidDel="00000000" w:rsidR="00000000" w:rsidRPr="00000000">
              <w:rPr>
                <w:color w:val="fff6e8"/>
                <w:rtl w:val="0"/>
              </w:rPr>
              <w:t xml:space="preserve"> 401, s/n AV-039</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34">
            <w:pPr>
              <w:spacing w:after="220" w:before="220" w:lineRule="auto"/>
              <w:rPr>
                <w:color w:val="fff6e8"/>
              </w:rPr>
            </w:pPr>
            <w:hyperlink r:id="rId55">
              <w:r w:rsidDel="00000000" w:rsidR="00000000" w:rsidRPr="00000000">
                <w:rPr>
                  <w:color w:val="86b8ea"/>
                  <w:rtl w:val="0"/>
                </w:rPr>
                <w:t xml:space="preserve">Cape Canaveral</w:t>
              </w:r>
            </w:hyperlink>
            <w:r w:rsidDel="00000000" w:rsidR="00000000" w:rsidRPr="00000000">
              <w:rPr>
                <w:color w:val="fff6e8"/>
                <w:rtl w:val="0"/>
              </w:rPr>
              <w:t xml:space="preserve">, </w:t>
            </w:r>
            <w:hyperlink r:id="rId56">
              <w:r w:rsidDel="00000000" w:rsidR="00000000" w:rsidRPr="00000000">
                <w:rPr>
                  <w:color w:val="86b8ea"/>
                  <w:rtl w:val="0"/>
                </w:rPr>
                <w:t xml:space="preserve">SLC-41</w:t>
              </w:r>
            </w:hyperlink>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shd w:fill="9eff9e" w:val="clear"/>
            <w:tcMar>
              <w:top w:w="40.0" w:type="dxa"/>
              <w:left w:w="80.0" w:type="dxa"/>
              <w:bottom w:w="40.0" w:type="dxa"/>
              <w:right w:w="80.0" w:type="dxa"/>
            </w:tcMar>
            <w:vAlign w:val="center"/>
          </w:tcPr>
          <w:p w:rsidR="00000000" w:rsidDel="00000000" w:rsidP="00000000" w:rsidRDefault="00000000" w:rsidRPr="00000000" w14:paraId="00000035">
            <w:pPr>
              <w:spacing w:after="220" w:before="220" w:lineRule="auto"/>
              <w:jc w:val="center"/>
              <w:rPr>
                <w:color w:val="fff6e8"/>
              </w:rPr>
            </w:pPr>
            <w:r w:rsidDel="00000000" w:rsidR="00000000" w:rsidRPr="00000000">
              <w:rPr>
                <w:rtl w:val="0"/>
              </w:rPr>
              <w:t xml:space="preserve">In service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36">
            <w:pPr>
              <w:spacing w:after="220" w:before="220" w:lineRule="auto"/>
              <w:rPr>
                <w:color w:val="fff6e8"/>
              </w:rPr>
            </w:pP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37">
            <w:pPr>
              <w:spacing w:after="220" w:before="220" w:lineRule="auto"/>
              <w:rPr>
                <w:color w:val="fff6e8"/>
              </w:rPr>
            </w:pPr>
            <w:hyperlink r:id="rId57">
              <w:r w:rsidDel="00000000" w:rsidR="00000000" w:rsidRPr="00000000">
                <w:rPr>
                  <w:color w:val="86b8ea"/>
                  <w:sz w:val="28"/>
                  <w:szCs w:val="28"/>
                  <w:vertAlign w:val="superscript"/>
                  <w:rtl w:val="0"/>
                </w:rPr>
                <w:t xml:space="preserve">[13]</w:t>
              </w:r>
            </w:hyperlink>
            <w:hyperlink r:id="rId58">
              <w:r w:rsidDel="00000000" w:rsidR="00000000" w:rsidRPr="00000000">
                <w:rPr>
                  <w:color w:val="86b8ea"/>
                  <w:sz w:val="28"/>
                  <w:szCs w:val="28"/>
                  <w:vertAlign w:val="superscript"/>
                  <w:rtl w:val="0"/>
                </w:rPr>
                <w:t xml:space="preserve">[14]</w:t>
              </w:r>
            </w:hyperlink>
            <w:r w:rsidDel="00000000" w:rsidR="00000000" w:rsidRPr="00000000">
              <w:rPr>
                <w:rtl w:val="0"/>
              </w:rPr>
            </w:r>
          </w:p>
        </w:tc>
      </w:tr>
      <w:tr>
        <w:trPr>
          <w:cantSplit w:val="0"/>
          <w:trHeight w:val="1335" w:hRule="atLeast"/>
          <w:tblHeader w:val="0"/>
        </w:trPr>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38">
            <w:pPr>
              <w:spacing w:after="220" w:before="220" w:lineRule="auto"/>
              <w:jc w:val="center"/>
              <w:rPr>
                <w:color w:val="fff6e8"/>
              </w:rPr>
            </w:pPr>
            <w:hyperlink r:id="rId59">
              <w:r w:rsidDel="00000000" w:rsidR="00000000" w:rsidRPr="00000000">
                <w:rPr>
                  <w:color w:val="86b8ea"/>
                  <w:rtl w:val="0"/>
                </w:rPr>
                <w:t xml:space="preserve">GPS IIF-5</w:t>
              </w:r>
            </w:hyperlink>
            <w:r w:rsidDel="00000000" w:rsidR="00000000" w:rsidRPr="00000000">
              <w:rPr>
                <w:color w:val="fff6e8"/>
                <w:rtl w:val="0"/>
              </w:rPr>
              <w:t xml:space="preserve"> (</w:t>
            </w:r>
            <w:hyperlink r:id="rId60">
              <w:r w:rsidDel="00000000" w:rsidR="00000000" w:rsidRPr="00000000">
                <w:rPr>
                  <w:color w:val="86b8ea"/>
                  <w:rtl w:val="0"/>
                </w:rPr>
                <w:t xml:space="preserve">Canopus</w:t>
              </w:r>
            </w:hyperlink>
            <w:r w:rsidDel="00000000" w:rsidR="00000000" w:rsidRPr="00000000">
              <w:rPr>
                <w:color w:val="fff6e8"/>
                <w:rtl w:val="0"/>
              </w:rPr>
              <w:t xml:space="preserve">)</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39">
            <w:pPr>
              <w:spacing w:after="220" w:before="220" w:lineRule="auto"/>
              <w:jc w:val="center"/>
              <w:rPr>
                <w:color w:val="fff6e8"/>
              </w:rPr>
            </w:pPr>
            <w:r w:rsidDel="00000000" w:rsidR="00000000" w:rsidRPr="00000000">
              <w:rPr>
                <w:color w:val="fff6e8"/>
                <w:rtl w:val="0"/>
              </w:rPr>
              <w:t xml:space="preserve">USA-248</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3A">
            <w:pPr>
              <w:spacing w:after="220" w:before="220" w:lineRule="auto"/>
              <w:jc w:val="right"/>
              <w:rPr>
                <w:color w:val="fff6e8"/>
              </w:rPr>
            </w:pPr>
            <w:r w:rsidDel="00000000" w:rsidR="00000000" w:rsidRPr="00000000">
              <w:rPr>
                <w:color w:val="fff6e8"/>
                <w:rtl w:val="0"/>
              </w:rPr>
              <w:t xml:space="preserve">21 February 2014, 01:59</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3B">
            <w:pPr>
              <w:spacing w:after="220" w:before="220" w:lineRule="auto"/>
              <w:rPr>
                <w:color w:val="fff6e8"/>
              </w:rPr>
            </w:pPr>
            <w:r w:rsidDel="00000000" w:rsidR="00000000" w:rsidRPr="00000000">
              <w:rPr>
                <w:color w:val="fff6e8"/>
                <w:rtl w:val="0"/>
              </w:rPr>
              <w:t xml:space="preserve">Delta IV-M+(4,2), s/n D365</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3C">
            <w:pPr>
              <w:spacing w:after="220" w:before="220" w:lineRule="auto"/>
              <w:rPr>
                <w:color w:val="fff6e8"/>
              </w:rPr>
            </w:pPr>
            <w:r w:rsidDel="00000000" w:rsidR="00000000" w:rsidRPr="00000000">
              <w:rPr>
                <w:color w:val="fff6e8"/>
                <w:rtl w:val="0"/>
              </w:rPr>
              <w:t xml:space="preserve">Cape Canaveral, SLC-37B</w:t>
            </w:r>
          </w:p>
        </w:tc>
        <w:tc>
          <w:tcPr>
            <w:tcBorders>
              <w:top w:color="666968" w:space="0" w:sz="6" w:val="single"/>
              <w:left w:color="666968" w:space="0" w:sz="6" w:val="single"/>
              <w:bottom w:color="666968" w:space="0" w:sz="6" w:val="single"/>
              <w:right w:color="666968" w:space="0" w:sz="6" w:val="single"/>
            </w:tcBorders>
            <w:shd w:fill="9eff9e" w:val="clear"/>
            <w:tcMar>
              <w:top w:w="40.0" w:type="dxa"/>
              <w:left w:w="80.0" w:type="dxa"/>
              <w:bottom w:w="40.0" w:type="dxa"/>
              <w:right w:w="80.0" w:type="dxa"/>
            </w:tcMar>
            <w:vAlign w:val="center"/>
          </w:tcPr>
          <w:p w:rsidR="00000000" w:rsidDel="00000000" w:rsidP="00000000" w:rsidRDefault="00000000" w:rsidRPr="00000000" w14:paraId="0000003D">
            <w:pPr>
              <w:spacing w:after="220" w:before="220" w:lineRule="auto"/>
              <w:jc w:val="center"/>
              <w:rPr>
                <w:color w:val="fff6e8"/>
              </w:rPr>
            </w:pPr>
            <w:r w:rsidDel="00000000" w:rsidR="00000000" w:rsidRPr="00000000">
              <w:rPr>
                <w:rtl w:val="0"/>
              </w:rPr>
              <w:t xml:space="preserve">In service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3E">
            <w:pPr>
              <w:spacing w:after="220" w:before="220" w:lineRule="auto"/>
              <w:rPr>
                <w:color w:val="fff6e8"/>
              </w:rPr>
            </w:pP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3F">
            <w:pPr>
              <w:spacing w:after="220" w:before="220" w:lineRule="auto"/>
              <w:rPr>
                <w:color w:val="fff6e8"/>
              </w:rPr>
            </w:pPr>
            <w:hyperlink r:id="rId61">
              <w:r w:rsidDel="00000000" w:rsidR="00000000" w:rsidRPr="00000000">
                <w:rPr>
                  <w:color w:val="86b8ea"/>
                  <w:sz w:val="28"/>
                  <w:szCs w:val="28"/>
                  <w:vertAlign w:val="superscript"/>
                  <w:rtl w:val="0"/>
                </w:rPr>
                <w:t xml:space="preserve">[15]</w:t>
              </w:r>
            </w:hyperlink>
            <w:r w:rsidDel="00000000" w:rsidR="00000000" w:rsidRPr="00000000">
              <w:rPr>
                <w:rtl w:val="0"/>
              </w:rPr>
            </w:r>
          </w:p>
        </w:tc>
      </w:tr>
      <w:tr>
        <w:trPr>
          <w:cantSplit w:val="0"/>
          <w:trHeight w:val="1335" w:hRule="atLeast"/>
          <w:tblHeader w:val="0"/>
        </w:trPr>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40">
            <w:pPr>
              <w:spacing w:after="220" w:before="220" w:lineRule="auto"/>
              <w:jc w:val="center"/>
              <w:rPr>
                <w:color w:val="fff6e8"/>
              </w:rPr>
            </w:pPr>
            <w:hyperlink r:id="rId62">
              <w:r w:rsidDel="00000000" w:rsidR="00000000" w:rsidRPr="00000000">
                <w:rPr>
                  <w:color w:val="86b8ea"/>
                  <w:rtl w:val="0"/>
                </w:rPr>
                <w:t xml:space="preserve">GPS IIF-6</w:t>
              </w:r>
            </w:hyperlink>
            <w:r w:rsidDel="00000000" w:rsidR="00000000" w:rsidRPr="00000000">
              <w:rPr>
                <w:color w:val="fff6e8"/>
                <w:rtl w:val="0"/>
              </w:rPr>
              <w:t xml:space="preserve"> (</w:t>
            </w:r>
            <w:hyperlink r:id="rId63">
              <w:r w:rsidDel="00000000" w:rsidR="00000000" w:rsidRPr="00000000">
                <w:rPr>
                  <w:color w:val="86b8ea"/>
                  <w:rtl w:val="0"/>
                </w:rPr>
                <w:t xml:space="preserve">Rigel</w:t>
              </w:r>
            </w:hyperlink>
            <w:r w:rsidDel="00000000" w:rsidR="00000000" w:rsidRPr="00000000">
              <w:rPr>
                <w:color w:val="fff6e8"/>
                <w:rtl w:val="0"/>
              </w:rPr>
              <w:t xml:space="preserve">)</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41">
            <w:pPr>
              <w:spacing w:after="220" w:before="220" w:lineRule="auto"/>
              <w:jc w:val="center"/>
              <w:rPr>
                <w:color w:val="fff6e8"/>
              </w:rPr>
            </w:pPr>
            <w:r w:rsidDel="00000000" w:rsidR="00000000" w:rsidRPr="00000000">
              <w:rPr>
                <w:color w:val="fff6e8"/>
                <w:rtl w:val="0"/>
              </w:rPr>
              <w:t xml:space="preserve">USA-251</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42">
            <w:pPr>
              <w:spacing w:after="220" w:before="220" w:lineRule="auto"/>
              <w:jc w:val="right"/>
              <w:rPr>
                <w:color w:val="fff6e8"/>
              </w:rPr>
            </w:pPr>
            <w:r w:rsidDel="00000000" w:rsidR="00000000" w:rsidRPr="00000000">
              <w:rPr>
                <w:color w:val="fff6e8"/>
                <w:rtl w:val="0"/>
              </w:rPr>
              <w:t xml:space="preserve">17 May 2014, 00:03</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43">
            <w:pPr>
              <w:spacing w:after="220" w:before="220" w:lineRule="auto"/>
              <w:rPr>
                <w:color w:val="fff6e8"/>
              </w:rPr>
            </w:pPr>
            <w:r w:rsidDel="00000000" w:rsidR="00000000" w:rsidRPr="00000000">
              <w:rPr>
                <w:color w:val="fff6e8"/>
                <w:rtl w:val="0"/>
              </w:rPr>
              <w:t xml:space="preserve">Delta IV-M+(4,2), s/n D366</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44">
            <w:pPr>
              <w:spacing w:after="220" w:before="220" w:lineRule="auto"/>
              <w:rPr>
                <w:color w:val="fff6e8"/>
              </w:rPr>
            </w:pPr>
            <w:r w:rsidDel="00000000" w:rsidR="00000000" w:rsidRPr="00000000">
              <w:rPr>
                <w:color w:val="fff6e8"/>
                <w:rtl w:val="0"/>
              </w:rPr>
              <w:t xml:space="preserve">Cape Canaveral, SLC-37B</w:t>
            </w:r>
          </w:p>
        </w:tc>
        <w:tc>
          <w:tcPr>
            <w:tcBorders>
              <w:top w:color="666968" w:space="0" w:sz="6" w:val="single"/>
              <w:left w:color="666968" w:space="0" w:sz="6" w:val="single"/>
              <w:bottom w:color="666968" w:space="0" w:sz="6" w:val="single"/>
              <w:right w:color="666968" w:space="0" w:sz="6" w:val="single"/>
            </w:tcBorders>
            <w:shd w:fill="9eff9e" w:val="clear"/>
            <w:tcMar>
              <w:top w:w="40.0" w:type="dxa"/>
              <w:left w:w="80.0" w:type="dxa"/>
              <w:bottom w:w="40.0" w:type="dxa"/>
              <w:right w:w="80.0" w:type="dxa"/>
            </w:tcMar>
            <w:vAlign w:val="center"/>
          </w:tcPr>
          <w:p w:rsidR="00000000" w:rsidDel="00000000" w:rsidP="00000000" w:rsidRDefault="00000000" w:rsidRPr="00000000" w14:paraId="00000045">
            <w:pPr>
              <w:spacing w:after="220" w:before="220" w:lineRule="auto"/>
              <w:jc w:val="center"/>
              <w:rPr>
                <w:color w:val="fff6e8"/>
              </w:rPr>
            </w:pPr>
            <w:r w:rsidDel="00000000" w:rsidR="00000000" w:rsidRPr="00000000">
              <w:rPr>
                <w:rtl w:val="0"/>
              </w:rPr>
              <w:t xml:space="preserve">In service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46">
            <w:pPr>
              <w:spacing w:after="220" w:before="220" w:lineRule="auto"/>
              <w:rPr>
                <w:color w:val="fff6e8"/>
              </w:rPr>
            </w:pP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47">
            <w:pPr>
              <w:spacing w:after="220" w:before="220" w:lineRule="auto"/>
              <w:rPr>
                <w:color w:val="fff6e8"/>
              </w:rPr>
            </w:pPr>
            <w:hyperlink r:id="rId64">
              <w:r w:rsidDel="00000000" w:rsidR="00000000" w:rsidRPr="00000000">
                <w:rPr>
                  <w:color w:val="86b8ea"/>
                  <w:sz w:val="28"/>
                  <w:szCs w:val="28"/>
                  <w:vertAlign w:val="superscript"/>
                  <w:rtl w:val="0"/>
                </w:rPr>
                <w:t xml:space="preserve">[16]</w:t>
              </w:r>
            </w:hyperlink>
            <w:r w:rsidDel="00000000" w:rsidR="00000000" w:rsidRPr="00000000">
              <w:rPr>
                <w:rtl w:val="0"/>
              </w:rPr>
            </w:r>
          </w:p>
        </w:tc>
      </w:tr>
      <w:tr>
        <w:trPr>
          <w:cantSplit w:val="0"/>
          <w:trHeight w:val="1095" w:hRule="atLeast"/>
          <w:tblHeader w:val="0"/>
        </w:trPr>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48">
            <w:pPr>
              <w:spacing w:after="220" w:before="220" w:lineRule="auto"/>
              <w:jc w:val="center"/>
              <w:rPr>
                <w:color w:val="fff6e8"/>
              </w:rPr>
            </w:pPr>
            <w:hyperlink r:id="rId65">
              <w:r w:rsidDel="00000000" w:rsidR="00000000" w:rsidRPr="00000000">
                <w:rPr>
                  <w:color w:val="86b8ea"/>
                  <w:rtl w:val="0"/>
                </w:rPr>
                <w:t xml:space="preserve">GPS IIF-7</w:t>
              </w:r>
            </w:hyperlink>
            <w:r w:rsidDel="00000000" w:rsidR="00000000" w:rsidRPr="00000000">
              <w:rPr>
                <w:color w:val="fff6e8"/>
                <w:rtl w:val="0"/>
              </w:rPr>
              <w:t xml:space="preserve"> (</w:t>
            </w:r>
            <w:hyperlink r:id="rId66">
              <w:r w:rsidDel="00000000" w:rsidR="00000000" w:rsidRPr="00000000">
                <w:rPr>
                  <w:color w:val="86b8ea"/>
                  <w:rtl w:val="0"/>
                </w:rPr>
                <w:t xml:space="preserve">Capella</w:t>
              </w:r>
            </w:hyperlink>
            <w:r w:rsidDel="00000000" w:rsidR="00000000" w:rsidRPr="00000000">
              <w:rPr>
                <w:color w:val="fff6e8"/>
                <w:rtl w:val="0"/>
              </w:rPr>
              <w:t xml:space="preserve">)</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49">
            <w:pPr>
              <w:spacing w:after="220" w:before="220" w:lineRule="auto"/>
              <w:jc w:val="center"/>
              <w:rPr>
                <w:color w:val="fff6e8"/>
              </w:rPr>
            </w:pPr>
            <w:r w:rsidDel="00000000" w:rsidR="00000000" w:rsidRPr="00000000">
              <w:rPr>
                <w:color w:val="fff6e8"/>
                <w:rtl w:val="0"/>
              </w:rPr>
              <w:t xml:space="preserve">USA-256</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4A">
            <w:pPr>
              <w:spacing w:after="220" w:before="220" w:lineRule="auto"/>
              <w:jc w:val="right"/>
              <w:rPr>
                <w:color w:val="fff6e8"/>
              </w:rPr>
            </w:pPr>
            <w:r w:rsidDel="00000000" w:rsidR="00000000" w:rsidRPr="00000000">
              <w:rPr>
                <w:color w:val="fff6e8"/>
                <w:rtl w:val="0"/>
              </w:rPr>
              <w:t xml:space="preserve">2 August 2014, 03:23</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4B">
            <w:pPr>
              <w:spacing w:after="220" w:before="220" w:lineRule="auto"/>
              <w:rPr>
                <w:color w:val="fff6e8"/>
              </w:rPr>
            </w:pPr>
            <w:r w:rsidDel="00000000" w:rsidR="00000000" w:rsidRPr="00000000">
              <w:rPr>
                <w:color w:val="fff6e8"/>
                <w:rtl w:val="0"/>
              </w:rPr>
              <w:t xml:space="preserve">Atlas V 401, s/n AV-048</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4C">
            <w:pPr>
              <w:spacing w:after="220" w:before="220" w:lineRule="auto"/>
              <w:rPr>
                <w:color w:val="fff6e8"/>
              </w:rPr>
            </w:pPr>
            <w:r w:rsidDel="00000000" w:rsidR="00000000" w:rsidRPr="00000000">
              <w:rPr>
                <w:color w:val="fff6e8"/>
                <w:rtl w:val="0"/>
              </w:rPr>
              <w:t xml:space="preserve">Cape Canaveral, SLC-41</w:t>
            </w:r>
          </w:p>
        </w:tc>
        <w:tc>
          <w:tcPr>
            <w:tcBorders>
              <w:top w:color="666968" w:space="0" w:sz="6" w:val="single"/>
              <w:left w:color="666968" w:space="0" w:sz="6" w:val="single"/>
              <w:bottom w:color="666968" w:space="0" w:sz="6" w:val="single"/>
              <w:right w:color="666968" w:space="0" w:sz="6" w:val="single"/>
            </w:tcBorders>
            <w:shd w:fill="9eff9e" w:val="clear"/>
            <w:tcMar>
              <w:top w:w="40.0" w:type="dxa"/>
              <w:left w:w="80.0" w:type="dxa"/>
              <w:bottom w:w="40.0" w:type="dxa"/>
              <w:right w:w="80.0" w:type="dxa"/>
            </w:tcMar>
            <w:vAlign w:val="center"/>
          </w:tcPr>
          <w:p w:rsidR="00000000" w:rsidDel="00000000" w:rsidP="00000000" w:rsidRDefault="00000000" w:rsidRPr="00000000" w14:paraId="0000004D">
            <w:pPr>
              <w:spacing w:after="220" w:before="220" w:lineRule="auto"/>
              <w:jc w:val="center"/>
              <w:rPr>
                <w:color w:val="fff6e8"/>
              </w:rPr>
            </w:pPr>
            <w:r w:rsidDel="00000000" w:rsidR="00000000" w:rsidRPr="00000000">
              <w:rPr>
                <w:rtl w:val="0"/>
              </w:rPr>
              <w:t xml:space="preserve">In service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4E">
            <w:pPr>
              <w:spacing w:after="220" w:before="220" w:lineRule="auto"/>
              <w:rPr>
                <w:color w:val="fff6e8"/>
              </w:rPr>
            </w:pP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4F">
            <w:pPr>
              <w:spacing w:after="220" w:before="220" w:lineRule="auto"/>
              <w:rPr>
                <w:color w:val="fff6e8"/>
              </w:rPr>
            </w:pPr>
            <w:hyperlink r:id="rId67">
              <w:r w:rsidDel="00000000" w:rsidR="00000000" w:rsidRPr="00000000">
                <w:rPr>
                  <w:color w:val="86b8ea"/>
                  <w:sz w:val="28"/>
                  <w:szCs w:val="28"/>
                  <w:vertAlign w:val="superscript"/>
                  <w:rtl w:val="0"/>
                </w:rPr>
                <w:t xml:space="preserve">[17]</w:t>
              </w:r>
            </w:hyperlink>
            <w:hyperlink r:id="rId68">
              <w:r w:rsidDel="00000000" w:rsidR="00000000" w:rsidRPr="00000000">
                <w:rPr>
                  <w:color w:val="86b8ea"/>
                  <w:sz w:val="28"/>
                  <w:szCs w:val="28"/>
                  <w:vertAlign w:val="superscript"/>
                  <w:rtl w:val="0"/>
                </w:rPr>
                <w:t xml:space="preserve">[18]</w:t>
              </w:r>
            </w:hyperlink>
            <w:r w:rsidDel="00000000" w:rsidR="00000000" w:rsidRPr="00000000">
              <w:rPr>
                <w:rtl w:val="0"/>
              </w:rPr>
            </w:r>
          </w:p>
        </w:tc>
      </w:tr>
      <w:tr>
        <w:trPr>
          <w:cantSplit w:val="0"/>
          <w:trHeight w:val="1095" w:hRule="atLeast"/>
          <w:tblHeader w:val="0"/>
        </w:trPr>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50">
            <w:pPr>
              <w:spacing w:after="220" w:before="220" w:lineRule="auto"/>
              <w:jc w:val="center"/>
              <w:rPr>
                <w:color w:val="fff6e8"/>
              </w:rPr>
            </w:pPr>
            <w:hyperlink r:id="rId69">
              <w:r w:rsidDel="00000000" w:rsidR="00000000" w:rsidRPr="00000000">
                <w:rPr>
                  <w:color w:val="86b8ea"/>
                  <w:rtl w:val="0"/>
                </w:rPr>
                <w:t xml:space="preserve">GPS IIF-8</w:t>
              </w:r>
            </w:hyperlink>
            <w:r w:rsidDel="00000000" w:rsidR="00000000" w:rsidRPr="00000000">
              <w:rPr>
                <w:color w:val="fff6e8"/>
                <w:rtl w:val="0"/>
              </w:rPr>
              <w:t xml:space="preserve"> (</w:t>
            </w:r>
            <w:hyperlink r:id="rId70">
              <w:r w:rsidDel="00000000" w:rsidR="00000000" w:rsidRPr="00000000">
                <w:rPr>
                  <w:color w:val="86b8ea"/>
                  <w:rtl w:val="0"/>
                </w:rPr>
                <w:t xml:space="preserve">Spica</w:t>
              </w:r>
            </w:hyperlink>
            <w:r w:rsidDel="00000000" w:rsidR="00000000" w:rsidRPr="00000000">
              <w:rPr>
                <w:color w:val="fff6e8"/>
                <w:rtl w:val="0"/>
              </w:rPr>
              <w:t xml:space="preserve">)</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51">
            <w:pPr>
              <w:spacing w:after="220" w:before="220" w:lineRule="auto"/>
              <w:jc w:val="center"/>
              <w:rPr>
                <w:color w:val="fff6e8"/>
              </w:rPr>
            </w:pPr>
            <w:r w:rsidDel="00000000" w:rsidR="00000000" w:rsidRPr="00000000">
              <w:rPr>
                <w:color w:val="fff6e8"/>
                <w:rtl w:val="0"/>
              </w:rPr>
              <w:t xml:space="preserve">USA-258</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52">
            <w:pPr>
              <w:spacing w:after="220" w:before="220" w:lineRule="auto"/>
              <w:jc w:val="right"/>
              <w:rPr>
                <w:color w:val="fff6e8"/>
              </w:rPr>
            </w:pPr>
            <w:r w:rsidDel="00000000" w:rsidR="00000000" w:rsidRPr="00000000">
              <w:rPr>
                <w:color w:val="fff6e8"/>
                <w:rtl w:val="0"/>
              </w:rPr>
              <w:t xml:space="preserve">29 October 2014, 17:21</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53">
            <w:pPr>
              <w:spacing w:after="220" w:before="220" w:lineRule="auto"/>
              <w:rPr>
                <w:color w:val="fff6e8"/>
              </w:rPr>
            </w:pPr>
            <w:r w:rsidDel="00000000" w:rsidR="00000000" w:rsidRPr="00000000">
              <w:rPr>
                <w:color w:val="fff6e8"/>
                <w:rtl w:val="0"/>
              </w:rPr>
              <w:t xml:space="preserve">Atlas V 401, s/n AV-050</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54">
            <w:pPr>
              <w:spacing w:after="220" w:before="220" w:lineRule="auto"/>
              <w:rPr>
                <w:color w:val="fff6e8"/>
              </w:rPr>
            </w:pPr>
            <w:r w:rsidDel="00000000" w:rsidR="00000000" w:rsidRPr="00000000">
              <w:rPr>
                <w:color w:val="fff6e8"/>
                <w:rtl w:val="0"/>
              </w:rPr>
              <w:t xml:space="preserve">Cape Canaveral, SLC-41</w:t>
            </w:r>
          </w:p>
        </w:tc>
        <w:tc>
          <w:tcPr>
            <w:tcBorders>
              <w:top w:color="666968" w:space="0" w:sz="6" w:val="single"/>
              <w:left w:color="666968" w:space="0" w:sz="6" w:val="single"/>
              <w:bottom w:color="666968" w:space="0" w:sz="6" w:val="single"/>
              <w:right w:color="666968" w:space="0" w:sz="6" w:val="single"/>
            </w:tcBorders>
            <w:shd w:fill="9eff9e" w:val="clear"/>
            <w:tcMar>
              <w:top w:w="40.0" w:type="dxa"/>
              <w:left w:w="80.0" w:type="dxa"/>
              <w:bottom w:w="40.0" w:type="dxa"/>
              <w:right w:w="80.0" w:type="dxa"/>
            </w:tcMar>
            <w:vAlign w:val="center"/>
          </w:tcPr>
          <w:p w:rsidR="00000000" w:rsidDel="00000000" w:rsidP="00000000" w:rsidRDefault="00000000" w:rsidRPr="00000000" w14:paraId="00000055">
            <w:pPr>
              <w:spacing w:after="220" w:before="220" w:lineRule="auto"/>
              <w:jc w:val="center"/>
              <w:rPr>
                <w:color w:val="fff6e8"/>
              </w:rPr>
            </w:pPr>
            <w:r w:rsidDel="00000000" w:rsidR="00000000" w:rsidRPr="00000000">
              <w:rPr>
                <w:rtl w:val="0"/>
              </w:rPr>
              <w:t xml:space="preserve">In service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56">
            <w:pPr>
              <w:spacing w:after="220" w:before="220" w:lineRule="auto"/>
              <w:rPr>
                <w:color w:val="fff6e8"/>
              </w:rPr>
            </w:pP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57">
            <w:pPr>
              <w:spacing w:after="220" w:before="220" w:lineRule="auto"/>
              <w:rPr>
                <w:color w:val="fff6e8"/>
              </w:rPr>
            </w:pPr>
            <w:hyperlink r:id="rId71">
              <w:r w:rsidDel="00000000" w:rsidR="00000000" w:rsidRPr="00000000">
                <w:rPr>
                  <w:color w:val="86b8ea"/>
                  <w:sz w:val="28"/>
                  <w:szCs w:val="28"/>
                  <w:vertAlign w:val="superscript"/>
                  <w:rtl w:val="0"/>
                </w:rPr>
                <w:t xml:space="preserve">[19]</w:t>
              </w:r>
            </w:hyperlink>
            <w:hyperlink r:id="rId72">
              <w:r w:rsidDel="00000000" w:rsidR="00000000" w:rsidRPr="00000000">
                <w:rPr>
                  <w:color w:val="86b8ea"/>
                  <w:sz w:val="28"/>
                  <w:szCs w:val="28"/>
                  <w:vertAlign w:val="superscript"/>
                  <w:rtl w:val="0"/>
                </w:rPr>
                <w:t xml:space="preserve">[20]</w:t>
              </w:r>
            </w:hyperlink>
            <w:r w:rsidDel="00000000" w:rsidR="00000000" w:rsidRPr="00000000">
              <w:rPr>
                <w:rtl w:val="0"/>
              </w:rPr>
            </w:r>
          </w:p>
        </w:tc>
      </w:tr>
      <w:tr>
        <w:trPr>
          <w:cantSplit w:val="0"/>
          <w:trHeight w:val="1335" w:hRule="atLeast"/>
          <w:tblHeader w:val="0"/>
        </w:trPr>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58">
            <w:pPr>
              <w:spacing w:after="220" w:before="220" w:lineRule="auto"/>
              <w:jc w:val="center"/>
              <w:rPr>
                <w:color w:val="fff6e8"/>
              </w:rPr>
            </w:pPr>
            <w:hyperlink r:id="rId73">
              <w:r w:rsidDel="00000000" w:rsidR="00000000" w:rsidRPr="00000000">
                <w:rPr>
                  <w:color w:val="86b8ea"/>
                  <w:rtl w:val="0"/>
                </w:rPr>
                <w:t xml:space="preserve">GPS IIF-9</w:t>
              </w:r>
            </w:hyperlink>
            <w:r w:rsidDel="00000000" w:rsidR="00000000" w:rsidRPr="00000000">
              <w:rPr>
                <w:color w:val="fff6e8"/>
                <w:rtl w:val="0"/>
              </w:rPr>
              <w:t xml:space="preserve"> (</w:t>
            </w:r>
            <w:hyperlink r:id="rId74">
              <w:r w:rsidDel="00000000" w:rsidR="00000000" w:rsidRPr="00000000">
                <w:rPr>
                  <w:color w:val="86b8ea"/>
                  <w:rtl w:val="0"/>
                </w:rPr>
                <w:t xml:space="preserve">Deneb</w:t>
              </w:r>
            </w:hyperlink>
            <w:r w:rsidDel="00000000" w:rsidR="00000000" w:rsidRPr="00000000">
              <w:rPr>
                <w:color w:val="fff6e8"/>
                <w:rtl w:val="0"/>
              </w:rPr>
              <w:t xml:space="preserve">)</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59">
            <w:pPr>
              <w:spacing w:after="220" w:before="220" w:lineRule="auto"/>
              <w:jc w:val="center"/>
              <w:rPr>
                <w:color w:val="fff6e8"/>
              </w:rPr>
            </w:pPr>
            <w:r w:rsidDel="00000000" w:rsidR="00000000" w:rsidRPr="00000000">
              <w:rPr>
                <w:color w:val="fff6e8"/>
                <w:rtl w:val="0"/>
              </w:rPr>
              <w:t xml:space="preserve">USA-260</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5A">
            <w:pPr>
              <w:spacing w:after="220" w:before="220" w:lineRule="auto"/>
              <w:jc w:val="right"/>
              <w:rPr>
                <w:color w:val="fff6e8"/>
              </w:rPr>
            </w:pPr>
            <w:r w:rsidDel="00000000" w:rsidR="00000000" w:rsidRPr="00000000">
              <w:rPr>
                <w:color w:val="fff6e8"/>
                <w:rtl w:val="0"/>
              </w:rPr>
              <w:t xml:space="preserve">25 March 2015, 18:36</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5B">
            <w:pPr>
              <w:spacing w:after="220" w:before="220" w:lineRule="auto"/>
              <w:rPr>
                <w:color w:val="fff6e8"/>
              </w:rPr>
            </w:pPr>
            <w:r w:rsidDel="00000000" w:rsidR="00000000" w:rsidRPr="00000000">
              <w:rPr>
                <w:color w:val="fff6e8"/>
                <w:rtl w:val="0"/>
              </w:rPr>
              <w:t xml:space="preserve">Delta IV-M+(4,2), s/n D371</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5C">
            <w:pPr>
              <w:spacing w:after="220" w:before="220" w:lineRule="auto"/>
              <w:rPr>
                <w:color w:val="fff6e8"/>
              </w:rPr>
            </w:pPr>
            <w:r w:rsidDel="00000000" w:rsidR="00000000" w:rsidRPr="00000000">
              <w:rPr>
                <w:color w:val="fff6e8"/>
                <w:rtl w:val="0"/>
              </w:rPr>
              <w:t xml:space="preserve">Cape Canaveral, SLC-37B</w:t>
            </w:r>
          </w:p>
        </w:tc>
        <w:tc>
          <w:tcPr>
            <w:tcBorders>
              <w:top w:color="666968" w:space="0" w:sz="6" w:val="single"/>
              <w:left w:color="666968" w:space="0" w:sz="6" w:val="single"/>
              <w:bottom w:color="666968" w:space="0" w:sz="6" w:val="single"/>
              <w:right w:color="666968" w:space="0" w:sz="6" w:val="single"/>
            </w:tcBorders>
            <w:shd w:fill="9eff9e" w:val="clear"/>
            <w:tcMar>
              <w:top w:w="40.0" w:type="dxa"/>
              <w:left w:w="80.0" w:type="dxa"/>
              <w:bottom w:w="40.0" w:type="dxa"/>
              <w:right w:w="80.0" w:type="dxa"/>
            </w:tcMar>
            <w:vAlign w:val="center"/>
          </w:tcPr>
          <w:p w:rsidR="00000000" w:rsidDel="00000000" w:rsidP="00000000" w:rsidRDefault="00000000" w:rsidRPr="00000000" w14:paraId="0000005D">
            <w:pPr>
              <w:spacing w:after="220" w:before="220" w:lineRule="auto"/>
              <w:jc w:val="center"/>
              <w:rPr>
                <w:color w:val="fff6e8"/>
              </w:rPr>
            </w:pPr>
            <w:r w:rsidDel="00000000" w:rsidR="00000000" w:rsidRPr="00000000">
              <w:rPr>
                <w:rtl w:val="0"/>
              </w:rPr>
              <w:t xml:space="preserve">In service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5E">
            <w:pPr>
              <w:spacing w:after="220" w:before="220" w:lineRule="auto"/>
              <w:rPr>
                <w:color w:val="fff6e8"/>
              </w:rPr>
            </w:pP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5F">
            <w:pPr>
              <w:spacing w:after="220" w:before="220" w:lineRule="auto"/>
              <w:rPr>
                <w:color w:val="fff6e8"/>
              </w:rPr>
            </w:pPr>
            <w:hyperlink r:id="rId75">
              <w:r w:rsidDel="00000000" w:rsidR="00000000" w:rsidRPr="00000000">
                <w:rPr>
                  <w:color w:val="86b8ea"/>
                  <w:sz w:val="28"/>
                  <w:szCs w:val="28"/>
                  <w:vertAlign w:val="superscript"/>
                  <w:rtl w:val="0"/>
                </w:rPr>
                <w:t xml:space="preserve">[21]</w:t>
              </w:r>
            </w:hyperlink>
            <w:r w:rsidDel="00000000" w:rsidR="00000000" w:rsidRPr="00000000">
              <w:rPr>
                <w:rtl w:val="0"/>
              </w:rPr>
            </w:r>
          </w:p>
        </w:tc>
      </w:tr>
      <w:tr>
        <w:trPr>
          <w:cantSplit w:val="0"/>
          <w:trHeight w:val="1095" w:hRule="atLeast"/>
          <w:tblHeader w:val="0"/>
        </w:trPr>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60">
            <w:pPr>
              <w:spacing w:after="220" w:before="220" w:lineRule="auto"/>
              <w:jc w:val="center"/>
              <w:rPr>
                <w:color w:val="fff6e8"/>
              </w:rPr>
            </w:pPr>
            <w:hyperlink r:id="rId76">
              <w:r w:rsidDel="00000000" w:rsidR="00000000" w:rsidRPr="00000000">
                <w:rPr>
                  <w:color w:val="86b8ea"/>
                  <w:rtl w:val="0"/>
                </w:rPr>
                <w:t xml:space="preserve">GPS IIF-10</w:t>
              </w:r>
            </w:hyperlink>
            <w:r w:rsidDel="00000000" w:rsidR="00000000" w:rsidRPr="00000000">
              <w:rPr>
                <w:color w:val="fff6e8"/>
                <w:rtl w:val="0"/>
              </w:rPr>
              <w:t xml:space="preserve"> (</w:t>
            </w:r>
            <w:hyperlink r:id="rId77">
              <w:r w:rsidDel="00000000" w:rsidR="00000000" w:rsidRPr="00000000">
                <w:rPr>
                  <w:color w:val="86b8ea"/>
                  <w:rtl w:val="0"/>
                </w:rPr>
                <w:t xml:space="preserve">Antares</w:t>
              </w:r>
            </w:hyperlink>
            <w:r w:rsidDel="00000000" w:rsidR="00000000" w:rsidRPr="00000000">
              <w:rPr>
                <w:color w:val="fff6e8"/>
                <w:rtl w:val="0"/>
              </w:rPr>
              <w:t xml:space="preserve">)</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61">
            <w:pPr>
              <w:spacing w:after="220" w:before="220" w:lineRule="auto"/>
              <w:jc w:val="center"/>
              <w:rPr>
                <w:color w:val="fff6e8"/>
              </w:rPr>
            </w:pPr>
            <w:r w:rsidDel="00000000" w:rsidR="00000000" w:rsidRPr="00000000">
              <w:rPr>
                <w:color w:val="fff6e8"/>
                <w:rtl w:val="0"/>
              </w:rPr>
              <w:t xml:space="preserve">USA-262</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62">
            <w:pPr>
              <w:spacing w:after="220" w:before="220" w:lineRule="auto"/>
              <w:jc w:val="right"/>
              <w:rPr>
                <w:color w:val="fff6e8"/>
              </w:rPr>
            </w:pPr>
            <w:r w:rsidDel="00000000" w:rsidR="00000000" w:rsidRPr="00000000">
              <w:rPr>
                <w:color w:val="fff6e8"/>
                <w:rtl w:val="0"/>
              </w:rPr>
              <w:t xml:space="preserve">15 July 2015, 15:36</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63">
            <w:pPr>
              <w:spacing w:after="220" w:before="220" w:lineRule="auto"/>
              <w:rPr>
                <w:color w:val="fff6e8"/>
              </w:rPr>
            </w:pPr>
            <w:r w:rsidDel="00000000" w:rsidR="00000000" w:rsidRPr="00000000">
              <w:rPr>
                <w:color w:val="fff6e8"/>
                <w:rtl w:val="0"/>
              </w:rPr>
              <w:t xml:space="preserve">Atlas V 401, s/n AV-055</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64">
            <w:pPr>
              <w:spacing w:after="220" w:before="220" w:lineRule="auto"/>
              <w:rPr>
                <w:color w:val="fff6e8"/>
              </w:rPr>
            </w:pPr>
            <w:r w:rsidDel="00000000" w:rsidR="00000000" w:rsidRPr="00000000">
              <w:rPr>
                <w:color w:val="fff6e8"/>
                <w:rtl w:val="0"/>
              </w:rPr>
              <w:t xml:space="preserve">Cape Canaveral, SLC-41</w:t>
            </w:r>
          </w:p>
        </w:tc>
        <w:tc>
          <w:tcPr>
            <w:tcBorders>
              <w:top w:color="666968" w:space="0" w:sz="6" w:val="single"/>
              <w:left w:color="666968" w:space="0" w:sz="6" w:val="single"/>
              <w:bottom w:color="666968" w:space="0" w:sz="6" w:val="single"/>
              <w:right w:color="666968" w:space="0" w:sz="6" w:val="single"/>
            </w:tcBorders>
            <w:shd w:fill="9eff9e" w:val="clear"/>
            <w:tcMar>
              <w:top w:w="40.0" w:type="dxa"/>
              <w:left w:w="80.0" w:type="dxa"/>
              <w:bottom w:w="40.0" w:type="dxa"/>
              <w:right w:w="80.0" w:type="dxa"/>
            </w:tcMar>
            <w:vAlign w:val="center"/>
          </w:tcPr>
          <w:p w:rsidR="00000000" w:rsidDel="00000000" w:rsidP="00000000" w:rsidRDefault="00000000" w:rsidRPr="00000000" w14:paraId="00000065">
            <w:pPr>
              <w:spacing w:after="220" w:before="220" w:lineRule="auto"/>
              <w:jc w:val="center"/>
              <w:rPr>
                <w:color w:val="fff6e8"/>
              </w:rPr>
            </w:pPr>
            <w:r w:rsidDel="00000000" w:rsidR="00000000" w:rsidRPr="00000000">
              <w:rPr>
                <w:rtl w:val="0"/>
              </w:rPr>
              <w:t xml:space="preserve">In service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66">
            <w:pPr>
              <w:spacing w:after="220" w:before="220" w:lineRule="auto"/>
              <w:rPr>
                <w:color w:val="fff6e8"/>
              </w:rPr>
            </w:pP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67">
            <w:pPr>
              <w:spacing w:after="220" w:before="220" w:lineRule="auto"/>
              <w:rPr>
                <w:color w:val="fff6e8"/>
              </w:rPr>
            </w:pPr>
            <w:hyperlink r:id="rId78">
              <w:r w:rsidDel="00000000" w:rsidR="00000000" w:rsidRPr="00000000">
                <w:rPr>
                  <w:color w:val="86b8ea"/>
                  <w:sz w:val="28"/>
                  <w:szCs w:val="28"/>
                  <w:vertAlign w:val="superscript"/>
                  <w:rtl w:val="0"/>
                </w:rPr>
                <w:t xml:space="preserve">[17]</w:t>
              </w:r>
            </w:hyperlink>
            <w:r w:rsidDel="00000000" w:rsidR="00000000" w:rsidRPr="00000000">
              <w:rPr>
                <w:rtl w:val="0"/>
              </w:rPr>
            </w:r>
          </w:p>
        </w:tc>
      </w:tr>
      <w:tr>
        <w:trPr>
          <w:cantSplit w:val="0"/>
          <w:trHeight w:val="1095" w:hRule="atLeast"/>
          <w:tblHeader w:val="0"/>
        </w:trPr>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68">
            <w:pPr>
              <w:spacing w:after="220" w:before="220" w:lineRule="auto"/>
              <w:jc w:val="center"/>
              <w:rPr>
                <w:color w:val="fff6e8"/>
              </w:rPr>
            </w:pPr>
            <w:hyperlink r:id="rId79">
              <w:r w:rsidDel="00000000" w:rsidR="00000000" w:rsidRPr="00000000">
                <w:rPr>
                  <w:color w:val="86b8ea"/>
                  <w:rtl w:val="0"/>
                </w:rPr>
                <w:t xml:space="preserve">GPS IIF-11</w:t>
              </w:r>
            </w:hyperlink>
            <w:r w:rsidDel="00000000" w:rsidR="00000000" w:rsidRPr="00000000">
              <w:rPr>
                <w:color w:val="fff6e8"/>
                <w:rtl w:val="0"/>
              </w:rPr>
              <w:t xml:space="preserve"> (</w:t>
            </w:r>
            <w:hyperlink r:id="rId80">
              <w:r w:rsidDel="00000000" w:rsidR="00000000" w:rsidRPr="00000000">
                <w:rPr>
                  <w:color w:val="86b8ea"/>
                  <w:rtl w:val="0"/>
                </w:rPr>
                <w:t xml:space="preserve">Altair</w:t>
              </w:r>
            </w:hyperlink>
            <w:r w:rsidDel="00000000" w:rsidR="00000000" w:rsidRPr="00000000">
              <w:rPr>
                <w:color w:val="fff6e8"/>
                <w:rtl w:val="0"/>
              </w:rPr>
              <w:t xml:space="preserve">)</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69">
            <w:pPr>
              <w:spacing w:after="220" w:before="220" w:lineRule="auto"/>
              <w:jc w:val="center"/>
              <w:rPr>
                <w:color w:val="fff6e8"/>
              </w:rPr>
            </w:pPr>
            <w:r w:rsidDel="00000000" w:rsidR="00000000" w:rsidRPr="00000000">
              <w:rPr>
                <w:color w:val="fff6e8"/>
                <w:rtl w:val="0"/>
              </w:rPr>
              <w:t xml:space="preserve">USA-265</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6A">
            <w:pPr>
              <w:spacing w:after="220" w:before="220" w:lineRule="auto"/>
              <w:jc w:val="right"/>
              <w:rPr>
                <w:color w:val="fff6e8"/>
              </w:rPr>
            </w:pPr>
            <w:r w:rsidDel="00000000" w:rsidR="00000000" w:rsidRPr="00000000">
              <w:rPr>
                <w:color w:val="fff6e8"/>
                <w:rtl w:val="0"/>
              </w:rPr>
              <w:t xml:space="preserve">31 October 2015, 16:13</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6B">
            <w:pPr>
              <w:spacing w:after="220" w:before="220" w:lineRule="auto"/>
              <w:rPr>
                <w:color w:val="fff6e8"/>
              </w:rPr>
            </w:pPr>
            <w:r w:rsidDel="00000000" w:rsidR="00000000" w:rsidRPr="00000000">
              <w:rPr>
                <w:color w:val="fff6e8"/>
                <w:rtl w:val="0"/>
              </w:rPr>
              <w:t xml:space="preserve">Atlas V 401, s/n AV-060</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6C">
            <w:pPr>
              <w:spacing w:after="220" w:before="220" w:lineRule="auto"/>
              <w:rPr>
                <w:color w:val="fff6e8"/>
              </w:rPr>
            </w:pPr>
            <w:r w:rsidDel="00000000" w:rsidR="00000000" w:rsidRPr="00000000">
              <w:rPr>
                <w:color w:val="fff6e8"/>
                <w:rtl w:val="0"/>
              </w:rPr>
              <w:t xml:space="preserve">Cape Canaveral, SLC-41</w:t>
            </w:r>
          </w:p>
        </w:tc>
        <w:tc>
          <w:tcPr>
            <w:tcBorders>
              <w:top w:color="666968" w:space="0" w:sz="6" w:val="single"/>
              <w:left w:color="666968" w:space="0" w:sz="6" w:val="single"/>
              <w:bottom w:color="666968" w:space="0" w:sz="6" w:val="single"/>
              <w:right w:color="666968" w:space="0" w:sz="6" w:val="single"/>
            </w:tcBorders>
            <w:shd w:fill="9eff9e" w:val="clear"/>
            <w:tcMar>
              <w:top w:w="40.0" w:type="dxa"/>
              <w:left w:w="80.0" w:type="dxa"/>
              <w:bottom w:w="40.0" w:type="dxa"/>
              <w:right w:w="80.0" w:type="dxa"/>
            </w:tcMar>
            <w:vAlign w:val="center"/>
          </w:tcPr>
          <w:p w:rsidR="00000000" w:rsidDel="00000000" w:rsidP="00000000" w:rsidRDefault="00000000" w:rsidRPr="00000000" w14:paraId="0000006D">
            <w:pPr>
              <w:spacing w:after="220" w:before="220" w:lineRule="auto"/>
              <w:jc w:val="center"/>
              <w:rPr>
                <w:color w:val="fff6e8"/>
              </w:rPr>
            </w:pPr>
            <w:r w:rsidDel="00000000" w:rsidR="00000000" w:rsidRPr="00000000">
              <w:rPr>
                <w:rtl w:val="0"/>
              </w:rPr>
              <w:t xml:space="preserve">In service</w:t>
            </w: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6E">
            <w:pPr>
              <w:spacing w:after="220" w:before="220" w:lineRule="auto"/>
              <w:rPr>
                <w:color w:val="fff6e8"/>
              </w:rPr>
            </w:pPr>
            <w:r w:rsidDel="00000000" w:rsidR="00000000" w:rsidRPr="00000000">
              <w:rPr>
                <w:rtl w:val="0"/>
              </w:rPr>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6F">
            <w:pPr>
              <w:spacing w:after="220" w:before="220" w:lineRule="auto"/>
              <w:rPr>
                <w:color w:val="fff6e8"/>
              </w:rPr>
            </w:pPr>
            <w:hyperlink r:id="rId81">
              <w:r w:rsidDel="00000000" w:rsidR="00000000" w:rsidRPr="00000000">
                <w:rPr>
                  <w:color w:val="86b8ea"/>
                  <w:sz w:val="28"/>
                  <w:szCs w:val="28"/>
                  <w:vertAlign w:val="superscript"/>
                  <w:rtl w:val="0"/>
                </w:rPr>
                <w:t xml:space="preserve">[17]</w:t>
              </w:r>
            </w:hyperlink>
            <w:hyperlink r:id="rId82">
              <w:r w:rsidDel="00000000" w:rsidR="00000000" w:rsidRPr="00000000">
                <w:rPr>
                  <w:color w:val="86b8ea"/>
                  <w:sz w:val="28"/>
                  <w:szCs w:val="28"/>
                  <w:vertAlign w:val="superscript"/>
                  <w:rtl w:val="0"/>
                </w:rPr>
                <w:t xml:space="preserve">[22]</w:t>
              </w:r>
            </w:hyperlink>
            <w:r w:rsidDel="00000000" w:rsidR="00000000" w:rsidRPr="00000000">
              <w:rPr>
                <w:rtl w:val="0"/>
              </w:rPr>
            </w:r>
          </w:p>
        </w:tc>
      </w:tr>
      <w:tr>
        <w:trPr>
          <w:cantSplit w:val="0"/>
          <w:trHeight w:val="1095" w:hRule="atLeast"/>
          <w:tblHeader w:val="0"/>
        </w:trPr>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70">
            <w:pPr>
              <w:spacing w:after="220" w:before="220" w:lineRule="auto"/>
              <w:jc w:val="center"/>
              <w:rPr>
                <w:color w:val="fff6e8"/>
              </w:rPr>
            </w:pPr>
            <w:hyperlink r:id="rId83">
              <w:r w:rsidDel="00000000" w:rsidR="00000000" w:rsidRPr="00000000">
                <w:rPr>
                  <w:color w:val="86b8ea"/>
                  <w:rtl w:val="0"/>
                </w:rPr>
                <w:t xml:space="preserve">GPS IIF-12</w:t>
              </w:r>
            </w:hyperlink>
            <w:r w:rsidDel="00000000" w:rsidR="00000000" w:rsidRPr="00000000">
              <w:rPr>
                <w:color w:val="fff6e8"/>
                <w:rtl w:val="0"/>
              </w:rPr>
              <w:t xml:space="preserve"> (</w:t>
            </w:r>
            <w:hyperlink r:id="rId84">
              <w:r w:rsidDel="00000000" w:rsidR="00000000" w:rsidRPr="00000000">
                <w:rPr>
                  <w:color w:val="86b8ea"/>
                  <w:rtl w:val="0"/>
                </w:rPr>
                <w:t xml:space="preserve">Betelgeuse</w:t>
              </w:r>
            </w:hyperlink>
            <w:r w:rsidDel="00000000" w:rsidR="00000000" w:rsidRPr="00000000">
              <w:rPr>
                <w:color w:val="fff6e8"/>
                <w:rtl w:val="0"/>
              </w:rPr>
              <w:t xml:space="preserve">)</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71">
            <w:pPr>
              <w:spacing w:after="220" w:before="220" w:lineRule="auto"/>
              <w:jc w:val="center"/>
              <w:rPr>
                <w:color w:val="fff6e8"/>
              </w:rPr>
            </w:pPr>
            <w:r w:rsidDel="00000000" w:rsidR="00000000" w:rsidRPr="00000000">
              <w:rPr>
                <w:color w:val="fff6e8"/>
                <w:rtl w:val="0"/>
              </w:rPr>
              <w:t xml:space="preserve">USA-266</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72">
            <w:pPr>
              <w:spacing w:after="220" w:before="220" w:lineRule="auto"/>
              <w:jc w:val="right"/>
              <w:rPr>
                <w:color w:val="fff6e8"/>
              </w:rPr>
            </w:pPr>
            <w:r w:rsidDel="00000000" w:rsidR="00000000" w:rsidRPr="00000000">
              <w:rPr>
                <w:color w:val="fff6e8"/>
                <w:rtl w:val="0"/>
              </w:rPr>
              <w:t xml:space="preserve">5 February 2016, 13:38</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73">
            <w:pPr>
              <w:spacing w:after="220" w:before="220" w:lineRule="auto"/>
              <w:rPr>
                <w:color w:val="fff6e8"/>
              </w:rPr>
            </w:pPr>
            <w:r w:rsidDel="00000000" w:rsidR="00000000" w:rsidRPr="00000000">
              <w:rPr>
                <w:color w:val="fff6e8"/>
                <w:rtl w:val="0"/>
              </w:rPr>
              <w:t xml:space="preserve">Atlas V 401, s/n AV-057</w:t>
            </w:r>
          </w:p>
        </w:tc>
        <w:tc>
          <w:tcPr>
            <w:tcBorders>
              <w:top w:color="666968" w:space="0" w:sz="6" w:val="single"/>
              <w:left w:color="666968" w:space="0" w:sz="6" w:val="single"/>
              <w:bottom w:color="666968" w:space="0" w:sz="6" w:val="single"/>
              <w:right w:color="666968" w:space="0" w:sz="6" w:val="single"/>
            </w:tcBorders>
            <w:tcMar>
              <w:top w:w="40.0" w:type="dxa"/>
              <w:left w:w="80.0" w:type="dxa"/>
              <w:bottom w:w="40.0" w:type="dxa"/>
              <w:right w:w="80.0" w:type="dxa"/>
            </w:tcMar>
            <w:vAlign w:val="top"/>
          </w:tcPr>
          <w:p w:rsidR="00000000" w:rsidDel="00000000" w:rsidP="00000000" w:rsidRDefault="00000000" w:rsidRPr="00000000" w14:paraId="00000074">
            <w:pPr>
              <w:spacing w:after="220" w:before="220" w:lineRule="auto"/>
              <w:rPr>
                <w:color w:val="fff6e8"/>
              </w:rPr>
            </w:pPr>
            <w:r w:rsidDel="00000000" w:rsidR="00000000" w:rsidRPr="00000000">
              <w:rPr>
                <w:color w:val="fff6e8"/>
                <w:rtl w:val="0"/>
              </w:rPr>
              <w:t xml:space="preserve">Cape Canaveral, SLC-41</w:t>
            </w:r>
          </w:p>
        </w:tc>
        <w:tc>
          <w:tcPr>
            <w:tcBorders>
              <w:top w:color="666968" w:space="0" w:sz="6" w:val="single"/>
              <w:left w:color="666968" w:space="0" w:sz="6" w:val="single"/>
              <w:bottom w:color="666968" w:space="0" w:sz="6" w:val="single"/>
              <w:right w:color="666968" w:space="0" w:sz="6" w:val="single"/>
            </w:tcBorders>
            <w:shd w:fill="9eff9e" w:val="clear"/>
            <w:tcMar>
              <w:top w:w="40.0" w:type="dxa"/>
              <w:left w:w="80.0" w:type="dxa"/>
              <w:bottom w:w="40.0" w:type="dxa"/>
              <w:right w:w="80.0" w:type="dxa"/>
            </w:tcMar>
            <w:vAlign w:val="center"/>
          </w:tcPr>
          <w:p w:rsidR="00000000" w:rsidDel="00000000" w:rsidP="00000000" w:rsidRDefault="00000000" w:rsidRPr="00000000" w14:paraId="00000075">
            <w:pPr>
              <w:spacing w:after="220" w:before="220" w:lineRule="auto"/>
              <w:jc w:val="center"/>
              <w:rPr>
                <w:color w:val="fff6e8"/>
              </w:rPr>
            </w:pPr>
            <w:r w:rsidDel="00000000" w:rsidR="00000000" w:rsidRPr="00000000">
              <w:rPr>
                <w:rtl w:val="0"/>
              </w:rPr>
              <w:t xml:space="preserve">In 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20" w:before="220" w:lineRule="auto"/>
              <w:rPr>
                <w:color w:val="fff6e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20" w:before="220" w:lineRule="auto"/>
              <w:rPr>
                <w:color w:val="fff6e8"/>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fff6e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333433"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Cape_Canaveral_Space_Launch_Complex_37" TargetMode="External"/><Relationship Id="rId84" Type="http://schemas.openxmlformats.org/officeDocument/2006/relationships/hyperlink" Target="https://en.wikipedia.org/wiki/Betelgeuse" TargetMode="External"/><Relationship Id="rId83" Type="http://schemas.openxmlformats.org/officeDocument/2006/relationships/hyperlink" Target="https://en.wikipedia.org/wiki/USA-266" TargetMode="External"/><Relationship Id="rId42" Type="http://schemas.openxmlformats.org/officeDocument/2006/relationships/hyperlink" Target="https://en.wikipedia.org/wiki/GPS_Block_IIF#cite_note-7" TargetMode="External"/><Relationship Id="rId41" Type="http://schemas.openxmlformats.org/officeDocument/2006/relationships/hyperlink" Target="https://en.wikipedia.org/wiki/GPS_Block_IIF#cite_note-SV1MOB-6" TargetMode="External"/><Relationship Id="rId44" Type="http://schemas.openxmlformats.org/officeDocument/2006/relationships/hyperlink" Target="https://en.wikipedia.org/wiki/USA-232" TargetMode="External"/><Relationship Id="rId43" Type="http://schemas.openxmlformats.org/officeDocument/2006/relationships/hyperlink" Target="https://en.wikipedia.org/wiki/GPS_Block_IIF#cite_note-ULASV1-8" TargetMode="External"/><Relationship Id="rId46" Type="http://schemas.openxmlformats.org/officeDocument/2006/relationships/hyperlink" Target="https://en.wikipedia.org/wiki/GPS_Block_IIF#cite_note-9" TargetMode="External"/><Relationship Id="rId45" Type="http://schemas.openxmlformats.org/officeDocument/2006/relationships/hyperlink" Target="https://en.wikipedia.org/wiki/Sirius" TargetMode="External"/><Relationship Id="rId80" Type="http://schemas.openxmlformats.org/officeDocument/2006/relationships/hyperlink" Target="https://en.wikipedia.org/wiki/Altair" TargetMode="External"/><Relationship Id="rId82" Type="http://schemas.openxmlformats.org/officeDocument/2006/relationships/hyperlink" Target="https://en.wikipedia.org/wiki/GPS_Block_IIF#cite_note-22" TargetMode="External"/><Relationship Id="rId81" Type="http://schemas.openxmlformats.org/officeDocument/2006/relationships/hyperlink" Target="https://en.wikipedia.org/wiki/GPS_Block_IIF#cite_note-boeingsched-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oeing" TargetMode="External"/><Relationship Id="rId48" Type="http://schemas.openxmlformats.org/officeDocument/2006/relationships/hyperlink" Target="https://en.wikipedia.org/wiki/GPS_Block_IIF#cite_note-GPS_IIF-2-11" TargetMode="External"/><Relationship Id="rId47" Type="http://schemas.openxmlformats.org/officeDocument/2006/relationships/hyperlink" Target="https://en.wikipedia.org/wiki/GPS_Block_IIF#cite_note-10" TargetMode="External"/><Relationship Id="rId49" Type="http://schemas.openxmlformats.org/officeDocument/2006/relationships/hyperlink" Target="https://en.wikipedia.org/wiki/USA-239" TargetMode="External"/><Relationship Id="rId5" Type="http://schemas.openxmlformats.org/officeDocument/2006/relationships/styles" Target="styles.xml"/><Relationship Id="rId6" Type="http://schemas.openxmlformats.org/officeDocument/2006/relationships/hyperlink" Target="https://en.wikipedia.org/wiki/GPS_(satellite)" TargetMode="External"/><Relationship Id="rId7" Type="http://schemas.openxmlformats.org/officeDocument/2006/relationships/hyperlink" Target="https://en.wikipedia.org/wiki/Global_Positioning_System" TargetMode="External"/><Relationship Id="rId8" Type="http://schemas.openxmlformats.org/officeDocument/2006/relationships/hyperlink" Target="https://en.wikipedia.org/wiki/GPS_Block_III" TargetMode="External"/><Relationship Id="rId73" Type="http://schemas.openxmlformats.org/officeDocument/2006/relationships/hyperlink" Target="https://en.wikipedia.org/wiki/USA-260" TargetMode="External"/><Relationship Id="rId72" Type="http://schemas.openxmlformats.org/officeDocument/2006/relationships/hyperlink" Target="https://en.wikipedia.org/wiki/GPS_Block_IIF#cite_note-20" TargetMode="External"/><Relationship Id="rId31" Type="http://schemas.openxmlformats.org/officeDocument/2006/relationships/hyperlink" Target="https://en.wikipedia.org/wiki/GPS_Block_IIF#cite_note-dailytech1-3" TargetMode="External"/><Relationship Id="rId75" Type="http://schemas.openxmlformats.org/officeDocument/2006/relationships/hyperlink" Target="https://en.wikipedia.org/wiki/GPS_Block_IIF#cite_note-21" TargetMode="External"/><Relationship Id="rId30" Type="http://schemas.openxmlformats.org/officeDocument/2006/relationships/hyperlink" Target="https://en.wikipedia.org/wiki/Radio_jamming" TargetMode="External"/><Relationship Id="rId74" Type="http://schemas.openxmlformats.org/officeDocument/2006/relationships/hyperlink" Target="https://en.wikipedia.org/wiki/Deneb" TargetMode="External"/><Relationship Id="rId33" Type="http://schemas.openxmlformats.org/officeDocument/2006/relationships/hyperlink" Target="https://en.wikipedia.org/wiki/Error_analysis_for_the_Global_Positioning_System#Selective_Availability" TargetMode="External"/><Relationship Id="rId77" Type="http://schemas.openxmlformats.org/officeDocument/2006/relationships/hyperlink" Target="https://en.wikipedia.org/wiki/Antares" TargetMode="External"/><Relationship Id="rId32" Type="http://schemas.openxmlformats.org/officeDocument/2006/relationships/hyperlink" Target="https://en.wikipedia.org/wiki/GPS_Block_IIF#cite_note-dailytech1-3" TargetMode="External"/><Relationship Id="rId76" Type="http://schemas.openxmlformats.org/officeDocument/2006/relationships/hyperlink" Target="https://en.wikipedia.org/wiki/USA-262" TargetMode="External"/><Relationship Id="rId35" Type="http://schemas.openxmlformats.org/officeDocument/2006/relationships/hyperlink" Target="https://en.wikipedia.org/wiki/Coordinated_Universal_Time" TargetMode="External"/><Relationship Id="rId79" Type="http://schemas.openxmlformats.org/officeDocument/2006/relationships/hyperlink" Target="https://en.wikipedia.org/wiki/USA-265" TargetMode="External"/><Relationship Id="rId34" Type="http://schemas.openxmlformats.org/officeDocument/2006/relationships/hyperlink" Target="https://en.wikipedia.org/wiki/GPS_Block_IIF#cite_note-dailytech1-3" TargetMode="External"/><Relationship Id="rId78" Type="http://schemas.openxmlformats.org/officeDocument/2006/relationships/hyperlink" Target="https://en.wikipedia.org/wiki/GPS_Block_IIF#cite_note-boeingsched-17" TargetMode="External"/><Relationship Id="rId71" Type="http://schemas.openxmlformats.org/officeDocument/2006/relationships/hyperlink" Target="https://en.wikipedia.org/wiki/GPS_Block_IIF#cite_note-GPS_IIF-8FT-19" TargetMode="External"/><Relationship Id="rId70" Type="http://schemas.openxmlformats.org/officeDocument/2006/relationships/hyperlink" Target="https://en.wikipedia.org/wiki/Spica" TargetMode="External"/><Relationship Id="rId37" Type="http://schemas.openxmlformats.org/officeDocument/2006/relationships/hyperlink" Target="https://en.wikipedia.org/wiki/Polaris" TargetMode="External"/><Relationship Id="rId36" Type="http://schemas.openxmlformats.org/officeDocument/2006/relationships/hyperlink" Target="https://en.wikipedia.org/wiki/USA-213" TargetMode="External"/><Relationship Id="rId39" Type="http://schemas.openxmlformats.org/officeDocument/2006/relationships/hyperlink" Target="https://en.wikipedia.org/wiki/Cape_Canaveral_Space_Force_Station" TargetMode="External"/><Relationship Id="rId38" Type="http://schemas.openxmlformats.org/officeDocument/2006/relationships/hyperlink" Target="https://en.wikipedia.org/wiki/Delta_IV" TargetMode="External"/><Relationship Id="rId62" Type="http://schemas.openxmlformats.org/officeDocument/2006/relationships/hyperlink" Target="https://en.wikipedia.org/wiki/USA-251" TargetMode="External"/><Relationship Id="rId61" Type="http://schemas.openxmlformats.org/officeDocument/2006/relationships/hyperlink" Target="https://en.wikipedia.org/wiki/GPS_Block_IIF#cite_note-15" TargetMode="External"/><Relationship Id="rId20" Type="http://schemas.openxmlformats.org/officeDocument/2006/relationships/hyperlink" Target="https://en.wikipedia.org/wiki/List_of_GPS_satellites" TargetMode="External"/><Relationship Id="rId64" Type="http://schemas.openxmlformats.org/officeDocument/2006/relationships/hyperlink" Target="https://en.wikipedia.org/wiki/GPS_Block_IIF#cite_note-16" TargetMode="External"/><Relationship Id="rId63" Type="http://schemas.openxmlformats.org/officeDocument/2006/relationships/hyperlink" Target="https://en.wikipedia.org/wiki/Rigel" TargetMode="External"/><Relationship Id="rId22" Type="http://schemas.openxmlformats.org/officeDocument/2006/relationships/hyperlink" Target="https://en.wikipedia.org/wiki/Apogee_kick_motor" TargetMode="External"/><Relationship Id="rId66" Type="http://schemas.openxmlformats.org/officeDocument/2006/relationships/hyperlink" Target="https://en.wikipedia.org/wiki/Capella" TargetMode="External"/><Relationship Id="rId21" Type="http://schemas.openxmlformats.org/officeDocument/2006/relationships/hyperlink" Target="https://en.wikipedia.org/wiki/Delta_II" TargetMode="External"/><Relationship Id="rId65" Type="http://schemas.openxmlformats.org/officeDocument/2006/relationships/hyperlink" Target="https://en.wikipedia.org/wiki/USA-256" TargetMode="External"/><Relationship Id="rId24" Type="http://schemas.openxmlformats.org/officeDocument/2006/relationships/hyperlink" Target="https://en.wikipedia.org/wiki/GPS_signals#L5,_Safety_of_Life" TargetMode="External"/><Relationship Id="rId68" Type="http://schemas.openxmlformats.org/officeDocument/2006/relationships/hyperlink" Target="https://en.wikipedia.org/wiki/GPS_Block_IIF#cite_note-18" TargetMode="External"/><Relationship Id="rId23" Type="http://schemas.openxmlformats.org/officeDocument/2006/relationships/hyperlink" Target="https://en.wikipedia.org/wiki/GPS_Block_IIF#cite_note-GSORG-5" TargetMode="External"/><Relationship Id="rId67" Type="http://schemas.openxmlformats.org/officeDocument/2006/relationships/hyperlink" Target="https://en.wikipedia.org/wiki/GPS_Block_IIF#cite_note-boeingsched-17" TargetMode="External"/><Relationship Id="rId60" Type="http://schemas.openxmlformats.org/officeDocument/2006/relationships/hyperlink" Target="https://en.wikipedia.org/wiki/Canopus" TargetMode="External"/><Relationship Id="rId26" Type="http://schemas.openxmlformats.org/officeDocument/2006/relationships/hyperlink" Target="https://en.wikipedia.org/wiki/GPS_Block_IIF#cite_note-dailytech1-3" TargetMode="External"/><Relationship Id="rId25" Type="http://schemas.openxmlformats.org/officeDocument/2006/relationships/hyperlink" Target="https://en.wikipedia.org/wiki/USA-203" TargetMode="External"/><Relationship Id="rId69" Type="http://schemas.openxmlformats.org/officeDocument/2006/relationships/hyperlink" Target="https://en.wikipedia.org/wiki/USA-258" TargetMode="External"/><Relationship Id="rId28" Type="http://schemas.openxmlformats.org/officeDocument/2006/relationships/hyperlink" Target="https://en.wikipedia.org/wiki/GPS_Block_IIF#cite_note-dailytech1-3" TargetMode="External"/><Relationship Id="rId27" Type="http://schemas.openxmlformats.org/officeDocument/2006/relationships/hyperlink" Target="https://en.wikipedia.org/wiki/GPS_signals" TargetMode="External"/><Relationship Id="rId29" Type="http://schemas.openxmlformats.org/officeDocument/2006/relationships/hyperlink" Target="https://en.wikipedia.org/wiki/GPS_Block_IIF#cite_note-SV1MOB-6" TargetMode="External"/><Relationship Id="rId51" Type="http://schemas.openxmlformats.org/officeDocument/2006/relationships/hyperlink" Target="https://en.wikipedia.org/wiki/GPS_Block_IIF#cite_note-GPS_IIF-3-12" TargetMode="External"/><Relationship Id="rId50" Type="http://schemas.openxmlformats.org/officeDocument/2006/relationships/hyperlink" Target="https://en.wikipedia.org/wiki/Arcturus" TargetMode="External"/><Relationship Id="rId53" Type="http://schemas.openxmlformats.org/officeDocument/2006/relationships/hyperlink" Target="https://en.wikipedia.org/wiki/Vega" TargetMode="External"/><Relationship Id="rId52" Type="http://schemas.openxmlformats.org/officeDocument/2006/relationships/hyperlink" Target="https://en.wikipedia.org/wiki/USA-242" TargetMode="External"/><Relationship Id="rId11" Type="http://schemas.openxmlformats.org/officeDocument/2006/relationships/hyperlink" Target="https://en.wikipedia.org/wiki/United_Launch_Alliance" TargetMode="External"/><Relationship Id="rId55" Type="http://schemas.openxmlformats.org/officeDocument/2006/relationships/hyperlink" Target="https://en.wikipedia.org/wiki/Cape_Canaveral_Space_Force_Station" TargetMode="External"/><Relationship Id="rId10" Type="http://schemas.openxmlformats.org/officeDocument/2006/relationships/hyperlink" Target="https://en.wikipedia.org/wiki/United_States_Space_Force" TargetMode="External"/><Relationship Id="rId54" Type="http://schemas.openxmlformats.org/officeDocument/2006/relationships/hyperlink" Target="https://en.wikipedia.org/wiki/Atlas_V" TargetMode="External"/><Relationship Id="rId13" Type="http://schemas.openxmlformats.org/officeDocument/2006/relationships/hyperlink" Target="https://en.wikipedia.org/wiki/GPS_Block_IIF#cite_note-Boeing-2" TargetMode="External"/><Relationship Id="rId57" Type="http://schemas.openxmlformats.org/officeDocument/2006/relationships/hyperlink" Target="https://en.wikipedia.org/wiki/GPS_Block_IIF#cite_note-13" TargetMode="External"/><Relationship Id="rId12" Type="http://schemas.openxmlformats.org/officeDocument/2006/relationships/hyperlink" Target="https://en.wikipedia.org/wiki/Evolved_Expendable_Launch_Vehicle" TargetMode="External"/><Relationship Id="rId56" Type="http://schemas.openxmlformats.org/officeDocument/2006/relationships/hyperlink" Target="https://en.wikipedia.org/wiki/Cape_Canaveral_Space_Launch_Complex_41" TargetMode="External"/><Relationship Id="rId15" Type="http://schemas.openxmlformats.org/officeDocument/2006/relationships/hyperlink" Target="https://en.wikipedia.org/wiki/Medium_Earth_orbit" TargetMode="External"/><Relationship Id="rId59" Type="http://schemas.openxmlformats.org/officeDocument/2006/relationships/hyperlink" Target="https://en.wikipedia.org/wiki/USA-248" TargetMode="External"/><Relationship Id="rId14" Type="http://schemas.openxmlformats.org/officeDocument/2006/relationships/hyperlink" Target="https://en.wikipedia.org/wiki/Semi-synchronous_orbit" TargetMode="External"/><Relationship Id="rId58" Type="http://schemas.openxmlformats.org/officeDocument/2006/relationships/hyperlink" Target="https://en.wikipedia.org/wiki/GPS_Block_IIF#cite_note-14" TargetMode="External"/><Relationship Id="rId17" Type="http://schemas.openxmlformats.org/officeDocument/2006/relationships/hyperlink" Target="https://en.wikipedia.org/wiki/GPS_(satellite)#Block_IIA_series" TargetMode="External"/><Relationship Id="rId16" Type="http://schemas.openxmlformats.org/officeDocument/2006/relationships/hyperlink" Target="https://en.wikipedia.org/wiki/Orbital_period" TargetMode="External"/><Relationship Id="rId19" Type="http://schemas.openxmlformats.org/officeDocument/2006/relationships/hyperlink" Target="https://en.wikipedia.org/wiki/GPS_Block_IIF#cite_note-IIA-status-4" TargetMode="External"/><Relationship Id="rId18" Type="http://schemas.openxmlformats.org/officeDocument/2006/relationships/hyperlink" Target="https://en.wikipedia.org/wiki/GPS_Block_IIF#cite_note-dailytech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