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D2" w:rsidRDefault="00FE5DD2" w:rsidP="00FE5DD2">
      <w:pPr>
        <w:pStyle w:val="NormalWeb"/>
        <w:spacing w:before="0" w:beforeAutospacing="0" w:after="160" w:afterAutospacing="0"/>
        <w:jc w:val="both"/>
        <w:rPr>
          <w:rFonts w:ascii="Corbel" w:hAnsi="Corbel"/>
          <w:color w:val="000000"/>
        </w:rPr>
      </w:pPr>
      <w:r>
        <w:rPr>
          <w:rFonts w:ascii="Corbel" w:hAnsi="Corbel"/>
          <w:b/>
          <w:color w:val="000000"/>
          <w:sz w:val="28"/>
          <w:szCs w:val="28"/>
          <w:u w:val="single"/>
        </w:rPr>
        <w:t>P</w:t>
      </w:r>
      <w:r w:rsidRPr="00D31A0E">
        <w:rPr>
          <w:rFonts w:ascii="Corbel" w:hAnsi="Corbel"/>
          <w:b/>
          <w:color w:val="000000"/>
          <w:sz w:val="28"/>
          <w:szCs w:val="28"/>
          <w:u w:val="single"/>
        </w:rPr>
        <w:t xml:space="preserve">ress </w:t>
      </w:r>
      <w:r>
        <w:rPr>
          <w:rFonts w:ascii="Corbel" w:hAnsi="Corbel"/>
          <w:b/>
          <w:color w:val="000000"/>
          <w:sz w:val="28"/>
          <w:szCs w:val="28"/>
          <w:u w:val="single"/>
        </w:rPr>
        <w:t>R</w:t>
      </w:r>
      <w:r w:rsidRPr="00D31A0E">
        <w:rPr>
          <w:rFonts w:ascii="Corbel" w:hAnsi="Corbel"/>
          <w:b/>
          <w:color w:val="000000"/>
          <w:sz w:val="28"/>
          <w:szCs w:val="28"/>
          <w:u w:val="single"/>
        </w:rPr>
        <w:t>ele</w:t>
      </w:r>
      <w:r>
        <w:rPr>
          <w:rFonts w:ascii="Corbel" w:hAnsi="Corbel"/>
          <w:b/>
          <w:color w:val="000000"/>
          <w:sz w:val="28"/>
          <w:szCs w:val="28"/>
          <w:u w:val="single"/>
        </w:rPr>
        <w:t>ase</w:t>
      </w:r>
      <w:bookmarkStart w:id="0" w:name="_GoBack"/>
      <w:bookmarkEnd w:id="0"/>
    </w:p>
    <w:p w:rsidR="00FE5DD2" w:rsidRPr="00D31A0E" w:rsidRDefault="00FE5DD2" w:rsidP="00FE5DD2">
      <w:pPr>
        <w:pStyle w:val="NormalWeb"/>
        <w:spacing w:before="0" w:beforeAutospacing="0" w:after="160" w:afterAutospacing="0"/>
        <w:jc w:val="both"/>
        <w:rPr>
          <w:rFonts w:ascii="Corbel" w:hAnsi="Corbel"/>
        </w:rPr>
      </w:pPr>
      <w:r w:rsidRPr="00D31A0E">
        <w:rPr>
          <w:rFonts w:ascii="Corbel" w:hAnsi="Corbel"/>
          <w:color w:val="000000"/>
        </w:rPr>
        <w:t>Uma nova experiência para as consultas médicas oftalmológicas infantis</w:t>
      </w:r>
    </w:p>
    <w:p w:rsidR="00FE5DD2" w:rsidRPr="00D31A0E" w:rsidRDefault="00FE5DD2" w:rsidP="00FE5DD2">
      <w:pPr>
        <w:pStyle w:val="NormalWeb"/>
        <w:spacing w:before="0" w:beforeAutospacing="0" w:after="160" w:afterAutospacing="0"/>
        <w:jc w:val="both"/>
        <w:rPr>
          <w:rFonts w:ascii="Corbel" w:hAnsi="Corbel"/>
        </w:rPr>
      </w:pPr>
      <w:r w:rsidRPr="00D31A0E">
        <w:rPr>
          <w:rFonts w:ascii="Corbel" w:hAnsi="Corbel"/>
          <w:b/>
          <w:bCs/>
          <w:color w:val="000000"/>
        </w:rPr>
        <w:t>A partir de agora você pode oferecer uma nova experiência aos seus pacientes menores de 4 anos através de recursos tecnológicos com o Consultas Lúdicas</w:t>
      </w:r>
    </w:p>
    <w:p w:rsidR="00FE5DD2" w:rsidRPr="00D31A0E" w:rsidRDefault="00FE5DD2" w:rsidP="00FE5DD2">
      <w:pPr>
        <w:pStyle w:val="NormalWeb"/>
        <w:spacing w:before="0" w:beforeAutospacing="0" w:after="160" w:afterAutospacing="0"/>
        <w:jc w:val="both"/>
        <w:rPr>
          <w:rFonts w:ascii="Corbel" w:hAnsi="Corbel"/>
        </w:rPr>
      </w:pPr>
      <w:r w:rsidRPr="00D31A0E">
        <w:rPr>
          <w:rFonts w:ascii="Corbel" w:hAnsi="Corbel"/>
          <w:color w:val="000000"/>
        </w:rPr>
        <w:t>As tradicionais técnicas utilizadas nas consultas oftalmológicas em crianças menores de 4 anos trazem um desafio: a interação com o paciente para um diagnóstico assertivo. Utilizando-se de Realidade Virtual e Jogos interativos, será possível oferecer uma nova experiência aos pacientes que apresentam este desafio.</w:t>
      </w:r>
    </w:p>
    <w:p w:rsidR="00FE5DD2" w:rsidRPr="00D31A0E" w:rsidRDefault="00FE5DD2" w:rsidP="00FE5DD2">
      <w:pPr>
        <w:pStyle w:val="NormalWeb"/>
        <w:spacing w:before="0" w:beforeAutospacing="0" w:after="160" w:afterAutospacing="0"/>
        <w:jc w:val="both"/>
        <w:rPr>
          <w:rFonts w:ascii="Corbel" w:hAnsi="Corbel"/>
        </w:rPr>
      </w:pPr>
      <w:r w:rsidRPr="00D31A0E">
        <w:rPr>
          <w:rFonts w:ascii="Corbel" w:hAnsi="Corbel"/>
          <w:color w:val="000000"/>
        </w:rPr>
        <w:t>Esta ferramenta tem como principal objetivo apresentar à criança imagens, desenhos e figuras (sem a utilização de letras do alfabeto) para fazer uma análise da interação e das respostas da criança. O principal exemplo é um circuito que a criança percorre, por onde são apresentadas imagens ao longo do percurso com a interação do médico, para medir a percepção da criança aos “marcos” do caminho.</w:t>
      </w:r>
    </w:p>
    <w:p w:rsidR="00FE5DD2" w:rsidRPr="00D31A0E" w:rsidRDefault="00FE5DD2" w:rsidP="00FE5DD2">
      <w:pPr>
        <w:pStyle w:val="NormalWeb"/>
        <w:spacing w:before="0" w:beforeAutospacing="0" w:after="160" w:afterAutospacing="0"/>
        <w:jc w:val="both"/>
        <w:rPr>
          <w:rFonts w:ascii="Corbel" w:hAnsi="Corbel"/>
        </w:rPr>
      </w:pPr>
      <w:r w:rsidRPr="00D31A0E">
        <w:rPr>
          <w:rFonts w:ascii="Corbel" w:hAnsi="Corbel"/>
          <w:color w:val="000000"/>
        </w:rPr>
        <w:t>Por fim, os óculos de Realidade Virtual, com o mesmo propósito, buscam entrar “no mundo do paciente”, com desenhos já conhecidos pelo público. Da mesma maneira, são solicitadas respostas e interações do paciente ao longo da apresentação. Para o diagnóstico, o médico terá a sua disposição uma análise dos resultados obtidos nos testes.</w:t>
      </w:r>
    </w:p>
    <w:p w:rsidR="00FE5DD2" w:rsidRPr="00D31A0E" w:rsidRDefault="00FE5DD2" w:rsidP="00FE5DD2">
      <w:pPr>
        <w:pStyle w:val="NormalWeb"/>
        <w:spacing w:before="0" w:beforeAutospacing="0" w:after="160" w:afterAutospacing="0"/>
        <w:jc w:val="both"/>
        <w:rPr>
          <w:rFonts w:ascii="Corbel" w:hAnsi="Corbel"/>
        </w:rPr>
      </w:pPr>
      <w:r w:rsidRPr="00D31A0E">
        <w:rPr>
          <w:rFonts w:ascii="Corbel" w:hAnsi="Corbel"/>
          <w:color w:val="000000"/>
        </w:rPr>
        <w:t>“Tive diversas dificuldades quando procurei auxílio médico especializado para minha filha de 2 anos. Somente quando encontrei um médico que utiliza estas técnicas inovadoras, que tentam entender o mundo infantil, tive um diagnóstico correto.”. AKIRA, Leandro.</w:t>
      </w:r>
    </w:p>
    <w:p w:rsidR="00821D4A" w:rsidRDefault="00FE5DD2" w:rsidP="00FE5DD2">
      <w:pPr>
        <w:jc w:val="both"/>
      </w:pPr>
      <w:r w:rsidRPr="00D31A0E">
        <w:rPr>
          <w:rFonts w:ascii="Corbel" w:hAnsi="Corbel"/>
          <w:color w:val="000000"/>
          <w:sz w:val="24"/>
          <w:szCs w:val="24"/>
        </w:rPr>
        <w:t>“A interação com os pacientes menores de 4 anos sempre foi um desafio e os pais tinham desconfiança quanto ao diagnóstico. Quando comecei a praticar estas técnicas e utilizar os recursos oferecidos, o diagnóstico melhorou e a confiança dos pais aumentou”. SOUZA, João. Médico.</w:t>
      </w:r>
    </w:p>
    <w:sectPr w:rsidR="00821D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21"/>
    <w:rsid w:val="000F25EF"/>
    <w:rsid w:val="00570521"/>
    <w:rsid w:val="00FE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B49F"/>
  <w15:chartTrackingRefBased/>
  <w15:docId w15:val="{C13B1FCC-5A29-418B-95DD-546DABFE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D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DA LUZ CASTILHOS</dc:creator>
  <cp:keywords/>
  <dc:description/>
  <cp:lastModifiedBy>FABIO DA LUZ CASTILHOS</cp:lastModifiedBy>
  <cp:revision>2</cp:revision>
  <dcterms:created xsi:type="dcterms:W3CDTF">2018-05-18T22:57:00Z</dcterms:created>
  <dcterms:modified xsi:type="dcterms:W3CDTF">2018-05-18T22:57:00Z</dcterms:modified>
</cp:coreProperties>
</file>