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after="80"/>
      </w:pPr>
      <w:r>
        <w:rPr>
          <w:b/>
          <w:color w:val="0F766E"/>
          <w:sz w:val="22"/>
          <w:szCs w:val="22"/>
        </w:rPr>
        <w:t xml:space="preserve">BUSINESS AND BUILD DOCUMENT</w:t>
      </w:r>
    </w:p>
    <w:p>
      <w:pPr>
        <w:spacing w:after="120"/>
      </w:pPr>
      <w:r>
        <w:rPr>
          <w:b/>
          <w:color w:val="0F172A"/>
          <w:sz w:val="46"/>
          <w:szCs w:val="46"/>
        </w:rPr>
        <w:t xml:space="preserve">Health360 AI Customer Support Solution</w:t>
      </w:r>
    </w:p>
    <w:p>
      <w:pPr>
        <w:spacing w:after="260" w:line="300" w:lineRule="auto"/>
      </w:pPr>
      <w:r>
        <w:rPr>
          <w:color w:val="334155"/>
          <w:sz w:val="25"/>
          <w:szCs w:val="25"/>
        </w:rPr>
        <w:t xml:space="preserve">A practical overview of the business problem, the solution offered through Health360, how the prototype was built using vibe coding, and how OpenRouter's free model API was integrated through an SDK-style client module.</w:t>
      </w:r>
    </w:p>
    <w:tbl>
      <w:tblPr>
        <w:tblW w:w="89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00"/>
        <w:gridCol w:w="1800"/>
        <w:gridCol w:w="3300"/>
        <w:gridCol w:w="1500"/>
      </w:tblGrid>
      <w:tr>
        <w:tc>
          <w:tcPr>
            <w:tcW w:w="2300" w:type="dxa"/>
            <w:tcMar>
              <w:top w:w="120" w:type="dxa"/>
              <w:left w:w="120" w:type="dxa"/>
              <w:bottom w:w="120" w:type="dxa"/>
              <w:right w:w="120" w:type="dxa"/>
            </w:tcMar>
            <w:shd w:fill="E2E8F0"/>
          </w:tcPr>
          <w:p>
            <w:pPr>
              <w:spacing w:after="0" w:line="240" w:lineRule="auto"/>
            </w:pPr>
            <w:r>
              <w:rPr>
                <w:b/>
                <w:sz w:val="20"/>
                <w:szCs w:val="20"/>
              </w:rPr>
              <w:t xml:space="preserve">Prepared For</w:t>
            </w:r>
          </w:p>
        </w:tc>
        <w:tc>
          <w:tcPr>
            <w:tcW w:w="1800" w:type="dxa"/>
            <w:tcMar>
              <w:top w:w="120" w:type="dxa"/>
              <w:left w:w="120" w:type="dxa"/>
              <w:bottom w:w="120" w:type="dxa"/>
              <w:right w:w="120" w:type="dxa"/>
            </w:tcMar>
            <w:shd w:fill="E2E8F0"/>
          </w:tcPr>
          <w:p>
            <w:pPr>
              <w:spacing w:after="0" w:line="240" w:lineRule="auto"/>
            </w:pPr>
            <w:r>
              <w:rPr>
                <w:b/>
                <w:sz w:val="20"/>
                <w:szCs w:val="20"/>
              </w:rPr>
              <w:t xml:space="preserve">Prepared By</w:t>
            </w:r>
          </w:p>
        </w:tc>
        <w:tc>
          <w:tcPr>
            <w:tcW w:w="3300" w:type="dxa"/>
            <w:tcMar>
              <w:top w:w="120" w:type="dxa"/>
              <w:left w:w="120" w:type="dxa"/>
              <w:bottom w:w="120" w:type="dxa"/>
              <w:right w:w="120" w:type="dxa"/>
            </w:tcMar>
            <w:shd w:fill="E2E8F0"/>
          </w:tcPr>
          <w:p>
            <w:pPr>
              <w:spacing w:after="0" w:line="240" w:lineRule="auto"/>
            </w:pPr>
            <w:r>
              <w:rPr>
                <w:b/>
                <w:sz w:val="20"/>
                <w:szCs w:val="20"/>
              </w:rPr>
              <w:t xml:space="preserve">Project</w:t>
            </w:r>
          </w:p>
        </w:tc>
        <w:tc>
          <w:tcPr>
            <w:tcW w:w="1500" w:type="dxa"/>
            <w:tcMar>
              <w:top w:w="120" w:type="dxa"/>
              <w:left w:w="120" w:type="dxa"/>
              <w:bottom w:w="120" w:type="dxa"/>
              <w:right w:w="120" w:type="dxa"/>
            </w:tcMar>
            <w:shd w:fill="E2E8F0"/>
          </w:tcPr>
          <w:p>
            <w:pPr>
              <w:spacing w:after="0" w:line="240" w:lineRule="auto"/>
            </w:pPr>
            <w:r>
              <w:rPr>
                <w:b/>
                <w:sz w:val="20"/>
                <w:szCs w:val="20"/>
              </w:rPr>
              <w:t xml:space="preserve">Date</w:t>
            </w:r>
          </w:p>
        </w:tc>
      </w:tr>
      <w:tr>
        <w:tc>
          <w:tcPr>
            <w:tcW w:w="2300" w:type="dxa"/>
            <w:tcMar>
              <w:top w:w="120" w:type="dxa"/>
              <w:left w:w="120" w:type="dxa"/>
              <w:bottom w:w="120" w:type="dxa"/>
              <w:right w:w="120" w:type="dxa"/>
            </w:tcMar>
          </w:tcPr>
          <w:p>
            <w:pPr>
              <w:spacing w:after="0" w:line="240" w:lineRule="auto"/>
            </w:pPr>
            <w:r>
              <w:rPr>
                <w:sz w:val="19"/>
                <w:szCs w:val="19"/>
              </w:rPr>
              <w:t xml:space="preserve">Health360 Health Supplements</w:t>
            </w:r>
          </w:p>
        </w:tc>
        <w:tc>
          <w:tcPr>
            <w:tcW w:w="1800" w:type="dxa"/>
            <w:tcMar>
              <w:top w:w="120" w:type="dxa"/>
              <w:left w:w="120" w:type="dxa"/>
              <w:bottom w:w="120" w:type="dxa"/>
              <w:right w:w="120" w:type="dxa"/>
            </w:tcMar>
          </w:tcPr>
          <w:p>
            <w:pPr>
              <w:spacing w:after="0" w:line="240" w:lineRule="auto"/>
            </w:pPr>
            <w:r>
              <w:rPr>
                <w:sz w:val="19"/>
                <w:szCs w:val="19"/>
              </w:rPr>
              <w:t xml:space="preserve">Vinisha Goyal</w:t>
            </w:r>
          </w:p>
        </w:tc>
        <w:tc>
          <w:tcPr>
            <w:tcW w:w="3300" w:type="dxa"/>
            <w:tcMar>
              <w:top w:w="120" w:type="dxa"/>
              <w:left w:w="120" w:type="dxa"/>
              <w:bottom w:w="120" w:type="dxa"/>
              <w:right w:w="120" w:type="dxa"/>
            </w:tcMar>
          </w:tcPr>
          <w:p>
            <w:pPr>
              <w:spacing w:after="0" w:line="240" w:lineRule="auto"/>
            </w:pPr>
            <w:r>
              <w:rPr>
                <w:sz w:val="19"/>
                <w:szCs w:val="19"/>
              </w:rPr>
              <w:t xml:space="preserve">AI Customer Query and Complaint Deflection System</w:t>
            </w:r>
          </w:p>
        </w:tc>
        <w:tc>
          <w:tcPr>
            <w:tcW w:w="1500" w:type="dxa"/>
            <w:tcMar>
              <w:top w:w="120" w:type="dxa"/>
              <w:left w:w="120" w:type="dxa"/>
              <w:bottom w:w="120" w:type="dxa"/>
              <w:right w:w="120" w:type="dxa"/>
            </w:tcMar>
          </w:tcPr>
          <w:p>
            <w:pPr>
              <w:spacing w:after="0" w:line="240" w:lineRule="auto"/>
            </w:pPr>
            <w:r>
              <w:rPr>
                <w:sz w:val="19"/>
                <w:szCs w:val="19"/>
              </w:rPr>
              <w:t xml:space="preserve">May 7, 2026</w:t>
            </w:r>
          </w:p>
        </w:tc>
      </w:tr>
    </w:tbl>
    <w:p>
      <w:pPr>
        <w:spacing w:after="160"/>
      </w:pPr>
      <w:r>
        <w:rPr/>
        <w:t xml:space="preserve"/>
      </w:r>
    </w:p>
    <w:p>
      <w:pPr>
        <w:pStyle w:val="Heading1"/>
        <w:spacing w:after="120" w:line="276" w:lineRule="auto"/>
        <w:keepNext/>
      </w:pPr>
      <w:r>
        <w:rPr>
          <w:b/>
          <w:color w:val="0F172A"/>
          <w:sz w:val="32"/>
          <w:szCs w:val="32"/>
        </w:rPr>
        <w:t xml:space="preserve">1. Executive Summary</w:t>
      </w:r>
    </w:p>
    <w:p>
      <w:pPr>
        <w:spacing w:after="120" w:line="276" w:lineRule="auto"/>
      </w:pPr>
      <w:r>
        <w:rPr>
          <w:sz w:val="22"/>
          <w:szCs w:val="22"/>
        </w:rPr>
        <w:t xml:space="preserve">Health360 is a health supplement business that needs faster, more consistent customer support for product questions, order questions, shipping concerns, returns, and complaints. The solution is an AI-powered customer support experience on the Health360 website, supported by an admin dashboard and product catalog.</w:t>
      </w:r>
    </w:p>
    <w:p>
      <w:pPr>
        <w:spacing w:after="120" w:line="276" w:lineRule="auto"/>
      </w:pPr>
      <w:r>
        <w:rPr>
          <w:sz w:val="22"/>
          <w:szCs w:val="22"/>
        </w:rPr>
        <w:t xml:space="preserve">The prototype was built using a vibe-coding workflow: defining the business need, rapidly translating it into product screens and data flows, iterating through user feedback, and shipping working features quickly. The AI layer uses OpenRouter's free model API through a lightweight SDK-style client wrapper.</w:t>
      </w:r>
    </w:p>
    <w:p>
      <w:pPr>
        <w:pStyle w:val="Heading1"/>
        <w:spacing w:after="120" w:line="276" w:lineRule="auto"/>
        <w:keepNext/>
      </w:pPr>
      <w:r>
        <w:rPr>
          <w:b/>
          <w:color w:val="0F172A"/>
          <w:sz w:val="32"/>
          <w:szCs w:val="32"/>
        </w:rPr>
        <w:t xml:space="preserve">2. Business Problem</w:t>
      </w:r>
    </w:p>
    <w:p>
      <w:pPr>
        <w:spacing w:after="120" w:line="276" w:lineRule="auto"/>
      </w:pPr>
      <w:r>
        <w:rPr>
          <w:sz w:val="22"/>
          <w:szCs w:val="22"/>
        </w:rPr>
        <w:t xml:space="preserve">Health360's support team faces a rising volume of repetitive product, order, and complaint queries. Without a self-service support layer, agents spend too much time answering common questions, customers wait longer for help, and the business risks inconsistent or unsafe supplement communication.</w:t>
      </w:r>
    </w:p>
    <w:p>
      <w:pPr>
        <w:pStyle w:val="Heading2"/>
        <w:spacing w:after="120" w:line="276" w:lineRule="auto"/>
        <w:keepNext/>
      </w:pPr>
      <w:r>
        <w:rPr>
          <w:b/>
          <w:color w:val="0F766E"/>
          <w:sz w:val="26"/>
          <w:szCs w:val="26"/>
        </w:rPr>
        <w:t xml:space="preserve">Customer Support Challenges</w:t>
      </w:r>
    </w:p>
    <w:p>
      <w:pPr>
        <w:spacing w:after="80" w:line="276" w:lineRule="auto"/>
        <w:ind w:left="360"/>
      </w:pPr>
      <w:r>
        <w:rPr>
          <w:sz w:val="22"/>
          <w:szCs w:val="22"/>
        </w:rPr>
        <w:t xml:space="preserve">- Customers repeatedly ask about supplement benefits, ingredients, dosage, stock, and product suitability.</w:t>
      </w:r>
    </w:p>
    <w:p>
      <w:pPr>
        <w:spacing w:after="80" w:line="276" w:lineRule="auto"/>
        <w:ind w:left="360"/>
      </w:pPr>
      <w:r>
        <w:rPr>
          <w:sz w:val="22"/>
          <w:szCs w:val="22"/>
        </w:rPr>
        <w:t xml:space="preserve">- Order-related questions such as shipping, tracking, returns, and delivery timing create avoidable support load.</w:t>
      </w:r>
    </w:p>
    <w:p>
      <w:pPr>
        <w:spacing w:after="80" w:line="276" w:lineRule="auto"/>
        <w:ind w:left="360"/>
      </w:pPr>
      <w:r>
        <w:rPr>
          <w:sz w:val="22"/>
          <w:szCs w:val="22"/>
        </w:rPr>
        <w:t xml:space="preserve">- Complaints and urgent concerns are not always categorized or escalated consistently.</w:t>
      </w:r>
    </w:p>
    <w:p>
      <w:pPr>
        <w:spacing w:after="80" w:line="276" w:lineRule="auto"/>
        <w:ind w:left="360"/>
      </w:pPr>
      <w:r>
        <w:rPr>
          <w:sz w:val="22"/>
          <w:szCs w:val="22"/>
        </w:rPr>
        <w:t xml:space="preserve">- Manual replies can vary by agent, which weakens brand consistency.</w:t>
      </w:r>
    </w:p>
    <w:p>
      <w:pPr>
        <w:spacing w:after="80" w:line="276" w:lineRule="auto"/>
        <w:ind w:left="360"/>
      </w:pPr>
      <w:r>
        <w:rPr>
          <w:sz w:val="22"/>
          <w:szCs w:val="22"/>
        </w:rPr>
        <w:t xml:space="preserve">- Health supplement businesses must avoid unsupported medical claims, diagnosis, or treatment advice.</w:t>
      </w:r>
    </w:p>
    <w:p>
      <w:pPr>
        <w:spacing w:after="80" w:line="276" w:lineRule="auto"/>
        <w:ind w:left="360"/>
      </w:pPr>
      <w:r>
        <w:rPr>
          <w:sz w:val="22"/>
          <w:szCs w:val="22"/>
        </w:rPr>
        <w:t xml:space="preserve">- Leadership needs better visibility into product demand, support volume, and customer query patterns.</w:t>
      </w:r>
    </w:p>
    <w:tbl>
      <w:tblPr>
        <w:tblW w:w="93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00"/>
        <w:gridCol w:w="3300"/>
        <w:gridCol w:w="4200"/>
      </w:tblGrid>
      <w:tr>
        <w:tc>
          <w:tcPr>
            <w:tcW w:w="1800" w:type="dxa"/>
            <w:tcMar>
              <w:top w:w="120" w:type="dxa"/>
              <w:left w:w="120" w:type="dxa"/>
              <w:bottom w:w="120" w:type="dxa"/>
              <w:right w:w="120" w:type="dxa"/>
            </w:tcMar>
            <w:shd w:fill="E2E8F0"/>
          </w:tcPr>
          <w:p>
            <w:pPr>
              <w:spacing w:after="0" w:line="240" w:lineRule="auto"/>
            </w:pPr>
            <w:r>
              <w:rPr>
                <w:b/>
                <w:sz w:val="20"/>
                <w:szCs w:val="20"/>
              </w:rPr>
              <w:t xml:space="preserve">Area</w:t>
            </w:r>
          </w:p>
        </w:tc>
        <w:tc>
          <w:tcPr>
            <w:tcW w:w="3300" w:type="dxa"/>
            <w:tcMar>
              <w:top w:w="120" w:type="dxa"/>
              <w:left w:w="120" w:type="dxa"/>
              <w:bottom w:w="120" w:type="dxa"/>
              <w:right w:w="120" w:type="dxa"/>
            </w:tcMar>
            <w:shd w:fill="E2E8F0"/>
          </w:tcPr>
          <w:p>
            <w:pPr>
              <w:spacing w:after="0" w:line="240" w:lineRule="auto"/>
            </w:pPr>
            <w:r>
              <w:rPr>
                <w:b/>
                <w:sz w:val="20"/>
                <w:szCs w:val="20"/>
              </w:rPr>
              <w:t xml:space="preserve">Problem</w:t>
            </w:r>
          </w:p>
        </w:tc>
        <w:tc>
          <w:tcPr>
            <w:tcW w:w="4200" w:type="dxa"/>
            <w:tcMar>
              <w:top w:w="120" w:type="dxa"/>
              <w:left w:w="120" w:type="dxa"/>
              <w:bottom w:w="120" w:type="dxa"/>
              <w:right w:w="120" w:type="dxa"/>
            </w:tcMar>
            <w:shd w:fill="E2E8F0"/>
          </w:tcPr>
          <w:p>
            <w:pPr>
              <w:spacing w:after="0" w:line="240" w:lineRule="auto"/>
            </w:pPr>
            <w:r>
              <w:rPr>
                <w:b/>
                <w:sz w:val="20"/>
                <w:szCs w:val="20"/>
              </w:rPr>
              <w:t xml:space="preserve">Business Effect</w:t>
            </w:r>
          </w:p>
        </w:tc>
      </w:tr>
      <w:tr>
        <w:tc>
          <w:tcPr>
            <w:tcW w:w="1800" w:type="dxa"/>
            <w:tcMar>
              <w:top w:w="120" w:type="dxa"/>
              <w:left w:w="120" w:type="dxa"/>
              <w:bottom w:w="120" w:type="dxa"/>
              <w:right w:w="120" w:type="dxa"/>
            </w:tcMar>
          </w:tcPr>
          <w:p>
            <w:pPr>
              <w:spacing w:after="0" w:line="240" w:lineRule="auto"/>
            </w:pPr>
            <w:r>
              <w:rPr>
                <w:sz w:val="19"/>
                <w:szCs w:val="19"/>
              </w:rPr>
              <w:t xml:space="preserve">Support workload</w:t>
            </w:r>
          </w:p>
        </w:tc>
        <w:tc>
          <w:tcPr>
            <w:tcW w:w="3300" w:type="dxa"/>
            <w:tcMar>
              <w:top w:w="120" w:type="dxa"/>
              <w:left w:w="120" w:type="dxa"/>
              <w:bottom w:w="120" w:type="dxa"/>
              <w:right w:w="120" w:type="dxa"/>
            </w:tcMar>
          </w:tcPr>
          <w:p>
            <w:pPr>
              <w:spacing w:after="0" w:line="240" w:lineRule="auto"/>
            </w:pPr>
            <w:r>
              <w:rPr>
                <w:sz w:val="19"/>
                <w:szCs w:val="19"/>
              </w:rPr>
              <w:t xml:space="preserve">Agents handle repetitive questions manually.</w:t>
            </w:r>
          </w:p>
        </w:tc>
        <w:tc>
          <w:tcPr>
            <w:tcW w:w="4200" w:type="dxa"/>
            <w:tcMar>
              <w:top w:w="120" w:type="dxa"/>
              <w:left w:w="120" w:type="dxa"/>
              <w:bottom w:w="120" w:type="dxa"/>
              <w:right w:w="120" w:type="dxa"/>
            </w:tcMar>
          </w:tcPr>
          <w:p>
            <w:pPr>
              <w:spacing w:after="0" w:line="240" w:lineRule="auto"/>
            </w:pPr>
            <w:r>
              <w:rPr>
                <w:sz w:val="19"/>
                <w:szCs w:val="19"/>
              </w:rPr>
              <w:t xml:space="preserve">Higher workload, slower response time, and reduced capacity for serious complaints.</w:t>
            </w:r>
          </w:p>
        </w:tc>
      </w:tr>
      <w:tr>
        <w:tc>
          <w:tcPr>
            <w:tcW w:w="1800" w:type="dxa"/>
            <w:tcMar>
              <w:top w:w="120" w:type="dxa"/>
              <w:left w:w="120" w:type="dxa"/>
              <w:bottom w:w="120" w:type="dxa"/>
              <w:right w:w="120" w:type="dxa"/>
            </w:tcMar>
          </w:tcPr>
          <w:p>
            <w:pPr>
              <w:spacing w:after="0" w:line="240" w:lineRule="auto"/>
            </w:pPr>
            <w:r>
              <w:rPr>
                <w:sz w:val="19"/>
                <w:szCs w:val="19"/>
              </w:rPr>
              <w:t xml:space="preserve">Customer experience</w:t>
            </w:r>
          </w:p>
        </w:tc>
        <w:tc>
          <w:tcPr>
            <w:tcW w:w="3300" w:type="dxa"/>
            <w:tcMar>
              <w:top w:w="120" w:type="dxa"/>
              <w:left w:w="120" w:type="dxa"/>
              <w:bottom w:w="120" w:type="dxa"/>
              <w:right w:w="120" w:type="dxa"/>
            </w:tcMar>
          </w:tcPr>
          <w:p>
            <w:pPr>
              <w:spacing w:after="0" w:line="240" w:lineRule="auto"/>
            </w:pPr>
            <w:r>
              <w:rPr>
                <w:sz w:val="19"/>
                <w:szCs w:val="19"/>
              </w:rPr>
              <w:t xml:space="preserve">Customers wait for basic information.</w:t>
            </w:r>
          </w:p>
        </w:tc>
        <w:tc>
          <w:tcPr>
            <w:tcW w:w="4200" w:type="dxa"/>
            <w:tcMar>
              <w:top w:w="120" w:type="dxa"/>
              <w:left w:w="120" w:type="dxa"/>
              <w:bottom w:w="120" w:type="dxa"/>
              <w:right w:w="120" w:type="dxa"/>
            </w:tcMar>
          </w:tcPr>
          <w:p>
            <w:pPr>
              <w:spacing w:after="0" w:line="240" w:lineRule="auto"/>
            </w:pPr>
            <w:r>
              <w:rPr>
                <w:sz w:val="19"/>
                <w:szCs w:val="19"/>
              </w:rPr>
              <w:t xml:space="preserve">Lower satisfaction and possible drop-offs before purchase.</w:t>
            </w:r>
          </w:p>
        </w:tc>
      </w:tr>
      <w:tr>
        <w:tc>
          <w:tcPr>
            <w:tcW w:w="1800" w:type="dxa"/>
            <w:tcMar>
              <w:top w:w="120" w:type="dxa"/>
              <w:left w:w="120" w:type="dxa"/>
              <w:bottom w:w="120" w:type="dxa"/>
              <w:right w:w="120" w:type="dxa"/>
            </w:tcMar>
          </w:tcPr>
          <w:p>
            <w:pPr>
              <w:spacing w:after="0" w:line="240" w:lineRule="auto"/>
            </w:pPr>
            <w:r>
              <w:rPr>
                <w:sz w:val="19"/>
                <w:szCs w:val="19"/>
              </w:rPr>
              <w:t xml:space="preserve">Compliance</w:t>
            </w:r>
          </w:p>
        </w:tc>
        <w:tc>
          <w:tcPr>
            <w:tcW w:w="3300" w:type="dxa"/>
            <w:tcMar>
              <w:top w:w="120" w:type="dxa"/>
              <w:left w:w="120" w:type="dxa"/>
              <w:bottom w:w="120" w:type="dxa"/>
              <w:right w:w="120" w:type="dxa"/>
            </w:tcMar>
          </w:tcPr>
          <w:p>
            <w:pPr>
              <w:spacing w:after="0" w:line="240" w:lineRule="auto"/>
            </w:pPr>
            <w:r>
              <w:rPr>
                <w:sz w:val="19"/>
                <w:szCs w:val="19"/>
              </w:rPr>
              <w:t xml:space="preserve">Supplement guidance can be sensitive.</w:t>
            </w:r>
          </w:p>
        </w:tc>
        <w:tc>
          <w:tcPr>
            <w:tcW w:w="4200" w:type="dxa"/>
            <w:tcMar>
              <w:top w:w="120" w:type="dxa"/>
              <w:left w:w="120" w:type="dxa"/>
              <w:bottom w:w="120" w:type="dxa"/>
              <w:right w:w="120" w:type="dxa"/>
            </w:tcMar>
          </w:tcPr>
          <w:p>
            <w:pPr>
              <w:spacing w:after="0" w:line="240" w:lineRule="auto"/>
            </w:pPr>
            <w:r>
              <w:rPr>
                <w:sz w:val="19"/>
                <w:szCs w:val="19"/>
              </w:rPr>
              <w:t xml:space="preserve">Risk of inaccurate claims or unsafe advice.</w:t>
            </w:r>
          </w:p>
        </w:tc>
      </w:tr>
      <w:tr>
        <w:tc>
          <w:tcPr>
            <w:tcW w:w="1800" w:type="dxa"/>
            <w:tcMar>
              <w:top w:w="120" w:type="dxa"/>
              <w:left w:w="120" w:type="dxa"/>
              <w:bottom w:w="120" w:type="dxa"/>
              <w:right w:w="120" w:type="dxa"/>
            </w:tcMar>
          </w:tcPr>
          <w:p>
            <w:pPr>
              <w:spacing w:after="0" w:line="240" w:lineRule="auto"/>
            </w:pPr>
            <w:r>
              <w:rPr>
                <w:sz w:val="19"/>
                <w:szCs w:val="19"/>
              </w:rPr>
              <w:t xml:space="preserve">Operations</w:t>
            </w:r>
          </w:p>
        </w:tc>
        <w:tc>
          <w:tcPr>
            <w:tcW w:w="3300" w:type="dxa"/>
            <w:tcMar>
              <w:top w:w="120" w:type="dxa"/>
              <w:left w:w="120" w:type="dxa"/>
              <w:bottom w:w="120" w:type="dxa"/>
              <w:right w:w="120" w:type="dxa"/>
            </w:tcMar>
          </w:tcPr>
          <w:p>
            <w:pPr>
              <w:spacing w:after="0" w:line="240" w:lineRule="auto"/>
            </w:pPr>
            <w:r>
              <w:rPr>
                <w:sz w:val="19"/>
                <w:szCs w:val="19"/>
              </w:rPr>
              <w:t xml:space="preserve">No central dashboard for product and support signals.</w:t>
            </w:r>
          </w:p>
        </w:tc>
        <w:tc>
          <w:tcPr>
            <w:tcW w:w="4200" w:type="dxa"/>
            <w:tcMar>
              <w:top w:w="120" w:type="dxa"/>
              <w:left w:w="120" w:type="dxa"/>
              <w:bottom w:w="120" w:type="dxa"/>
              <w:right w:w="120" w:type="dxa"/>
            </w:tcMar>
          </w:tcPr>
          <w:p>
            <w:pPr>
              <w:spacing w:after="0" w:line="240" w:lineRule="auto"/>
            </w:pPr>
            <w:r>
              <w:rPr>
                <w:sz w:val="19"/>
                <w:szCs w:val="19"/>
              </w:rPr>
              <w:t xml:space="preserve">Harder to identify trends, stock issues, and support bottlenecks.</w:t>
            </w:r>
          </w:p>
        </w:tc>
      </w:tr>
    </w:tbl>
    <w:p>
      <w:pPr>
        <w:spacing w:after="160"/>
      </w:pPr>
      <w:r>
        <w:rPr/>
        <w:t xml:space="preserve"/>
      </w:r>
    </w:p>
    <w:p>
      <w:pPr>
        <w:pStyle w:val="Heading1"/>
        <w:spacing w:after="120" w:line="276" w:lineRule="auto"/>
        <w:keepNext/>
      </w:pPr>
      <w:r>
        <w:rPr>
          <w:b/>
          <w:color w:val="0F172A"/>
          <w:sz w:val="32"/>
          <w:szCs w:val="32"/>
        </w:rPr>
        <w:t xml:space="preserve">3. Solution Offered Through Health360</w:t>
      </w:r>
    </w:p>
    <w:p>
      <w:pPr>
        <w:spacing w:after="120" w:line="276" w:lineRule="auto"/>
      </w:pPr>
      <w:r>
        <w:rPr>
          <w:sz w:val="22"/>
          <w:szCs w:val="22"/>
        </w:rPr>
        <w:t xml:space="preserve">The solution is a website-based AI customer support and ecommerce support layer. It combines a Health360 storefront, AI chatbot, cart experience, and admin dashboard. The goal is to deflect routine support queries while keeping humans involved for complaints, low-confidence questions, and medically sensitive conversations.</w:t>
      </w:r>
    </w:p>
    <w:tbl>
      <w:tblPr>
        <w:tblW w:w="91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600"/>
        <w:gridCol w:w="6500"/>
      </w:tblGrid>
      <w:tr>
        <w:tc>
          <w:tcPr>
            <w:tcW w:w="2600" w:type="dxa"/>
            <w:tcMar>
              <w:top w:w="120" w:type="dxa"/>
              <w:left w:w="120" w:type="dxa"/>
              <w:bottom w:w="120" w:type="dxa"/>
              <w:right w:w="120" w:type="dxa"/>
            </w:tcMar>
            <w:shd w:fill="E2E8F0"/>
          </w:tcPr>
          <w:p>
            <w:pPr>
              <w:spacing w:after="0" w:line="240" w:lineRule="auto"/>
            </w:pPr>
            <w:r>
              <w:rPr>
                <w:b/>
                <w:sz w:val="20"/>
                <w:szCs w:val="20"/>
              </w:rPr>
              <w:t xml:space="preserve">Solution Component</w:t>
            </w:r>
          </w:p>
        </w:tc>
        <w:tc>
          <w:tcPr>
            <w:tcW w:w="6500" w:type="dxa"/>
            <w:tcMar>
              <w:top w:w="120" w:type="dxa"/>
              <w:left w:w="120" w:type="dxa"/>
              <w:bottom w:w="120" w:type="dxa"/>
              <w:right w:w="120" w:type="dxa"/>
            </w:tcMar>
            <w:shd w:fill="E2E8F0"/>
          </w:tcPr>
          <w:p>
            <w:pPr>
              <w:spacing w:after="0" w:line="240" w:lineRule="auto"/>
            </w:pPr>
            <w:r>
              <w:rPr>
                <w:b/>
                <w:sz w:val="20"/>
                <w:szCs w:val="20"/>
              </w:rPr>
              <w:t xml:space="preserve">Description</w:t>
            </w:r>
          </w:p>
        </w:tc>
      </w:tr>
      <w:tr>
        <w:tc>
          <w:tcPr>
            <w:tcW w:w="2600" w:type="dxa"/>
            <w:tcMar>
              <w:top w:w="120" w:type="dxa"/>
              <w:left w:w="120" w:type="dxa"/>
              <w:bottom w:w="120" w:type="dxa"/>
              <w:right w:w="120" w:type="dxa"/>
            </w:tcMar>
          </w:tcPr>
          <w:p>
            <w:pPr>
              <w:spacing w:after="0" w:line="240" w:lineRule="auto"/>
            </w:pPr>
            <w:r>
              <w:rPr>
                <w:sz w:val="19"/>
                <w:szCs w:val="19"/>
              </w:rPr>
              <w:t xml:space="preserve">AI Chatbot Widget</w:t>
            </w:r>
          </w:p>
        </w:tc>
        <w:tc>
          <w:tcPr>
            <w:tcW w:w="6500" w:type="dxa"/>
            <w:tcMar>
              <w:top w:w="120" w:type="dxa"/>
              <w:left w:w="120" w:type="dxa"/>
              <w:bottom w:w="120" w:type="dxa"/>
              <w:right w:w="120" w:type="dxa"/>
            </w:tcMar>
          </w:tcPr>
          <w:p>
            <w:pPr>
              <w:spacing w:after="0" w:line="240" w:lineRule="auto"/>
            </w:pPr>
            <w:r>
              <w:rPr>
                <w:sz w:val="19"/>
                <w:szCs w:val="19"/>
              </w:rPr>
              <w:t xml:space="preserve">A floating website chatbot that answers product, order, shipping, returns, and general support questions.</w:t>
            </w:r>
          </w:p>
        </w:tc>
      </w:tr>
      <w:tr>
        <w:tc>
          <w:tcPr>
            <w:tcW w:w="2600" w:type="dxa"/>
            <w:tcMar>
              <w:top w:w="120" w:type="dxa"/>
              <w:left w:w="120" w:type="dxa"/>
              <w:bottom w:w="120" w:type="dxa"/>
              <w:right w:w="120" w:type="dxa"/>
            </w:tcMar>
          </w:tcPr>
          <w:p>
            <w:pPr>
              <w:spacing w:after="0" w:line="240" w:lineRule="auto"/>
            </w:pPr>
            <w:r>
              <w:rPr>
                <w:sz w:val="19"/>
                <w:szCs w:val="19"/>
              </w:rPr>
              <w:t xml:space="preserve">Full-Screen Chatbot</w:t>
            </w:r>
          </w:p>
        </w:tc>
        <w:tc>
          <w:tcPr>
            <w:tcW w:w="6500" w:type="dxa"/>
            <w:tcMar>
              <w:top w:w="120" w:type="dxa"/>
              <w:left w:w="120" w:type="dxa"/>
              <w:bottom w:w="120" w:type="dxa"/>
              <w:right w:w="120" w:type="dxa"/>
            </w:tcMar>
          </w:tcPr>
          <w:p>
            <w:pPr>
              <w:spacing w:after="0" w:line="240" w:lineRule="auto"/>
            </w:pPr>
            <w:r>
              <w:rPr>
                <w:sz w:val="19"/>
                <w:szCs w:val="19"/>
              </w:rPr>
              <w:t xml:space="preserve">A larger testing and demo mode for validating chatbot behavior and example prompts.</w:t>
            </w:r>
          </w:p>
        </w:tc>
      </w:tr>
      <w:tr>
        <w:tc>
          <w:tcPr>
            <w:tcW w:w="2600" w:type="dxa"/>
            <w:tcMar>
              <w:top w:w="120" w:type="dxa"/>
              <w:left w:w="120" w:type="dxa"/>
              <w:bottom w:w="120" w:type="dxa"/>
              <w:right w:w="120" w:type="dxa"/>
            </w:tcMar>
          </w:tcPr>
          <w:p>
            <w:pPr>
              <w:spacing w:after="0" w:line="240" w:lineRule="auto"/>
            </w:pPr>
            <w:r>
              <w:rPr>
                <w:sz w:val="19"/>
                <w:szCs w:val="19"/>
              </w:rPr>
              <w:t xml:space="preserve">Health360 Product Catalog</w:t>
            </w:r>
          </w:p>
        </w:tc>
        <w:tc>
          <w:tcPr>
            <w:tcW w:w="6500" w:type="dxa"/>
            <w:tcMar>
              <w:top w:w="120" w:type="dxa"/>
              <w:left w:w="120" w:type="dxa"/>
              <w:bottom w:w="120" w:type="dxa"/>
              <w:right w:w="120" w:type="dxa"/>
            </w:tcMar>
          </w:tcPr>
          <w:p>
            <w:pPr>
              <w:spacing w:after="0" w:line="240" w:lineRule="auto"/>
            </w:pPr>
            <w:r>
              <w:rPr>
                <w:sz w:val="19"/>
                <w:szCs w:val="19"/>
              </w:rPr>
              <w:t xml:space="preserve">A searchable and filterable storefront with Health360-branded supplement product images.</w:t>
            </w:r>
          </w:p>
        </w:tc>
      </w:tr>
      <w:tr>
        <w:tc>
          <w:tcPr>
            <w:tcW w:w="2600" w:type="dxa"/>
            <w:tcMar>
              <w:top w:w="120" w:type="dxa"/>
              <w:left w:w="120" w:type="dxa"/>
              <w:bottom w:w="120" w:type="dxa"/>
              <w:right w:w="120" w:type="dxa"/>
            </w:tcMar>
          </w:tcPr>
          <w:p>
            <w:pPr>
              <w:spacing w:after="0" w:line="240" w:lineRule="auto"/>
            </w:pPr>
            <w:r>
              <w:rPr>
                <w:sz w:val="19"/>
                <w:szCs w:val="19"/>
              </w:rPr>
              <w:t xml:space="preserve">Admin Dashboard</w:t>
            </w:r>
          </w:p>
        </w:tc>
        <w:tc>
          <w:tcPr>
            <w:tcW w:w="6500" w:type="dxa"/>
            <w:tcMar>
              <w:top w:w="120" w:type="dxa"/>
              <w:left w:w="120" w:type="dxa"/>
              <w:bottom w:w="120" w:type="dxa"/>
              <w:right w:w="120" w:type="dxa"/>
            </w:tcMar>
          </w:tcPr>
          <w:p>
            <w:pPr>
              <w:spacing w:after="0" w:line="240" w:lineRule="auto"/>
            </w:pPr>
            <w:r>
              <w:rPr>
                <w:sz w:val="19"/>
                <w:szCs w:val="19"/>
              </w:rPr>
              <w:t xml:space="preserve">Product, customer, and order views for operations, inventory awareness, and support context.</w:t>
            </w:r>
          </w:p>
        </w:tc>
      </w:tr>
    </w:tbl>
    <w:p>
      <w:pPr>
        <w:spacing w:after="160"/>
      </w:pPr>
      <w:r>
        <w:rPr/>
        <w:t xml:space="preserve"/>
      </w:r>
    </w:p>
    <w:p>
      <w:pPr>
        <w:pStyle w:val="Heading2"/>
        <w:spacing w:after="120" w:line="276" w:lineRule="auto"/>
        <w:keepNext/>
      </w:pPr>
      <w:r>
        <w:rPr>
          <w:b/>
          <w:color w:val="0F766E"/>
          <w:sz w:val="26"/>
          <w:szCs w:val="26"/>
        </w:rPr>
        <w:t xml:space="preserve">Core Capabilities</w:t>
      </w:r>
    </w:p>
    <w:p>
      <w:pPr>
        <w:spacing w:after="80" w:line="276" w:lineRule="auto"/>
        <w:ind w:left="360"/>
      </w:pPr>
      <w:r>
        <w:rPr>
          <w:sz w:val="22"/>
          <w:szCs w:val="22"/>
        </w:rPr>
        <w:t xml:space="preserve">- Answer frequently asked customer questions instantly.</w:t>
      </w:r>
    </w:p>
    <w:p>
      <w:pPr>
        <w:spacing w:after="80" w:line="276" w:lineRule="auto"/>
        <w:ind w:left="360"/>
      </w:pPr>
      <w:r>
        <w:rPr>
          <w:sz w:val="22"/>
          <w:szCs w:val="22"/>
        </w:rPr>
        <w:t xml:space="preserve">- Recommend relevant supplement categories based on customer wellness goals.</w:t>
      </w:r>
    </w:p>
    <w:p>
      <w:pPr>
        <w:spacing w:after="80" w:line="276" w:lineRule="auto"/>
        <w:ind w:left="360"/>
      </w:pPr>
      <w:r>
        <w:rPr>
          <w:sz w:val="22"/>
          <w:szCs w:val="22"/>
        </w:rPr>
        <w:t xml:space="preserve">- Provide product names, categories, price, SKU, stock, and descriptions from the Health360 catalog.</w:t>
      </w:r>
    </w:p>
    <w:p>
      <w:pPr>
        <w:spacing w:after="80" w:line="276" w:lineRule="auto"/>
        <w:ind w:left="360"/>
      </w:pPr>
      <w:r>
        <w:rPr>
          <w:sz w:val="22"/>
          <w:szCs w:val="22"/>
        </w:rPr>
        <w:t xml:space="preserve">- Guide customers on order tracking, shipping, and returns.</w:t>
      </w:r>
    </w:p>
    <w:p>
      <w:pPr>
        <w:spacing w:after="80" w:line="276" w:lineRule="auto"/>
        <w:ind w:left="360"/>
      </w:pPr>
      <w:r>
        <w:rPr>
          <w:sz w:val="22"/>
          <w:szCs w:val="22"/>
        </w:rPr>
        <w:t xml:space="preserve">- Escalate risky, complaint-heavy, or medically sensitive queries to human support.</w:t>
      </w:r>
    </w:p>
    <w:p>
      <w:pPr>
        <w:spacing w:after="80" w:line="276" w:lineRule="auto"/>
        <w:ind w:left="360"/>
      </w:pPr>
      <w:r>
        <w:rPr>
          <w:sz w:val="22"/>
          <w:szCs w:val="22"/>
        </w:rPr>
        <w:t xml:space="preserve">- Show admins product, customer, order, revenue, and low-stock information.</w:t>
      </w:r>
    </w:p>
    <w:p>
      <w:r>
        <w:br w:type="page"/>
      </w:r>
    </w:p>
    <w:p>
      <w:pPr>
        <w:pStyle w:val="Heading1"/>
        <w:spacing w:after="120" w:line="276" w:lineRule="auto"/>
        <w:keepNext/>
      </w:pPr>
      <w:r>
        <w:rPr>
          <w:b/>
          <w:color w:val="0F172A"/>
          <w:sz w:val="32"/>
          <w:szCs w:val="32"/>
        </w:rPr>
        <w:t xml:space="preserve">4. How I Built It Using Vibe Coding</w:t>
      </w:r>
    </w:p>
    <w:p>
      <w:pPr>
        <w:spacing w:after="120" w:line="276" w:lineRule="auto"/>
      </w:pPr>
      <w:r>
        <w:rPr>
          <w:sz w:val="22"/>
          <w:szCs w:val="22"/>
        </w:rPr>
        <w:t xml:space="preserve">Vibe coding was used as the practical build approach. Instead of starting with a long engineering specification, the product was shaped iteratively from the business problem, then refined through working screens, code changes, and feedback loops.</w:t>
      </w:r>
    </w:p>
    <w:tbl>
      <w:tblPr>
        <w:tblW w:w="91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00"/>
        <w:gridCol w:w="6800"/>
      </w:tblGrid>
      <w:tr>
        <w:tc>
          <w:tcPr>
            <w:tcW w:w="2300" w:type="dxa"/>
            <w:tcMar>
              <w:top w:w="120" w:type="dxa"/>
              <w:left w:w="120" w:type="dxa"/>
              <w:bottom w:w="120" w:type="dxa"/>
              <w:right w:w="120" w:type="dxa"/>
            </w:tcMar>
            <w:shd w:fill="E2E8F0"/>
          </w:tcPr>
          <w:p>
            <w:pPr>
              <w:spacing w:after="0" w:line="240" w:lineRule="auto"/>
            </w:pPr>
            <w:r>
              <w:rPr>
                <w:b/>
                <w:sz w:val="20"/>
                <w:szCs w:val="20"/>
              </w:rPr>
              <w:t xml:space="preserve">Step</w:t>
            </w:r>
          </w:p>
        </w:tc>
        <w:tc>
          <w:tcPr>
            <w:tcW w:w="6800" w:type="dxa"/>
            <w:tcMar>
              <w:top w:w="120" w:type="dxa"/>
              <w:left w:w="120" w:type="dxa"/>
              <w:bottom w:w="120" w:type="dxa"/>
              <w:right w:w="120" w:type="dxa"/>
            </w:tcMar>
            <w:shd w:fill="E2E8F0"/>
          </w:tcPr>
          <w:p>
            <w:pPr>
              <w:spacing w:after="0" w:line="240" w:lineRule="auto"/>
            </w:pPr>
            <w:r>
              <w:rPr>
                <w:b/>
                <w:sz w:val="20"/>
                <w:szCs w:val="20"/>
              </w:rPr>
              <w:t xml:space="preserve">What Happened</w:t>
            </w:r>
          </w:p>
        </w:tc>
      </w:tr>
      <w:tr>
        <w:tc>
          <w:tcPr>
            <w:tcW w:w="2300" w:type="dxa"/>
            <w:tcMar>
              <w:top w:w="120" w:type="dxa"/>
              <w:left w:w="120" w:type="dxa"/>
              <w:bottom w:w="120" w:type="dxa"/>
              <w:right w:w="120" w:type="dxa"/>
            </w:tcMar>
          </w:tcPr>
          <w:p>
            <w:pPr>
              <w:spacing w:after="0" w:line="240" w:lineRule="auto"/>
            </w:pPr>
            <w:r>
              <w:rPr>
                <w:sz w:val="19"/>
                <w:szCs w:val="19"/>
              </w:rPr>
              <w:t xml:space="preserve">Understand the pain</w:t>
            </w:r>
          </w:p>
        </w:tc>
        <w:tc>
          <w:tcPr>
            <w:tcW w:w="6800" w:type="dxa"/>
            <w:tcMar>
              <w:top w:w="120" w:type="dxa"/>
              <w:left w:w="120" w:type="dxa"/>
              <w:bottom w:w="120" w:type="dxa"/>
              <w:right w:w="120" w:type="dxa"/>
            </w:tcMar>
          </w:tcPr>
          <w:p>
            <w:pPr>
              <w:spacing w:after="0" w:line="240" w:lineRule="auto"/>
            </w:pPr>
            <w:r>
              <w:rPr>
                <w:sz w:val="19"/>
                <w:szCs w:val="19"/>
              </w:rPr>
              <w:t xml:space="preserve">Mapped support overload, repetitive queries, order support, and compliance risk.</w:t>
            </w:r>
          </w:p>
        </w:tc>
      </w:tr>
      <w:tr>
        <w:tc>
          <w:tcPr>
            <w:tcW w:w="2300" w:type="dxa"/>
            <w:tcMar>
              <w:top w:w="120" w:type="dxa"/>
              <w:left w:w="120" w:type="dxa"/>
              <w:bottom w:w="120" w:type="dxa"/>
              <w:right w:w="120" w:type="dxa"/>
            </w:tcMar>
          </w:tcPr>
          <w:p>
            <w:pPr>
              <w:spacing w:after="0" w:line="240" w:lineRule="auto"/>
            </w:pPr>
            <w:r>
              <w:rPr>
                <w:sz w:val="19"/>
                <w:szCs w:val="19"/>
              </w:rPr>
              <w:t xml:space="preserve">Convert into flows</w:t>
            </w:r>
          </w:p>
        </w:tc>
        <w:tc>
          <w:tcPr>
            <w:tcW w:w="6800" w:type="dxa"/>
            <w:tcMar>
              <w:top w:w="120" w:type="dxa"/>
              <w:left w:w="120" w:type="dxa"/>
              <w:bottom w:w="120" w:type="dxa"/>
              <w:right w:w="120" w:type="dxa"/>
            </w:tcMar>
          </w:tcPr>
          <w:p>
            <w:pPr>
              <w:spacing w:after="0" w:line="240" w:lineRule="auto"/>
            </w:pPr>
            <w:r>
              <w:rPr>
                <w:sz w:val="19"/>
                <w:szCs w:val="19"/>
              </w:rPr>
              <w:t xml:space="preserve">Defined customer asks question, bot responds, risky cases escalate, admin tracks data.</w:t>
            </w:r>
          </w:p>
        </w:tc>
      </w:tr>
      <w:tr>
        <w:tc>
          <w:tcPr>
            <w:tcW w:w="2300" w:type="dxa"/>
            <w:tcMar>
              <w:top w:w="120" w:type="dxa"/>
              <w:left w:w="120" w:type="dxa"/>
              <w:bottom w:w="120" w:type="dxa"/>
              <w:right w:w="120" w:type="dxa"/>
            </w:tcMar>
          </w:tcPr>
          <w:p>
            <w:pPr>
              <w:spacing w:after="0" w:line="240" w:lineRule="auto"/>
            </w:pPr>
            <w:r>
              <w:rPr>
                <w:sz w:val="19"/>
                <w:szCs w:val="19"/>
              </w:rPr>
              <w:t xml:space="preserve">Build usable UI first</w:t>
            </w:r>
          </w:p>
        </w:tc>
        <w:tc>
          <w:tcPr>
            <w:tcW w:w="6800" w:type="dxa"/>
            <w:tcMar>
              <w:top w:w="120" w:type="dxa"/>
              <w:left w:w="120" w:type="dxa"/>
              <w:bottom w:w="120" w:type="dxa"/>
              <w:right w:w="120" w:type="dxa"/>
            </w:tcMar>
          </w:tcPr>
          <w:p>
            <w:pPr>
              <w:spacing w:after="0" w:line="240" w:lineRule="auto"/>
            </w:pPr>
            <w:r>
              <w:rPr>
                <w:sz w:val="19"/>
                <w:szCs w:val="19"/>
              </w:rPr>
              <w:t xml:space="preserve">Created storefront, product cards, filters, cart, chatbot widget, and admin pages.</w:t>
            </w:r>
          </w:p>
        </w:tc>
      </w:tr>
      <w:tr>
        <w:tc>
          <w:tcPr>
            <w:tcW w:w="2300" w:type="dxa"/>
            <w:tcMar>
              <w:top w:w="120" w:type="dxa"/>
              <w:left w:w="120" w:type="dxa"/>
              <w:bottom w:w="120" w:type="dxa"/>
              <w:right w:w="120" w:type="dxa"/>
            </w:tcMar>
          </w:tcPr>
          <w:p>
            <w:pPr>
              <w:spacing w:after="0" w:line="240" w:lineRule="auto"/>
            </w:pPr>
            <w:r>
              <w:rPr>
                <w:sz w:val="19"/>
                <w:szCs w:val="19"/>
              </w:rPr>
              <w:t xml:space="preserve">Add data structure</w:t>
            </w:r>
          </w:p>
        </w:tc>
        <w:tc>
          <w:tcPr>
            <w:tcW w:w="6800" w:type="dxa"/>
            <w:tcMar>
              <w:top w:w="120" w:type="dxa"/>
              <w:left w:w="120" w:type="dxa"/>
              <w:bottom w:w="120" w:type="dxa"/>
              <w:right w:w="120" w:type="dxa"/>
            </w:tcMar>
          </w:tcPr>
          <w:p>
            <w:pPr>
              <w:spacing w:after="0" w:line="240" w:lineRule="auto"/>
            </w:pPr>
            <w:r>
              <w:rPr>
                <w:sz w:val="19"/>
                <w:szCs w:val="19"/>
              </w:rPr>
              <w:t xml:space="preserve">Connected products, customers, orders, and order items through Supabase-compatible helpers.</w:t>
            </w:r>
          </w:p>
        </w:tc>
      </w:tr>
      <w:tr>
        <w:tc>
          <w:tcPr>
            <w:tcW w:w="2300" w:type="dxa"/>
            <w:tcMar>
              <w:top w:w="120" w:type="dxa"/>
              <w:left w:w="120" w:type="dxa"/>
              <w:bottom w:w="120" w:type="dxa"/>
              <w:right w:w="120" w:type="dxa"/>
            </w:tcMar>
          </w:tcPr>
          <w:p>
            <w:pPr>
              <w:spacing w:after="0" w:line="240" w:lineRule="auto"/>
            </w:pPr>
            <w:r>
              <w:rPr>
                <w:sz w:val="19"/>
                <w:szCs w:val="19"/>
              </w:rPr>
              <w:t xml:space="preserve">Integrate AI behavior</w:t>
            </w:r>
          </w:p>
        </w:tc>
        <w:tc>
          <w:tcPr>
            <w:tcW w:w="6800" w:type="dxa"/>
            <w:tcMar>
              <w:top w:w="120" w:type="dxa"/>
              <w:left w:w="120" w:type="dxa"/>
              <w:bottom w:w="120" w:type="dxa"/>
              <w:right w:w="120" w:type="dxa"/>
            </w:tcMar>
          </w:tcPr>
          <w:p>
            <w:pPr>
              <w:spacing w:after="0" w:line="240" w:lineRule="auto"/>
            </w:pPr>
            <w:r>
              <w:rPr>
                <w:sz w:val="19"/>
                <w:szCs w:val="19"/>
              </w:rPr>
              <w:t xml:space="preserve">Built a system prompt from Health360 product and business context.</w:t>
            </w:r>
          </w:p>
        </w:tc>
      </w:tr>
      <w:tr>
        <w:tc>
          <w:tcPr>
            <w:tcW w:w="2300" w:type="dxa"/>
            <w:tcMar>
              <w:top w:w="120" w:type="dxa"/>
              <w:left w:w="120" w:type="dxa"/>
              <w:bottom w:w="120" w:type="dxa"/>
              <w:right w:w="120" w:type="dxa"/>
            </w:tcMar>
          </w:tcPr>
          <w:p>
            <w:pPr>
              <w:spacing w:after="0" w:line="240" w:lineRule="auto"/>
            </w:pPr>
            <w:r>
              <w:rPr>
                <w:sz w:val="19"/>
                <w:szCs w:val="19"/>
              </w:rPr>
              <w:t xml:space="preserve">Iterate visually</w:t>
            </w:r>
          </w:p>
        </w:tc>
        <w:tc>
          <w:tcPr>
            <w:tcW w:w="6800" w:type="dxa"/>
            <w:tcMar>
              <w:top w:w="120" w:type="dxa"/>
              <w:left w:w="120" w:type="dxa"/>
              <w:bottom w:w="120" w:type="dxa"/>
              <w:right w:w="120" w:type="dxa"/>
            </w:tcMar>
          </w:tcPr>
          <w:p>
            <w:pPr>
              <w:spacing w:after="0" w:line="240" w:lineRule="auto"/>
            </w:pPr>
            <w:r>
              <w:rPr>
                <w:sz w:val="19"/>
                <w:szCs w:val="19"/>
              </w:rPr>
              <w:t xml:space="preserve">Replaced generic icons with Health360-branded supplement product images.</w:t>
            </w:r>
          </w:p>
        </w:tc>
      </w:tr>
      <w:tr>
        <w:tc>
          <w:tcPr>
            <w:tcW w:w="2300" w:type="dxa"/>
            <w:tcMar>
              <w:top w:w="120" w:type="dxa"/>
              <w:left w:w="120" w:type="dxa"/>
              <w:bottom w:w="120" w:type="dxa"/>
              <w:right w:w="120" w:type="dxa"/>
            </w:tcMar>
          </w:tcPr>
          <w:p>
            <w:pPr>
              <w:spacing w:after="0" w:line="240" w:lineRule="auto"/>
            </w:pPr>
            <w:r>
              <w:rPr>
                <w:sz w:val="19"/>
                <w:szCs w:val="19"/>
              </w:rPr>
              <w:t xml:space="preserve">Test and refine</w:t>
            </w:r>
          </w:p>
        </w:tc>
        <w:tc>
          <w:tcPr>
            <w:tcW w:w="6800" w:type="dxa"/>
            <w:tcMar>
              <w:top w:w="120" w:type="dxa"/>
              <w:left w:w="120" w:type="dxa"/>
              <w:bottom w:w="120" w:type="dxa"/>
              <w:right w:w="120" w:type="dxa"/>
            </w:tcMar>
          </w:tcPr>
          <w:p>
            <w:pPr>
              <w:spacing w:after="0" w:line="240" w:lineRule="auto"/>
            </w:pPr>
            <w:r>
              <w:rPr>
                <w:sz w:val="19"/>
                <w:szCs w:val="19"/>
              </w:rPr>
              <w:t xml:space="preserve">Ran lint/build checks and adjusted based on observed behavior.</w:t>
            </w:r>
          </w:p>
        </w:tc>
      </w:tr>
    </w:tbl>
    <w:p>
      <w:pPr>
        <w:spacing w:after="160"/>
      </w:pPr>
      <w:r>
        <w:rPr/>
        <w:t xml:space="preserve"/>
      </w:r>
    </w:p>
    <w:p>
      <w:pPr>
        <w:pStyle w:val="Heading2"/>
        <w:spacing w:after="120" w:line="276" w:lineRule="auto"/>
        <w:keepNext/>
      </w:pPr>
      <w:r>
        <w:rPr>
          <w:b/>
          <w:color w:val="0F766E"/>
          <w:sz w:val="26"/>
          <w:szCs w:val="26"/>
        </w:rPr>
        <w:t xml:space="preserve">Why Vibe Coding Worked</w:t>
      </w:r>
    </w:p>
    <w:p>
      <w:pPr>
        <w:spacing w:after="80" w:line="276" w:lineRule="auto"/>
        <w:ind w:left="360"/>
      </w:pPr>
      <w:r>
        <w:rPr>
          <w:sz w:val="22"/>
          <w:szCs w:val="22"/>
        </w:rPr>
        <w:t xml:space="preserve">- It allowed quick movement from concept to working demo.</w:t>
      </w:r>
    </w:p>
    <w:p>
      <w:pPr>
        <w:spacing w:after="80" w:line="276" w:lineRule="auto"/>
        <w:ind w:left="360"/>
      </w:pPr>
      <w:r>
        <w:rPr>
          <w:sz w:val="22"/>
          <w:szCs w:val="22"/>
        </w:rPr>
        <w:t xml:space="preserve">- Business feedback could be converted into UI and logic changes immediately.</w:t>
      </w:r>
    </w:p>
    <w:p>
      <w:pPr>
        <w:spacing w:after="80" w:line="276" w:lineRule="auto"/>
        <w:ind w:left="360"/>
      </w:pPr>
      <w:r>
        <w:rPr>
          <w:sz w:val="22"/>
          <w:szCs w:val="22"/>
        </w:rPr>
        <w:t xml:space="preserve">- The chatbot, storefront, and admin dashboard could evolve together.</w:t>
      </w:r>
    </w:p>
    <w:p>
      <w:pPr>
        <w:spacing w:after="80" w:line="276" w:lineRule="auto"/>
        <w:ind w:left="360"/>
      </w:pPr>
      <w:r>
        <w:rPr>
          <w:sz w:val="22"/>
          <w:szCs w:val="22"/>
        </w:rPr>
        <w:t xml:space="preserve">- The final demo shows real flows rather than only documentation.</w:t>
      </w:r>
    </w:p>
    <w:p>
      <w:pPr>
        <w:pStyle w:val="Heading1"/>
        <w:spacing w:after="120" w:line="276" w:lineRule="auto"/>
        <w:keepNext/>
      </w:pPr>
      <w:r>
        <w:rPr>
          <w:b/>
          <w:color w:val="0F172A"/>
          <w:sz w:val="32"/>
          <w:szCs w:val="32"/>
        </w:rPr>
        <w:t xml:space="preserve">5. OpenRouter Free API Integration</w:t>
      </w:r>
    </w:p>
    <w:p>
      <w:pPr>
        <w:spacing w:after="120" w:line="276" w:lineRule="auto"/>
      </w:pPr>
      <w:r>
        <w:rPr>
          <w:sz w:val="22"/>
          <w:szCs w:val="22"/>
        </w:rPr>
        <w:t xml:space="preserve">The chatbot uses an OpenRouter-compatible integration through the project's lib/openrouter.ts module. This module behaves like a small SDK wrapper: it accepts chat messages, formats the API request, sends it to OpenRouter, validates the response, and returns clean assistant text back to the chatbot UI.</w:t>
      </w:r>
    </w:p>
    <w:p>
      <w:pPr>
        <w:pStyle w:val="Heading2"/>
        <w:spacing w:after="120" w:line="276" w:lineRule="auto"/>
        <w:keepNext/>
      </w:pPr>
      <w:r>
        <w:rPr>
          <w:b/>
          <w:color w:val="0F766E"/>
          <w:sz w:val="26"/>
          <w:szCs w:val="26"/>
        </w:rPr>
        <w:t xml:space="preserve">Integration Flow</w:t>
      </w:r>
    </w:p>
    <w:p>
      <w:pPr>
        <w:spacing w:after="80" w:line="276" w:lineRule="auto"/>
        <w:ind w:left="360"/>
      </w:pPr>
      <w:r>
        <w:rPr>
          <w:sz w:val="22"/>
          <w:szCs w:val="22"/>
        </w:rPr>
        <w:t xml:space="preserve">- The user types a message in the Health360 chatbot widget.</w:t>
      </w:r>
    </w:p>
    <w:p>
      <w:pPr>
        <w:spacing w:after="80" w:line="276" w:lineRule="auto"/>
        <w:ind w:left="360"/>
      </w:pPr>
      <w:r>
        <w:rPr>
          <w:sz w:val="22"/>
          <w:szCs w:val="22"/>
        </w:rPr>
        <w:t xml:space="preserve">- The chatbot loads Health360 context using buildChatContext().</w:t>
      </w:r>
    </w:p>
    <w:p>
      <w:pPr>
        <w:spacing w:after="80" w:line="276" w:lineRule="auto"/>
        <w:ind w:left="360"/>
      </w:pPr>
      <w:r>
        <w:rPr>
          <w:sz w:val="22"/>
          <w:szCs w:val="22"/>
        </w:rPr>
        <w:t xml:space="preserve">- The system prompt is generated using product catalog, inventory summary, and business policies.</w:t>
      </w:r>
    </w:p>
    <w:p>
      <w:pPr>
        <w:spacing w:after="80" w:line="276" w:lineRule="auto"/>
        <w:ind w:left="360"/>
      </w:pPr>
      <w:r>
        <w:rPr>
          <w:sz w:val="22"/>
          <w:szCs w:val="22"/>
        </w:rPr>
        <w:t xml:space="preserve">- The current conversation is sent to OpenRouter's chat completions endpoint.</w:t>
      </w:r>
    </w:p>
    <w:p>
      <w:pPr>
        <w:spacing w:after="80" w:line="276" w:lineRule="auto"/>
        <w:ind w:left="360"/>
      </w:pPr>
      <w:r>
        <w:rPr>
          <w:sz w:val="22"/>
          <w:szCs w:val="22"/>
        </w:rPr>
        <w:t xml:space="preserve">- The assistant response is displayed in the chatbot with Markdown formatting.</w:t>
      </w:r>
    </w:p>
    <w:p>
      <w:pPr>
        <w:spacing w:after="80" w:line="276" w:lineRule="auto"/>
        <w:ind w:left="360"/>
      </w:pPr>
      <w:r>
        <w:rPr>
          <w:sz w:val="22"/>
          <w:szCs w:val="22"/>
        </w:rPr>
        <w:t xml:space="preserve">- If the API fails, the chatbot falls back to safe predefined support responses.</w:t>
      </w:r>
    </w:p>
    <w:tbl>
      <w:tblPr>
        <w:tblW w:w="91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600"/>
        <w:gridCol w:w="6500"/>
      </w:tblGrid>
      <w:tr>
        <w:tc>
          <w:tcPr>
            <w:tcW w:w="2600" w:type="dxa"/>
            <w:tcMar>
              <w:top w:w="120" w:type="dxa"/>
              <w:left w:w="120" w:type="dxa"/>
              <w:bottom w:w="120" w:type="dxa"/>
              <w:right w:w="120" w:type="dxa"/>
            </w:tcMar>
            <w:shd w:fill="E2E8F0"/>
          </w:tcPr>
          <w:p>
            <w:pPr>
              <w:spacing w:after="0" w:line="240" w:lineRule="auto"/>
            </w:pPr>
            <w:r>
              <w:rPr>
                <w:b/>
                <w:sz w:val="20"/>
                <w:szCs w:val="20"/>
              </w:rPr>
              <w:t xml:space="preserve">Part</w:t>
            </w:r>
          </w:p>
        </w:tc>
        <w:tc>
          <w:tcPr>
            <w:tcW w:w="6500" w:type="dxa"/>
            <w:tcMar>
              <w:top w:w="120" w:type="dxa"/>
              <w:left w:w="120" w:type="dxa"/>
              <w:bottom w:w="120" w:type="dxa"/>
              <w:right w:w="120" w:type="dxa"/>
            </w:tcMar>
            <w:shd w:fill="E2E8F0"/>
          </w:tcPr>
          <w:p>
            <w:pPr>
              <w:spacing w:after="0" w:line="240" w:lineRule="auto"/>
            </w:pPr>
            <w:r>
              <w:rPr>
                <w:b/>
                <w:sz w:val="20"/>
                <w:szCs w:val="20"/>
              </w:rPr>
              <w:t xml:space="preserve">Implementation</w:t>
            </w:r>
          </w:p>
        </w:tc>
      </w:tr>
      <w:tr>
        <w:tc>
          <w:tcPr>
            <w:tcW w:w="2600" w:type="dxa"/>
            <w:tcMar>
              <w:top w:w="120" w:type="dxa"/>
              <w:left w:w="120" w:type="dxa"/>
              <w:bottom w:w="120" w:type="dxa"/>
              <w:right w:w="120" w:type="dxa"/>
            </w:tcMar>
          </w:tcPr>
          <w:p>
            <w:pPr>
              <w:spacing w:after="0" w:line="240" w:lineRule="auto"/>
            </w:pPr>
            <w:r>
              <w:rPr>
                <w:sz w:val="19"/>
                <w:szCs w:val="19"/>
              </w:rPr>
              <w:t xml:space="preserve">Client module</w:t>
            </w:r>
          </w:p>
        </w:tc>
        <w:tc>
          <w:tcPr>
            <w:tcW w:w="6500" w:type="dxa"/>
            <w:tcMar>
              <w:top w:w="120" w:type="dxa"/>
              <w:left w:w="120" w:type="dxa"/>
              <w:bottom w:w="120" w:type="dxa"/>
              <w:right w:w="120" w:type="dxa"/>
            </w:tcMar>
          </w:tcPr>
          <w:p>
            <w:pPr>
              <w:spacing w:after="0" w:line="240" w:lineRule="auto"/>
            </w:pPr>
            <w:r>
              <w:rPr>
                <w:sz w:val="19"/>
                <w:szCs w:val="19"/>
              </w:rPr>
              <w:t xml:space="preserve">lib/openrouter.ts</w:t>
            </w:r>
          </w:p>
        </w:tc>
      </w:tr>
      <w:tr>
        <w:tc>
          <w:tcPr>
            <w:tcW w:w="2600" w:type="dxa"/>
            <w:tcMar>
              <w:top w:w="120" w:type="dxa"/>
              <w:left w:w="120" w:type="dxa"/>
              <w:bottom w:w="120" w:type="dxa"/>
              <w:right w:w="120" w:type="dxa"/>
            </w:tcMar>
          </w:tcPr>
          <w:p>
            <w:pPr>
              <w:spacing w:after="0" w:line="240" w:lineRule="auto"/>
            </w:pPr>
            <w:r>
              <w:rPr>
                <w:sz w:val="19"/>
                <w:szCs w:val="19"/>
              </w:rPr>
              <w:t xml:space="preserve">Request endpoint</w:t>
            </w:r>
          </w:p>
        </w:tc>
        <w:tc>
          <w:tcPr>
            <w:tcW w:w="6500" w:type="dxa"/>
            <w:tcMar>
              <w:top w:w="120" w:type="dxa"/>
              <w:left w:w="120" w:type="dxa"/>
              <w:bottom w:w="120" w:type="dxa"/>
              <w:right w:w="120" w:type="dxa"/>
            </w:tcMar>
          </w:tcPr>
          <w:p>
            <w:pPr>
              <w:spacing w:after="0" w:line="240" w:lineRule="auto"/>
            </w:pPr>
            <w:r>
              <w:rPr>
                <w:sz w:val="19"/>
                <w:szCs w:val="19"/>
              </w:rPr>
              <w:t xml:space="preserve">https://openrouter.ai/api/v1/chat/completions</w:t>
            </w:r>
          </w:p>
        </w:tc>
      </w:tr>
      <w:tr>
        <w:tc>
          <w:tcPr>
            <w:tcW w:w="2600" w:type="dxa"/>
            <w:tcMar>
              <w:top w:w="120" w:type="dxa"/>
              <w:left w:w="120" w:type="dxa"/>
              <w:bottom w:w="120" w:type="dxa"/>
              <w:right w:w="120" w:type="dxa"/>
            </w:tcMar>
          </w:tcPr>
          <w:p>
            <w:pPr>
              <w:spacing w:after="0" w:line="240" w:lineRule="auto"/>
            </w:pPr>
            <w:r>
              <w:rPr>
                <w:sz w:val="19"/>
                <w:szCs w:val="19"/>
              </w:rPr>
              <w:t xml:space="preserve">Model value</w:t>
            </w:r>
          </w:p>
        </w:tc>
        <w:tc>
          <w:tcPr>
            <w:tcW w:w="6500" w:type="dxa"/>
            <w:tcMar>
              <w:top w:w="120" w:type="dxa"/>
              <w:left w:w="120" w:type="dxa"/>
              <w:bottom w:w="120" w:type="dxa"/>
              <w:right w:w="120" w:type="dxa"/>
            </w:tcMar>
          </w:tcPr>
          <w:p>
            <w:pPr>
              <w:spacing w:after="0" w:line="240" w:lineRule="auto"/>
            </w:pPr>
            <w:r>
              <w:rPr>
                <w:sz w:val="19"/>
                <w:szCs w:val="19"/>
              </w:rPr>
              <w:t xml:space="preserve">openrouter/free</w:t>
            </w:r>
          </w:p>
        </w:tc>
      </w:tr>
      <w:tr>
        <w:tc>
          <w:tcPr>
            <w:tcW w:w="2600" w:type="dxa"/>
            <w:tcMar>
              <w:top w:w="120" w:type="dxa"/>
              <w:left w:w="120" w:type="dxa"/>
              <w:bottom w:w="120" w:type="dxa"/>
              <w:right w:w="120" w:type="dxa"/>
            </w:tcMar>
          </w:tcPr>
          <w:p>
            <w:pPr>
              <w:spacing w:after="0" w:line="240" w:lineRule="auto"/>
            </w:pPr>
            <w:r>
              <w:rPr>
                <w:sz w:val="19"/>
                <w:szCs w:val="19"/>
              </w:rPr>
              <w:t xml:space="preserve">API key variable</w:t>
            </w:r>
          </w:p>
        </w:tc>
        <w:tc>
          <w:tcPr>
            <w:tcW w:w="6500" w:type="dxa"/>
            <w:tcMar>
              <w:top w:w="120" w:type="dxa"/>
              <w:left w:w="120" w:type="dxa"/>
              <w:bottom w:w="120" w:type="dxa"/>
              <w:right w:w="120" w:type="dxa"/>
            </w:tcMar>
          </w:tcPr>
          <w:p>
            <w:pPr>
              <w:spacing w:after="0" w:line="240" w:lineRule="auto"/>
            </w:pPr>
            <w:r>
              <w:rPr>
                <w:sz w:val="19"/>
                <w:szCs w:val="19"/>
              </w:rPr>
              <w:t xml:space="preserve">NEXT_PUBLIC_OPENROUTER_API_KEY in the prototype</w:t>
            </w:r>
          </w:p>
        </w:tc>
      </w:tr>
      <w:tr>
        <w:tc>
          <w:tcPr>
            <w:tcW w:w="2600" w:type="dxa"/>
            <w:tcMar>
              <w:top w:w="120" w:type="dxa"/>
              <w:left w:w="120" w:type="dxa"/>
              <w:bottom w:w="120" w:type="dxa"/>
              <w:right w:w="120" w:type="dxa"/>
            </w:tcMar>
          </w:tcPr>
          <w:p>
            <w:pPr>
              <w:spacing w:after="0" w:line="240" w:lineRule="auto"/>
            </w:pPr>
            <w:r>
              <w:rPr>
                <w:sz w:val="19"/>
                <w:szCs w:val="19"/>
              </w:rPr>
              <w:t xml:space="preserve">Prompt source</w:t>
            </w:r>
          </w:p>
        </w:tc>
        <w:tc>
          <w:tcPr>
            <w:tcW w:w="6500" w:type="dxa"/>
            <w:tcMar>
              <w:top w:w="120" w:type="dxa"/>
              <w:left w:w="120" w:type="dxa"/>
              <w:bottom w:w="120" w:type="dxa"/>
              <w:right w:w="120" w:type="dxa"/>
            </w:tcMar>
          </w:tcPr>
          <w:p>
            <w:pPr>
              <w:spacing w:after="0" w:line="240" w:lineRule="auto"/>
            </w:pPr>
            <w:r>
              <w:rPr>
                <w:sz w:val="19"/>
                <w:szCs w:val="19"/>
              </w:rPr>
              <w:t xml:space="preserve">lib/chat-context.ts builds the Health360 system prompt</w:t>
            </w:r>
          </w:p>
        </w:tc>
      </w:tr>
      <w:tr>
        <w:tc>
          <w:tcPr>
            <w:tcW w:w="2600" w:type="dxa"/>
            <w:tcMar>
              <w:top w:w="120" w:type="dxa"/>
              <w:left w:w="120" w:type="dxa"/>
              <w:bottom w:w="120" w:type="dxa"/>
              <w:right w:w="120" w:type="dxa"/>
            </w:tcMar>
          </w:tcPr>
          <w:p>
            <w:pPr>
              <w:spacing w:after="0" w:line="240" w:lineRule="auto"/>
            </w:pPr>
            <w:r>
              <w:rPr>
                <w:sz w:val="19"/>
                <w:szCs w:val="19"/>
              </w:rPr>
              <w:t xml:space="preserve">UI consumers</w:t>
            </w:r>
          </w:p>
        </w:tc>
        <w:tc>
          <w:tcPr>
            <w:tcW w:w="6500" w:type="dxa"/>
            <w:tcMar>
              <w:top w:w="120" w:type="dxa"/>
              <w:left w:w="120" w:type="dxa"/>
              <w:bottom w:w="120" w:type="dxa"/>
              <w:right w:w="120" w:type="dxa"/>
            </w:tcMar>
          </w:tcPr>
          <w:p>
            <w:pPr>
              <w:spacing w:after="0" w:line="240" w:lineRule="auto"/>
            </w:pPr>
            <w:r>
              <w:rPr>
                <w:sz w:val="19"/>
                <w:szCs w:val="19"/>
              </w:rPr>
              <w:t xml:space="preserve">ChatbotWidget.tsx and FullScreenChatbot.tsx</w:t>
            </w:r>
          </w:p>
        </w:tc>
      </w:tr>
    </w:tbl>
    <w:p>
      <w:pPr>
        <w:spacing w:after="160"/>
      </w:pPr>
      <w:r>
        <w:rPr/>
        <w:t xml:space="preserve"/>
      </w:r>
    </w:p>
    <w:p>
      <w:pPr>
        <w:spacing w:after="120" w:line="276" w:lineRule="auto"/>
      </w:pPr>
      <w:r>
        <w:rPr>
          <w:sz w:val="22"/>
          <w:szCs w:val="22"/>
        </w:rPr>
        <w:t xml:space="preserve">Production note: In the prototype, the OpenRouter key is referenced through a public environment variable so the demo can run quickly in the browser. For production, the AI call should move to a server-side API route so the key is not exposed to users. This would also allow better logging, rate limiting, moderation, and cost control.</w:t>
      </w:r>
    </w:p>
    <w:p>
      <w:r>
        <w:br w:type="page"/>
      </w:r>
    </w:p>
    <w:p>
      <w:pPr>
        <w:pStyle w:val="Heading1"/>
        <w:spacing w:after="120" w:line="276" w:lineRule="auto"/>
        <w:keepNext/>
      </w:pPr>
      <w:r>
        <w:rPr>
          <w:b/>
          <w:color w:val="0F172A"/>
          <w:sz w:val="32"/>
          <w:szCs w:val="32"/>
        </w:rPr>
        <w:t xml:space="preserve">6. Technical Architecture</w:t>
      </w:r>
    </w:p>
    <w:tbl>
      <w:tblPr>
        <w:tblW w:w="91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00"/>
        <w:gridCol w:w="3100"/>
        <w:gridCol w:w="4300"/>
      </w:tblGrid>
      <w:tr>
        <w:tc>
          <w:tcPr>
            <w:tcW w:w="1700" w:type="dxa"/>
            <w:tcMar>
              <w:top w:w="120" w:type="dxa"/>
              <w:left w:w="120" w:type="dxa"/>
              <w:bottom w:w="120" w:type="dxa"/>
              <w:right w:w="120" w:type="dxa"/>
            </w:tcMar>
            <w:shd w:fill="E2E8F0"/>
          </w:tcPr>
          <w:p>
            <w:pPr>
              <w:spacing w:after="0" w:line="240" w:lineRule="auto"/>
            </w:pPr>
            <w:r>
              <w:rPr>
                <w:b/>
                <w:sz w:val="20"/>
                <w:szCs w:val="20"/>
              </w:rPr>
              <w:t xml:space="preserve">Layer</w:t>
            </w:r>
          </w:p>
        </w:tc>
        <w:tc>
          <w:tcPr>
            <w:tcW w:w="3100" w:type="dxa"/>
            <w:tcMar>
              <w:top w:w="120" w:type="dxa"/>
              <w:left w:w="120" w:type="dxa"/>
              <w:bottom w:w="120" w:type="dxa"/>
              <w:right w:w="120" w:type="dxa"/>
            </w:tcMar>
            <w:shd w:fill="E2E8F0"/>
          </w:tcPr>
          <w:p>
            <w:pPr>
              <w:spacing w:after="0" w:line="240" w:lineRule="auto"/>
            </w:pPr>
            <w:r>
              <w:rPr>
                <w:b/>
                <w:sz w:val="20"/>
                <w:szCs w:val="20"/>
              </w:rPr>
              <w:t xml:space="preserve">Technology / File</w:t>
            </w:r>
          </w:p>
        </w:tc>
        <w:tc>
          <w:tcPr>
            <w:tcW w:w="4300" w:type="dxa"/>
            <w:tcMar>
              <w:top w:w="120" w:type="dxa"/>
              <w:left w:w="120" w:type="dxa"/>
              <w:bottom w:w="120" w:type="dxa"/>
              <w:right w:w="120" w:type="dxa"/>
            </w:tcMar>
            <w:shd w:fill="E2E8F0"/>
          </w:tcPr>
          <w:p>
            <w:pPr>
              <w:spacing w:after="0" w:line="240" w:lineRule="auto"/>
            </w:pPr>
            <w:r>
              <w:rPr>
                <w:b/>
                <w:sz w:val="20"/>
                <w:szCs w:val="20"/>
              </w:rPr>
              <w:t xml:space="preserve">Purpose</w:t>
            </w:r>
          </w:p>
        </w:tc>
      </w:tr>
      <w:tr>
        <w:tc>
          <w:tcPr>
            <w:tcW w:w="1700" w:type="dxa"/>
            <w:tcMar>
              <w:top w:w="120" w:type="dxa"/>
              <w:left w:w="120" w:type="dxa"/>
              <w:bottom w:w="120" w:type="dxa"/>
              <w:right w:w="120" w:type="dxa"/>
            </w:tcMar>
          </w:tcPr>
          <w:p>
            <w:pPr>
              <w:spacing w:after="0" w:line="240" w:lineRule="auto"/>
            </w:pPr>
            <w:r>
              <w:rPr>
                <w:sz w:val="19"/>
                <w:szCs w:val="19"/>
              </w:rPr>
              <w:t xml:space="preserve">Frontend</w:t>
            </w:r>
          </w:p>
        </w:tc>
        <w:tc>
          <w:tcPr>
            <w:tcW w:w="3100" w:type="dxa"/>
            <w:tcMar>
              <w:top w:w="120" w:type="dxa"/>
              <w:left w:w="120" w:type="dxa"/>
              <w:bottom w:w="120" w:type="dxa"/>
              <w:right w:w="120" w:type="dxa"/>
            </w:tcMar>
          </w:tcPr>
          <w:p>
            <w:pPr>
              <w:spacing w:after="0" w:line="240" w:lineRule="auto"/>
            </w:pPr>
            <w:r>
              <w:rPr>
                <w:sz w:val="19"/>
                <w:szCs w:val="19"/>
              </w:rPr>
              <w:t xml:space="preserve">Next.js, React, TypeScript</w:t>
            </w:r>
          </w:p>
        </w:tc>
        <w:tc>
          <w:tcPr>
            <w:tcW w:w="4300" w:type="dxa"/>
            <w:tcMar>
              <w:top w:w="120" w:type="dxa"/>
              <w:left w:w="120" w:type="dxa"/>
              <w:bottom w:w="120" w:type="dxa"/>
              <w:right w:w="120" w:type="dxa"/>
            </w:tcMar>
          </w:tcPr>
          <w:p>
            <w:pPr>
              <w:spacing w:after="0" w:line="240" w:lineRule="auto"/>
            </w:pPr>
            <w:r>
              <w:rPr>
                <w:sz w:val="19"/>
                <w:szCs w:val="19"/>
              </w:rPr>
              <w:t xml:space="preserve">Storefront, admin dashboard, chatbot UI, routing.</w:t>
            </w:r>
          </w:p>
        </w:tc>
      </w:tr>
      <w:tr>
        <w:tc>
          <w:tcPr>
            <w:tcW w:w="1700" w:type="dxa"/>
            <w:tcMar>
              <w:top w:w="120" w:type="dxa"/>
              <w:left w:w="120" w:type="dxa"/>
              <w:bottom w:w="120" w:type="dxa"/>
              <w:right w:w="120" w:type="dxa"/>
            </w:tcMar>
          </w:tcPr>
          <w:p>
            <w:pPr>
              <w:spacing w:after="0" w:line="240" w:lineRule="auto"/>
            </w:pPr>
            <w:r>
              <w:rPr>
                <w:sz w:val="19"/>
                <w:szCs w:val="19"/>
              </w:rPr>
              <w:t xml:space="preserve">Styling</w:t>
            </w:r>
          </w:p>
        </w:tc>
        <w:tc>
          <w:tcPr>
            <w:tcW w:w="3100" w:type="dxa"/>
            <w:tcMar>
              <w:top w:w="120" w:type="dxa"/>
              <w:left w:w="120" w:type="dxa"/>
              <w:bottom w:w="120" w:type="dxa"/>
              <w:right w:w="120" w:type="dxa"/>
            </w:tcMar>
          </w:tcPr>
          <w:p>
            <w:pPr>
              <w:spacing w:after="0" w:line="240" w:lineRule="auto"/>
            </w:pPr>
            <w:r>
              <w:rPr>
                <w:sz w:val="19"/>
                <w:szCs w:val="19"/>
              </w:rPr>
              <w:t xml:space="preserve">Tailwind CSS and reusable UI components</w:t>
            </w:r>
          </w:p>
        </w:tc>
        <w:tc>
          <w:tcPr>
            <w:tcW w:w="4300" w:type="dxa"/>
            <w:tcMar>
              <w:top w:w="120" w:type="dxa"/>
              <w:left w:w="120" w:type="dxa"/>
              <w:bottom w:w="120" w:type="dxa"/>
              <w:right w:w="120" w:type="dxa"/>
            </w:tcMar>
          </w:tcPr>
          <w:p>
            <w:pPr>
              <w:spacing w:after="0" w:line="240" w:lineRule="auto"/>
            </w:pPr>
            <w:r>
              <w:rPr>
                <w:sz w:val="19"/>
                <w:szCs w:val="19"/>
              </w:rPr>
              <w:t xml:space="preserve">Responsive and reusable interface elements.</w:t>
            </w:r>
          </w:p>
        </w:tc>
      </w:tr>
      <w:tr>
        <w:tc>
          <w:tcPr>
            <w:tcW w:w="1700" w:type="dxa"/>
            <w:tcMar>
              <w:top w:w="120" w:type="dxa"/>
              <w:left w:w="120" w:type="dxa"/>
              <w:bottom w:w="120" w:type="dxa"/>
              <w:right w:w="120" w:type="dxa"/>
            </w:tcMar>
          </w:tcPr>
          <w:p>
            <w:pPr>
              <w:spacing w:after="0" w:line="240" w:lineRule="auto"/>
            </w:pPr>
            <w:r>
              <w:rPr>
                <w:sz w:val="19"/>
                <w:szCs w:val="19"/>
              </w:rPr>
              <w:t xml:space="preserve">Data access</w:t>
            </w:r>
          </w:p>
        </w:tc>
        <w:tc>
          <w:tcPr>
            <w:tcW w:w="3100" w:type="dxa"/>
            <w:tcMar>
              <w:top w:w="120" w:type="dxa"/>
              <w:left w:w="120" w:type="dxa"/>
              <w:bottom w:w="120" w:type="dxa"/>
              <w:right w:w="120" w:type="dxa"/>
            </w:tcMar>
          </w:tcPr>
          <w:p>
            <w:pPr>
              <w:spacing w:after="0" w:line="240" w:lineRule="auto"/>
            </w:pPr>
            <w:r>
              <w:rPr>
                <w:sz w:val="19"/>
                <w:szCs w:val="19"/>
              </w:rPr>
              <w:t xml:space="preserve">lib/supabase.ts</w:t>
            </w:r>
          </w:p>
        </w:tc>
        <w:tc>
          <w:tcPr>
            <w:tcW w:w="4300" w:type="dxa"/>
            <w:tcMar>
              <w:top w:w="120" w:type="dxa"/>
              <w:left w:w="120" w:type="dxa"/>
              <w:bottom w:w="120" w:type="dxa"/>
              <w:right w:w="120" w:type="dxa"/>
            </w:tcMar>
          </w:tcPr>
          <w:p>
            <w:pPr>
              <w:spacing w:after="0" w:line="240" w:lineRule="auto"/>
            </w:pPr>
            <w:r>
              <w:rPr>
                <w:sz w:val="19"/>
                <w:szCs w:val="19"/>
              </w:rPr>
              <w:t xml:space="preserve">Products, customers, orders, and order item operations.</w:t>
            </w:r>
          </w:p>
        </w:tc>
      </w:tr>
      <w:tr>
        <w:tc>
          <w:tcPr>
            <w:tcW w:w="1700" w:type="dxa"/>
            <w:tcMar>
              <w:top w:w="120" w:type="dxa"/>
              <w:left w:w="120" w:type="dxa"/>
              <w:bottom w:w="120" w:type="dxa"/>
              <w:right w:w="120" w:type="dxa"/>
            </w:tcMar>
          </w:tcPr>
          <w:p>
            <w:pPr>
              <w:spacing w:after="0" w:line="240" w:lineRule="auto"/>
            </w:pPr>
            <w:r>
              <w:rPr>
                <w:sz w:val="19"/>
                <w:szCs w:val="19"/>
              </w:rPr>
              <w:t xml:space="preserve">Fallback data</w:t>
            </w:r>
          </w:p>
        </w:tc>
        <w:tc>
          <w:tcPr>
            <w:tcW w:w="3100" w:type="dxa"/>
            <w:tcMar>
              <w:top w:w="120" w:type="dxa"/>
              <w:left w:w="120" w:type="dxa"/>
              <w:bottom w:w="120" w:type="dxa"/>
              <w:right w:w="120" w:type="dxa"/>
            </w:tcMar>
          </w:tcPr>
          <w:p>
            <w:pPr>
              <w:spacing w:after="0" w:line="240" w:lineRule="auto"/>
            </w:pPr>
            <w:r>
              <w:rPr>
                <w:sz w:val="19"/>
                <w:szCs w:val="19"/>
              </w:rPr>
              <w:t xml:space="preserve">data/dataset.ts</w:t>
            </w:r>
          </w:p>
        </w:tc>
        <w:tc>
          <w:tcPr>
            <w:tcW w:w="4300" w:type="dxa"/>
            <w:tcMar>
              <w:top w:w="120" w:type="dxa"/>
              <w:left w:w="120" w:type="dxa"/>
              <w:bottom w:w="120" w:type="dxa"/>
              <w:right w:w="120" w:type="dxa"/>
            </w:tcMar>
          </w:tcPr>
          <w:p>
            <w:pPr>
              <w:spacing w:after="0" w:line="240" w:lineRule="auto"/>
            </w:pPr>
            <w:r>
              <w:rPr>
                <w:sz w:val="19"/>
                <w:szCs w:val="19"/>
              </w:rPr>
              <w:t xml:space="preserve">Demo products, customers, and orders when Supabase is unavailable.</w:t>
            </w:r>
          </w:p>
        </w:tc>
      </w:tr>
      <w:tr>
        <w:tc>
          <w:tcPr>
            <w:tcW w:w="1700" w:type="dxa"/>
            <w:tcMar>
              <w:top w:w="120" w:type="dxa"/>
              <w:left w:w="120" w:type="dxa"/>
              <w:bottom w:w="120" w:type="dxa"/>
              <w:right w:w="120" w:type="dxa"/>
            </w:tcMar>
          </w:tcPr>
          <w:p>
            <w:pPr>
              <w:spacing w:after="0" w:line="240" w:lineRule="auto"/>
            </w:pPr>
            <w:r>
              <w:rPr>
                <w:sz w:val="19"/>
                <w:szCs w:val="19"/>
              </w:rPr>
              <w:t xml:space="preserve">Cart</w:t>
            </w:r>
          </w:p>
        </w:tc>
        <w:tc>
          <w:tcPr>
            <w:tcW w:w="3100" w:type="dxa"/>
            <w:tcMar>
              <w:top w:w="120" w:type="dxa"/>
              <w:left w:w="120" w:type="dxa"/>
              <w:bottom w:w="120" w:type="dxa"/>
              <w:right w:w="120" w:type="dxa"/>
            </w:tcMar>
          </w:tcPr>
          <w:p>
            <w:pPr>
              <w:spacing w:after="0" w:line="240" w:lineRule="auto"/>
            </w:pPr>
            <w:r>
              <w:rPr>
                <w:sz w:val="19"/>
                <w:szCs w:val="19"/>
              </w:rPr>
              <w:t xml:space="preserve">lib/cart.ts</w:t>
            </w:r>
          </w:p>
        </w:tc>
        <w:tc>
          <w:tcPr>
            <w:tcW w:w="4300" w:type="dxa"/>
            <w:tcMar>
              <w:top w:w="120" w:type="dxa"/>
              <w:left w:w="120" w:type="dxa"/>
              <w:bottom w:w="120" w:type="dxa"/>
              <w:right w:w="120" w:type="dxa"/>
            </w:tcMar>
          </w:tcPr>
          <w:p>
            <w:pPr>
              <w:spacing w:after="0" w:line="240" w:lineRule="auto"/>
            </w:pPr>
            <w:r>
              <w:rPr>
                <w:sz w:val="19"/>
                <w:szCs w:val="19"/>
              </w:rPr>
              <w:t xml:space="preserve">Zustand cart state with local persistence.</w:t>
            </w:r>
          </w:p>
        </w:tc>
      </w:tr>
      <w:tr>
        <w:tc>
          <w:tcPr>
            <w:tcW w:w="1700" w:type="dxa"/>
            <w:tcMar>
              <w:top w:w="120" w:type="dxa"/>
              <w:left w:w="120" w:type="dxa"/>
              <w:bottom w:w="120" w:type="dxa"/>
              <w:right w:w="120" w:type="dxa"/>
            </w:tcMar>
          </w:tcPr>
          <w:p>
            <w:pPr>
              <w:spacing w:after="0" w:line="240" w:lineRule="auto"/>
            </w:pPr>
            <w:r>
              <w:rPr>
                <w:sz w:val="19"/>
                <w:szCs w:val="19"/>
              </w:rPr>
              <w:t xml:space="preserve">AI context</w:t>
            </w:r>
          </w:p>
        </w:tc>
        <w:tc>
          <w:tcPr>
            <w:tcW w:w="3100" w:type="dxa"/>
            <w:tcMar>
              <w:top w:w="120" w:type="dxa"/>
              <w:left w:w="120" w:type="dxa"/>
              <w:bottom w:w="120" w:type="dxa"/>
              <w:right w:w="120" w:type="dxa"/>
            </w:tcMar>
          </w:tcPr>
          <w:p>
            <w:pPr>
              <w:spacing w:after="0" w:line="240" w:lineRule="auto"/>
            </w:pPr>
            <w:r>
              <w:rPr>
                <w:sz w:val="19"/>
                <w:szCs w:val="19"/>
              </w:rPr>
              <w:t xml:space="preserve">lib/chat-context.ts</w:t>
            </w:r>
          </w:p>
        </w:tc>
        <w:tc>
          <w:tcPr>
            <w:tcW w:w="4300" w:type="dxa"/>
            <w:tcMar>
              <w:top w:w="120" w:type="dxa"/>
              <w:left w:w="120" w:type="dxa"/>
              <w:bottom w:w="120" w:type="dxa"/>
              <w:right w:w="120" w:type="dxa"/>
            </w:tcMar>
          </w:tcPr>
          <w:p>
            <w:pPr>
              <w:spacing w:after="0" w:line="240" w:lineRule="auto"/>
            </w:pPr>
            <w:r>
              <w:rPr>
                <w:sz w:val="19"/>
                <w:szCs w:val="19"/>
              </w:rPr>
              <w:t xml:space="preserve">Builds Health360-specific system prompt and product summaries.</w:t>
            </w:r>
          </w:p>
        </w:tc>
      </w:tr>
      <w:tr>
        <w:tc>
          <w:tcPr>
            <w:tcW w:w="1700" w:type="dxa"/>
            <w:tcMar>
              <w:top w:w="120" w:type="dxa"/>
              <w:left w:w="120" w:type="dxa"/>
              <w:bottom w:w="120" w:type="dxa"/>
              <w:right w:w="120" w:type="dxa"/>
            </w:tcMar>
          </w:tcPr>
          <w:p>
            <w:pPr>
              <w:spacing w:after="0" w:line="240" w:lineRule="auto"/>
            </w:pPr>
            <w:r>
              <w:rPr>
                <w:sz w:val="19"/>
                <w:szCs w:val="19"/>
              </w:rPr>
              <w:t xml:space="preserve">AI API</w:t>
            </w:r>
          </w:p>
        </w:tc>
        <w:tc>
          <w:tcPr>
            <w:tcW w:w="3100" w:type="dxa"/>
            <w:tcMar>
              <w:top w:w="120" w:type="dxa"/>
              <w:left w:w="120" w:type="dxa"/>
              <w:bottom w:w="120" w:type="dxa"/>
              <w:right w:w="120" w:type="dxa"/>
            </w:tcMar>
          </w:tcPr>
          <w:p>
            <w:pPr>
              <w:spacing w:after="0" w:line="240" w:lineRule="auto"/>
            </w:pPr>
            <w:r>
              <w:rPr>
                <w:sz w:val="19"/>
                <w:szCs w:val="19"/>
              </w:rPr>
              <w:t xml:space="preserve">lib/openrouter.ts</w:t>
            </w:r>
          </w:p>
        </w:tc>
        <w:tc>
          <w:tcPr>
            <w:tcW w:w="4300" w:type="dxa"/>
            <w:tcMar>
              <w:top w:w="120" w:type="dxa"/>
              <w:left w:w="120" w:type="dxa"/>
              <w:bottom w:w="120" w:type="dxa"/>
              <w:right w:w="120" w:type="dxa"/>
            </w:tcMar>
          </w:tcPr>
          <w:p>
            <w:pPr>
              <w:spacing w:after="0" w:line="240" w:lineRule="auto"/>
            </w:pPr>
            <w:r>
              <w:rPr>
                <w:sz w:val="19"/>
                <w:szCs w:val="19"/>
              </w:rPr>
              <w:t xml:space="preserve">OpenRouter-compatible API wrapper for chatbot responses.</w:t>
            </w:r>
          </w:p>
        </w:tc>
      </w:tr>
      <w:tr>
        <w:tc>
          <w:tcPr>
            <w:tcW w:w="1700" w:type="dxa"/>
            <w:tcMar>
              <w:top w:w="120" w:type="dxa"/>
              <w:left w:w="120" w:type="dxa"/>
              <w:bottom w:w="120" w:type="dxa"/>
              <w:right w:w="120" w:type="dxa"/>
            </w:tcMar>
          </w:tcPr>
          <w:p>
            <w:pPr>
              <w:spacing w:after="0" w:line="240" w:lineRule="auto"/>
            </w:pPr>
            <w:r>
              <w:rPr>
                <w:sz w:val="19"/>
                <w:szCs w:val="19"/>
              </w:rPr>
              <w:t xml:space="preserve">Visual assets</w:t>
            </w:r>
          </w:p>
        </w:tc>
        <w:tc>
          <w:tcPr>
            <w:tcW w:w="3100" w:type="dxa"/>
            <w:tcMar>
              <w:top w:w="120" w:type="dxa"/>
              <w:left w:w="120" w:type="dxa"/>
              <w:bottom w:w="120" w:type="dxa"/>
              <w:right w:w="120" w:type="dxa"/>
            </w:tcMar>
          </w:tcPr>
          <w:p>
            <w:pPr>
              <w:spacing w:after="0" w:line="240" w:lineRule="auto"/>
            </w:pPr>
            <w:r>
              <w:rPr>
                <w:sz w:val="19"/>
                <w:szCs w:val="19"/>
              </w:rPr>
              <w:t xml:space="preserve">public/images/health360/</w:t>
            </w:r>
          </w:p>
        </w:tc>
        <w:tc>
          <w:tcPr>
            <w:tcW w:w="4300" w:type="dxa"/>
            <w:tcMar>
              <w:top w:w="120" w:type="dxa"/>
              <w:left w:w="120" w:type="dxa"/>
              <w:bottom w:w="120" w:type="dxa"/>
              <w:right w:w="120" w:type="dxa"/>
            </w:tcMar>
          </w:tcPr>
          <w:p>
            <w:pPr>
              <w:spacing w:after="0" w:line="240" w:lineRule="auto"/>
            </w:pPr>
            <w:r>
              <w:rPr>
                <w:sz w:val="19"/>
                <w:szCs w:val="19"/>
              </w:rPr>
              <w:t xml:space="preserve">Generated Health360 branded supplement product images.</w:t>
            </w:r>
          </w:p>
        </w:tc>
      </w:tr>
    </w:tbl>
    <w:p>
      <w:pPr>
        <w:spacing w:after="160"/>
      </w:pPr>
      <w:r>
        <w:rPr/>
        <w:t xml:space="preserve"/>
      </w:r>
    </w:p>
    <w:p>
      <w:pPr>
        <w:pStyle w:val="Heading1"/>
        <w:spacing w:after="120" w:line="276" w:lineRule="auto"/>
        <w:keepNext/>
      </w:pPr>
      <w:r>
        <w:rPr>
          <w:b/>
          <w:color w:val="0F172A"/>
          <w:sz w:val="32"/>
          <w:szCs w:val="32"/>
        </w:rPr>
        <w:t xml:space="preserve">7. Requirements Covered</w:t>
      </w:r>
    </w:p>
    <w:p>
      <w:pPr>
        <w:pStyle w:val="Heading2"/>
        <w:spacing w:after="120" w:line="276" w:lineRule="auto"/>
        <w:keepNext/>
      </w:pPr>
      <w:r>
        <w:rPr>
          <w:b/>
          <w:color w:val="0F766E"/>
          <w:sz w:val="26"/>
          <w:szCs w:val="26"/>
        </w:rPr>
        <w:t xml:space="preserve">Functional Requirements</w:t>
      </w:r>
    </w:p>
    <w:p>
      <w:pPr>
        <w:spacing w:after="80" w:line="276" w:lineRule="auto"/>
        <w:ind w:left="360"/>
      </w:pPr>
      <w:r>
        <w:rPr>
          <w:sz w:val="22"/>
          <w:szCs w:val="22"/>
        </w:rPr>
        <w:t xml:space="preserve">- Customer can browse, search, filter, sort, and quick-view Health360 supplement products.</w:t>
      </w:r>
    </w:p>
    <w:p>
      <w:pPr>
        <w:spacing w:after="80" w:line="276" w:lineRule="auto"/>
        <w:ind w:left="360"/>
      </w:pPr>
      <w:r>
        <w:rPr>
          <w:sz w:val="22"/>
          <w:szCs w:val="22"/>
        </w:rPr>
        <w:t xml:space="preserve">- Customer can add items to cart and view subtotal, GST, and total.</w:t>
      </w:r>
    </w:p>
    <w:p>
      <w:pPr>
        <w:spacing w:after="80" w:line="276" w:lineRule="auto"/>
        <w:ind w:left="360"/>
      </w:pPr>
      <w:r>
        <w:rPr>
          <w:sz w:val="22"/>
          <w:szCs w:val="22"/>
        </w:rPr>
        <w:t xml:space="preserve">- Customer can ask the AI assistant product and order questions.</w:t>
      </w:r>
    </w:p>
    <w:p>
      <w:pPr>
        <w:spacing w:after="80" w:line="276" w:lineRule="auto"/>
        <w:ind w:left="360"/>
      </w:pPr>
      <w:r>
        <w:rPr>
          <w:sz w:val="22"/>
          <w:szCs w:val="22"/>
        </w:rPr>
        <w:t xml:space="preserve">- Bot can answer using Health360 catalog and business context.</w:t>
      </w:r>
    </w:p>
    <w:p>
      <w:pPr>
        <w:spacing w:after="80" w:line="276" w:lineRule="auto"/>
        <w:ind w:left="360"/>
      </w:pPr>
      <w:r>
        <w:rPr>
          <w:sz w:val="22"/>
          <w:szCs w:val="22"/>
        </w:rPr>
        <w:t xml:space="preserve">- Bot can fall back safely if AI service is unavailable.</w:t>
      </w:r>
    </w:p>
    <w:p>
      <w:pPr>
        <w:spacing w:after="80" w:line="276" w:lineRule="auto"/>
        <w:ind w:left="360"/>
      </w:pPr>
      <w:r>
        <w:rPr>
          <w:sz w:val="22"/>
          <w:szCs w:val="22"/>
        </w:rPr>
        <w:t xml:space="preserve">- Admin can view products, customers, orders, revenue, and low-stock information.</w:t>
      </w:r>
    </w:p>
    <w:p>
      <w:pPr>
        <w:spacing w:after="80" w:line="276" w:lineRule="auto"/>
        <w:ind w:left="360"/>
      </w:pPr>
      <w:r>
        <w:rPr>
          <w:sz w:val="22"/>
          <w:szCs w:val="22"/>
        </w:rPr>
        <w:t xml:space="preserve">- Admin can create, edit, delete, and export product and customer records.</w:t>
      </w:r>
    </w:p>
    <w:p>
      <w:pPr>
        <w:spacing w:after="80" w:line="276" w:lineRule="auto"/>
        <w:ind w:left="360"/>
      </w:pPr>
      <w:r>
        <w:rPr>
          <w:sz w:val="22"/>
          <w:szCs w:val="22"/>
        </w:rPr>
        <w:t xml:space="preserve">- Order status can be reviewed and updated from the admin order page.</w:t>
      </w:r>
    </w:p>
    <w:p>
      <w:pPr>
        <w:pStyle w:val="Heading2"/>
        <w:spacing w:after="120" w:line="276" w:lineRule="auto"/>
        <w:keepNext/>
      </w:pPr>
      <w:r>
        <w:rPr>
          <w:b/>
          <w:color w:val="0F766E"/>
          <w:sz w:val="26"/>
          <w:szCs w:val="26"/>
        </w:rPr>
        <w:t xml:space="preserve">Non-Functional Requirements</w:t>
      </w:r>
    </w:p>
    <w:tbl>
      <w:tblPr>
        <w:tblW w:w="91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00"/>
        <w:gridCol w:w="3300"/>
        <w:gridCol w:w="3900"/>
      </w:tblGrid>
      <w:tr>
        <w:tc>
          <w:tcPr>
            <w:tcW w:w="1900" w:type="dxa"/>
            <w:tcMar>
              <w:top w:w="120" w:type="dxa"/>
              <w:left w:w="120" w:type="dxa"/>
              <w:bottom w:w="120" w:type="dxa"/>
              <w:right w:w="120" w:type="dxa"/>
            </w:tcMar>
            <w:shd w:fill="E2E8F0"/>
          </w:tcPr>
          <w:p>
            <w:pPr>
              <w:spacing w:after="0" w:line="240" w:lineRule="auto"/>
            </w:pPr>
            <w:r>
              <w:rPr>
                <w:b/>
                <w:sz w:val="20"/>
                <w:szCs w:val="20"/>
              </w:rPr>
              <w:t xml:space="preserve">Category</w:t>
            </w:r>
          </w:p>
        </w:tc>
        <w:tc>
          <w:tcPr>
            <w:tcW w:w="3300" w:type="dxa"/>
            <w:tcMar>
              <w:top w:w="120" w:type="dxa"/>
              <w:left w:w="120" w:type="dxa"/>
              <w:bottom w:w="120" w:type="dxa"/>
              <w:right w:w="120" w:type="dxa"/>
            </w:tcMar>
            <w:shd w:fill="E2E8F0"/>
          </w:tcPr>
          <w:p>
            <w:pPr>
              <w:spacing w:after="0" w:line="240" w:lineRule="auto"/>
            </w:pPr>
            <w:r>
              <w:rPr>
                <w:b/>
                <w:sz w:val="20"/>
                <w:szCs w:val="20"/>
              </w:rPr>
              <w:t xml:space="preserve">Requirement</w:t>
            </w:r>
          </w:p>
        </w:tc>
        <w:tc>
          <w:tcPr>
            <w:tcW w:w="3900" w:type="dxa"/>
            <w:tcMar>
              <w:top w:w="120" w:type="dxa"/>
              <w:left w:w="120" w:type="dxa"/>
              <w:bottom w:w="120" w:type="dxa"/>
              <w:right w:w="120" w:type="dxa"/>
            </w:tcMar>
            <w:shd w:fill="E2E8F0"/>
          </w:tcPr>
          <w:p>
            <w:pPr>
              <w:spacing w:after="0" w:line="240" w:lineRule="auto"/>
            </w:pPr>
            <w:r>
              <w:rPr>
                <w:b/>
                <w:sz w:val="20"/>
                <w:szCs w:val="20"/>
              </w:rPr>
              <w:t xml:space="preserve">How Addressed</w:t>
            </w:r>
          </w:p>
        </w:tc>
      </w:tr>
      <w:tr>
        <w:tc>
          <w:tcPr>
            <w:tcW w:w="1900" w:type="dxa"/>
            <w:tcMar>
              <w:top w:w="120" w:type="dxa"/>
              <w:left w:w="120" w:type="dxa"/>
              <w:bottom w:w="120" w:type="dxa"/>
              <w:right w:w="120" w:type="dxa"/>
            </w:tcMar>
          </w:tcPr>
          <w:p>
            <w:pPr>
              <w:spacing w:after="0" w:line="240" w:lineRule="auto"/>
            </w:pPr>
            <w:r>
              <w:rPr>
                <w:sz w:val="19"/>
                <w:szCs w:val="19"/>
              </w:rPr>
              <w:t xml:space="preserve">Performance</w:t>
            </w:r>
          </w:p>
        </w:tc>
        <w:tc>
          <w:tcPr>
            <w:tcW w:w="3300" w:type="dxa"/>
            <w:tcMar>
              <w:top w:w="120" w:type="dxa"/>
              <w:left w:w="120" w:type="dxa"/>
              <w:bottom w:w="120" w:type="dxa"/>
              <w:right w:w="120" w:type="dxa"/>
            </w:tcMar>
          </w:tcPr>
          <w:p>
            <w:pPr>
              <w:spacing w:after="0" w:line="240" w:lineRule="auto"/>
            </w:pPr>
            <w:r>
              <w:rPr>
                <w:sz w:val="19"/>
                <w:szCs w:val="19"/>
              </w:rPr>
              <w:t xml:space="preserve">Fast storefront and chatbot experience.</w:t>
            </w:r>
          </w:p>
        </w:tc>
        <w:tc>
          <w:tcPr>
            <w:tcW w:w="3900" w:type="dxa"/>
            <w:tcMar>
              <w:top w:w="120" w:type="dxa"/>
              <w:left w:w="120" w:type="dxa"/>
              <w:bottom w:w="120" w:type="dxa"/>
              <w:right w:w="120" w:type="dxa"/>
            </w:tcMar>
          </w:tcPr>
          <w:p>
            <w:pPr>
              <w:spacing w:after="0" w:line="240" w:lineRule="auto"/>
            </w:pPr>
            <w:r>
              <w:rPr>
                <w:sz w:val="19"/>
                <w:szCs w:val="19"/>
              </w:rPr>
              <w:t xml:space="preserve">Next.js app, client-side filtering, concise prompt context.</w:t>
            </w:r>
          </w:p>
        </w:tc>
      </w:tr>
      <w:tr>
        <w:tc>
          <w:tcPr>
            <w:tcW w:w="1900" w:type="dxa"/>
            <w:tcMar>
              <w:top w:w="120" w:type="dxa"/>
              <w:left w:w="120" w:type="dxa"/>
              <w:bottom w:w="120" w:type="dxa"/>
              <w:right w:w="120" w:type="dxa"/>
            </w:tcMar>
          </w:tcPr>
          <w:p>
            <w:pPr>
              <w:spacing w:after="0" w:line="240" w:lineRule="auto"/>
            </w:pPr>
            <w:r>
              <w:rPr>
                <w:sz w:val="19"/>
                <w:szCs w:val="19"/>
              </w:rPr>
              <w:t xml:space="preserve">Reliability</w:t>
            </w:r>
          </w:p>
        </w:tc>
        <w:tc>
          <w:tcPr>
            <w:tcW w:w="3300" w:type="dxa"/>
            <w:tcMar>
              <w:top w:w="120" w:type="dxa"/>
              <w:left w:w="120" w:type="dxa"/>
              <w:bottom w:w="120" w:type="dxa"/>
              <w:right w:w="120" w:type="dxa"/>
            </w:tcMar>
          </w:tcPr>
          <w:p>
            <w:pPr>
              <w:spacing w:after="0" w:line="240" w:lineRule="auto"/>
            </w:pPr>
            <w:r>
              <w:rPr>
                <w:sz w:val="19"/>
                <w:szCs w:val="19"/>
              </w:rPr>
              <w:t xml:space="preserve">Keep working if Supabase or AI provider fails.</w:t>
            </w:r>
          </w:p>
        </w:tc>
        <w:tc>
          <w:tcPr>
            <w:tcW w:w="3900" w:type="dxa"/>
            <w:tcMar>
              <w:top w:w="120" w:type="dxa"/>
              <w:left w:w="120" w:type="dxa"/>
              <w:bottom w:w="120" w:type="dxa"/>
              <w:right w:w="120" w:type="dxa"/>
            </w:tcMar>
          </w:tcPr>
          <w:p>
            <w:pPr>
              <w:spacing w:after="0" w:line="240" w:lineRule="auto"/>
            </w:pPr>
            <w:r>
              <w:rPr>
                <w:sz w:val="19"/>
                <w:szCs w:val="19"/>
              </w:rPr>
              <w:t xml:space="preserve">Seed data fallback and mock support responses.</w:t>
            </w:r>
          </w:p>
        </w:tc>
      </w:tr>
      <w:tr>
        <w:tc>
          <w:tcPr>
            <w:tcW w:w="1900" w:type="dxa"/>
            <w:tcMar>
              <w:top w:w="120" w:type="dxa"/>
              <w:left w:w="120" w:type="dxa"/>
              <w:bottom w:w="120" w:type="dxa"/>
              <w:right w:w="120" w:type="dxa"/>
            </w:tcMar>
          </w:tcPr>
          <w:p>
            <w:pPr>
              <w:spacing w:after="0" w:line="240" w:lineRule="auto"/>
            </w:pPr>
            <w:r>
              <w:rPr>
                <w:sz w:val="19"/>
                <w:szCs w:val="19"/>
              </w:rPr>
              <w:t xml:space="preserve">Security</w:t>
            </w:r>
          </w:p>
        </w:tc>
        <w:tc>
          <w:tcPr>
            <w:tcW w:w="3300" w:type="dxa"/>
            <w:tcMar>
              <w:top w:w="120" w:type="dxa"/>
              <w:left w:w="120" w:type="dxa"/>
              <w:bottom w:w="120" w:type="dxa"/>
              <w:right w:w="120" w:type="dxa"/>
            </w:tcMar>
          </w:tcPr>
          <w:p>
            <w:pPr>
              <w:spacing w:after="0" w:line="240" w:lineRule="auto"/>
            </w:pPr>
            <w:r>
              <w:rPr>
                <w:sz w:val="19"/>
                <w:szCs w:val="19"/>
              </w:rPr>
              <w:t xml:space="preserve">Protect API keys and customer data in production.</w:t>
            </w:r>
          </w:p>
        </w:tc>
        <w:tc>
          <w:tcPr>
            <w:tcW w:w="3900" w:type="dxa"/>
            <w:tcMar>
              <w:top w:w="120" w:type="dxa"/>
              <w:left w:w="120" w:type="dxa"/>
              <w:bottom w:w="120" w:type="dxa"/>
              <w:right w:w="120" w:type="dxa"/>
            </w:tcMar>
          </w:tcPr>
          <w:p>
            <w:pPr>
              <w:spacing w:after="0" w:line="240" w:lineRule="auto"/>
            </w:pPr>
            <w:r>
              <w:rPr>
                <w:sz w:val="19"/>
                <w:szCs w:val="19"/>
              </w:rPr>
              <w:t xml:space="preserve">Production recommendation: server-side OpenRouter route and stricter RLS.</w:t>
            </w:r>
          </w:p>
        </w:tc>
      </w:tr>
      <w:tr>
        <w:tc>
          <w:tcPr>
            <w:tcW w:w="1900" w:type="dxa"/>
            <w:tcMar>
              <w:top w:w="120" w:type="dxa"/>
              <w:left w:w="120" w:type="dxa"/>
              <w:bottom w:w="120" w:type="dxa"/>
              <w:right w:w="120" w:type="dxa"/>
            </w:tcMar>
          </w:tcPr>
          <w:p>
            <w:pPr>
              <w:spacing w:after="0" w:line="240" w:lineRule="auto"/>
            </w:pPr>
            <w:r>
              <w:rPr>
                <w:sz w:val="19"/>
                <w:szCs w:val="19"/>
              </w:rPr>
              <w:t xml:space="preserve">Compliance</w:t>
            </w:r>
          </w:p>
        </w:tc>
        <w:tc>
          <w:tcPr>
            <w:tcW w:w="3300" w:type="dxa"/>
            <w:tcMar>
              <w:top w:w="120" w:type="dxa"/>
              <w:left w:w="120" w:type="dxa"/>
              <w:bottom w:w="120" w:type="dxa"/>
              <w:right w:w="120" w:type="dxa"/>
            </w:tcMar>
          </w:tcPr>
          <w:p>
            <w:pPr>
              <w:spacing w:after="0" w:line="240" w:lineRule="auto"/>
            </w:pPr>
            <w:r>
              <w:rPr>
                <w:sz w:val="19"/>
                <w:szCs w:val="19"/>
              </w:rPr>
              <w:t xml:space="preserve">Avoid unsafe health claims.</w:t>
            </w:r>
          </w:p>
        </w:tc>
        <w:tc>
          <w:tcPr>
            <w:tcW w:w="3900" w:type="dxa"/>
            <w:tcMar>
              <w:top w:w="120" w:type="dxa"/>
              <w:left w:w="120" w:type="dxa"/>
              <w:bottom w:w="120" w:type="dxa"/>
              <w:right w:w="120" w:type="dxa"/>
            </w:tcMar>
          </w:tcPr>
          <w:p>
            <w:pPr>
              <w:spacing w:after="0" w:line="240" w:lineRule="auto"/>
            </w:pPr>
            <w:r>
              <w:rPr>
                <w:sz w:val="19"/>
                <w:szCs w:val="19"/>
              </w:rPr>
              <w:t xml:space="preserve">System prompt instructs conservative responses and professional-care referrals.</w:t>
            </w:r>
          </w:p>
        </w:tc>
      </w:tr>
      <w:tr>
        <w:tc>
          <w:tcPr>
            <w:tcW w:w="1900" w:type="dxa"/>
            <w:tcMar>
              <w:top w:w="120" w:type="dxa"/>
              <w:left w:w="120" w:type="dxa"/>
              <w:bottom w:w="120" w:type="dxa"/>
              <w:right w:w="120" w:type="dxa"/>
            </w:tcMar>
          </w:tcPr>
          <w:p>
            <w:pPr>
              <w:spacing w:after="0" w:line="240" w:lineRule="auto"/>
            </w:pPr>
            <w:r>
              <w:rPr>
                <w:sz w:val="19"/>
                <w:szCs w:val="19"/>
              </w:rPr>
              <w:t xml:space="preserve">Scalability</w:t>
            </w:r>
          </w:p>
        </w:tc>
        <w:tc>
          <w:tcPr>
            <w:tcW w:w="3300" w:type="dxa"/>
            <w:tcMar>
              <w:top w:w="120" w:type="dxa"/>
              <w:left w:w="120" w:type="dxa"/>
              <w:bottom w:w="120" w:type="dxa"/>
              <w:right w:w="120" w:type="dxa"/>
            </w:tcMar>
          </w:tcPr>
          <w:p>
            <w:pPr>
              <w:spacing w:after="0" w:line="240" w:lineRule="auto"/>
            </w:pPr>
            <w:r>
              <w:rPr>
                <w:sz w:val="19"/>
                <w:szCs w:val="19"/>
              </w:rPr>
              <w:t xml:space="preserve">Support growing query volume and catalog size.</w:t>
            </w:r>
          </w:p>
        </w:tc>
        <w:tc>
          <w:tcPr>
            <w:tcW w:w="3900" w:type="dxa"/>
            <w:tcMar>
              <w:top w:w="120" w:type="dxa"/>
              <w:left w:w="120" w:type="dxa"/>
              <w:bottom w:w="120" w:type="dxa"/>
              <w:right w:w="120" w:type="dxa"/>
            </w:tcMar>
          </w:tcPr>
          <w:p>
            <w:pPr>
              <w:spacing w:after="0" w:line="240" w:lineRule="auto"/>
            </w:pPr>
            <w:r>
              <w:rPr>
                <w:sz w:val="19"/>
                <w:szCs w:val="19"/>
              </w:rPr>
              <w:t xml:space="preserve">Supabase-backed data model and modular UI/data layers.</w:t>
            </w:r>
          </w:p>
        </w:tc>
      </w:tr>
      <w:tr>
        <w:tc>
          <w:tcPr>
            <w:tcW w:w="1900" w:type="dxa"/>
            <w:tcMar>
              <w:top w:w="120" w:type="dxa"/>
              <w:left w:w="120" w:type="dxa"/>
              <w:bottom w:w="120" w:type="dxa"/>
              <w:right w:w="120" w:type="dxa"/>
            </w:tcMar>
          </w:tcPr>
          <w:p>
            <w:pPr>
              <w:spacing w:after="0" w:line="240" w:lineRule="auto"/>
            </w:pPr>
            <w:r>
              <w:rPr>
                <w:sz w:val="19"/>
                <w:szCs w:val="19"/>
              </w:rPr>
              <w:t xml:space="preserve">Maintainability</w:t>
            </w:r>
          </w:p>
        </w:tc>
        <w:tc>
          <w:tcPr>
            <w:tcW w:w="3300" w:type="dxa"/>
            <w:tcMar>
              <w:top w:w="120" w:type="dxa"/>
              <w:left w:w="120" w:type="dxa"/>
              <w:bottom w:w="120" w:type="dxa"/>
              <w:right w:w="120" w:type="dxa"/>
            </w:tcMar>
          </w:tcPr>
          <w:p>
            <w:pPr>
              <w:spacing w:after="0" w:line="240" w:lineRule="auto"/>
            </w:pPr>
            <w:r>
              <w:rPr>
                <w:sz w:val="19"/>
                <w:szCs w:val="19"/>
              </w:rPr>
              <w:t xml:space="preserve">Keep code organized and easy to update.</w:t>
            </w:r>
          </w:p>
        </w:tc>
        <w:tc>
          <w:tcPr>
            <w:tcW w:w="3900" w:type="dxa"/>
            <w:tcMar>
              <w:top w:w="120" w:type="dxa"/>
              <w:left w:w="120" w:type="dxa"/>
              <w:bottom w:w="120" w:type="dxa"/>
              <w:right w:w="120" w:type="dxa"/>
            </w:tcMar>
          </w:tcPr>
          <w:p>
            <w:pPr>
              <w:spacing w:after="0" w:line="240" w:lineRule="auto"/>
            </w:pPr>
            <w:r>
              <w:rPr>
                <w:sz w:val="19"/>
                <w:szCs w:val="19"/>
              </w:rPr>
              <w:t xml:space="preserve">Separate modules for cart, Supabase, OpenRouter, chat context, visuals, and UI.</w:t>
            </w:r>
          </w:p>
        </w:tc>
      </w:tr>
      <w:tr>
        <w:tc>
          <w:tcPr>
            <w:tcW w:w="1900" w:type="dxa"/>
            <w:tcMar>
              <w:top w:w="120" w:type="dxa"/>
              <w:left w:w="120" w:type="dxa"/>
              <w:bottom w:w="120" w:type="dxa"/>
              <w:right w:w="120" w:type="dxa"/>
            </w:tcMar>
          </w:tcPr>
          <w:p>
            <w:pPr>
              <w:spacing w:after="0" w:line="240" w:lineRule="auto"/>
            </w:pPr>
            <w:r>
              <w:rPr>
                <w:sz w:val="19"/>
                <w:szCs w:val="19"/>
              </w:rPr>
              <w:t xml:space="preserve">Usability</w:t>
            </w:r>
          </w:p>
        </w:tc>
        <w:tc>
          <w:tcPr>
            <w:tcW w:w="3300" w:type="dxa"/>
            <w:tcMar>
              <w:top w:w="120" w:type="dxa"/>
              <w:left w:w="120" w:type="dxa"/>
              <w:bottom w:w="120" w:type="dxa"/>
              <w:right w:w="120" w:type="dxa"/>
            </w:tcMar>
          </w:tcPr>
          <w:p>
            <w:pPr>
              <w:spacing w:after="0" w:line="240" w:lineRule="auto"/>
            </w:pPr>
            <w:r>
              <w:rPr>
                <w:sz w:val="19"/>
                <w:szCs w:val="19"/>
              </w:rPr>
              <w:t xml:space="preserve">Customers should find support quickly.</w:t>
            </w:r>
          </w:p>
        </w:tc>
        <w:tc>
          <w:tcPr>
            <w:tcW w:w="3900" w:type="dxa"/>
            <w:tcMar>
              <w:top w:w="120" w:type="dxa"/>
              <w:left w:w="120" w:type="dxa"/>
              <w:bottom w:w="120" w:type="dxa"/>
              <w:right w:w="120" w:type="dxa"/>
            </w:tcMar>
          </w:tcPr>
          <w:p>
            <w:pPr>
              <w:spacing w:after="0" w:line="240" w:lineRule="auto"/>
            </w:pPr>
            <w:r>
              <w:rPr>
                <w:sz w:val="19"/>
                <w:szCs w:val="19"/>
              </w:rPr>
              <w:t xml:space="preserve">Floating chatbot, quick actions, product cards, filters, full-screen chat mode.</w:t>
            </w:r>
          </w:p>
        </w:tc>
      </w:tr>
    </w:tbl>
    <w:p>
      <w:pPr>
        <w:spacing w:after="160"/>
      </w:pPr>
      <w:r>
        <w:rPr/>
        <w:t xml:space="preserve"/>
      </w:r>
    </w:p>
    <w:p>
      <w:pPr>
        <w:pStyle w:val="Heading1"/>
        <w:spacing w:after="120" w:line="276" w:lineRule="auto"/>
        <w:keepNext/>
      </w:pPr>
      <w:r>
        <w:rPr>
          <w:b/>
          <w:color w:val="0F172A"/>
          <w:sz w:val="32"/>
          <w:szCs w:val="32"/>
        </w:rPr>
        <w:t xml:space="preserve">8. Value Delivered</w:t>
      </w:r>
    </w:p>
    <w:p>
      <w:pPr>
        <w:spacing w:after="80" w:line="276" w:lineRule="auto"/>
        <w:ind w:left="360"/>
      </w:pPr>
      <w:r>
        <w:rPr>
          <w:sz w:val="22"/>
          <w:szCs w:val="22"/>
        </w:rPr>
        <w:t xml:space="preserve">- Reduces repetitive support load by answering common product and order questions.</w:t>
      </w:r>
    </w:p>
    <w:p>
      <w:pPr>
        <w:spacing w:after="80" w:line="276" w:lineRule="auto"/>
        <w:ind w:left="360"/>
      </w:pPr>
      <w:r>
        <w:rPr>
          <w:sz w:val="22"/>
          <w:szCs w:val="22"/>
        </w:rPr>
        <w:t xml:space="preserve">- Improves first response time with instant chatbot access.</w:t>
      </w:r>
    </w:p>
    <w:p>
      <w:pPr>
        <w:spacing w:after="80" w:line="276" w:lineRule="auto"/>
        <w:ind w:left="360"/>
      </w:pPr>
      <w:r>
        <w:rPr>
          <w:sz w:val="22"/>
          <w:szCs w:val="22"/>
        </w:rPr>
        <w:t xml:space="preserve">- Improves brand consistency through a controlled Health360 assistant voice.</w:t>
      </w:r>
    </w:p>
    <w:p>
      <w:pPr>
        <w:spacing w:after="80" w:line="276" w:lineRule="auto"/>
        <w:ind w:left="360"/>
      </w:pPr>
      <w:r>
        <w:rPr>
          <w:sz w:val="22"/>
          <w:szCs w:val="22"/>
        </w:rPr>
        <w:t xml:space="preserve">- Improves product discovery through a searchable, branded storefront.</w:t>
      </w:r>
    </w:p>
    <w:p>
      <w:pPr>
        <w:spacing w:after="80" w:line="276" w:lineRule="auto"/>
        <w:ind w:left="360"/>
      </w:pPr>
      <w:r>
        <w:rPr>
          <w:sz w:val="22"/>
          <w:szCs w:val="22"/>
        </w:rPr>
        <w:t xml:space="preserve">- Gives admins operational visibility into product, customer, and order data.</w:t>
      </w:r>
    </w:p>
    <w:p>
      <w:pPr>
        <w:spacing w:after="80" w:line="276" w:lineRule="auto"/>
        <w:ind w:left="360"/>
      </w:pPr>
      <w:r>
        <w:rPr>
          <w:sz w:val="22"/>
          <w:szCs w:val="22"/>
        </w:rPr>
        <w:t xml:space="preserve">- Creates a strong base for future WhatsApp, email, CRM, and reporting integrations.</w:t>
      </w:r>
    </w:p>
    <w:p>
      <w:pPr>
        <w:pStyle w:val="Heading1"/>
        <w:spacing w:after="120" w:line="276" w:lineRule="auto"/>
        <w:keepNext/>
      </w:pPr>
      <w:r>
        <w:rPr>
          <w:b/>
          <w:color w:val="0F172A"/>
          <w:sz w:val="32"/>
          <w:szCs w:val="32"/>
        </w:rPr>
        <w:t xml:space="preserve">9. Recommended Next Steps</w:t>
      </w:r>
    </w:p>
    <w:p>
      <w:pPr>
        <w:spacing w:after="80" w:line="276" w:lineRule="auto"/>
        <w:ind w:left="360"/>
      </w:pPr>
      <w:r>
        <w:rPr>
          <w:sz w:val="22"/>
          <w:szCs w:val="22"/>
        </w:rPr>
        <w:t xml:space="preserve">- Move OpenRouter API calls from the browser to a secure server-side API route.</w:t>
      </w:r>
    </w:p>
    <w:p>
      <w:pPr>
        <w:spacing w:after="80" w:line="276" w:lineRule="auto"/>
        <w:ind w:left="360"/>
      </w:pPr>
      <w:r>
        <w:rPr>
          <w:sz w:val="22"/>
          <w:szCs w:val="22"/>
        </w:rPr>
        <w:t xml:space="preserve">- Tighten Supabase RLS policies before production use.</w:t>
      </w:r>
    </w:p>
    <w:p>
      <w:pPr>
        <w:spacing w:after="80" w:line="276" w:lineRule="auto"/>
        <w:ind w:left="360"/>
      </w:pPr>
      <w:r>
        <w:rPr>
          <w:sz w:val="22"/>
          <w:szCs w:val="22"/>
        </w:rPr>
        <w:t xml:space="preserve">- Add conversation logging with category, confidence, escalation status, and timestamps.</w:t>
      </w:r>
    </w:p>
    <w:p>
      <w:pPr>
        <w:spacing w:after="80" w:line="276" w:lineRule="auto"/>
        <w:ind w:left="360"/>
      </w:pPr>
      <w:r>
        <w:rPr>
          <w:sz w:val="22"/>
          <w:szCs w:val="22"/>
        </w:rPr>
        <w:t xml:space="preserve">- Create an approved FAQ and compliance-safe product claim library.</w:t>
      </w:r>
    </w:p>
    <w:p>
      <w:pPr>
        <w:spacing w:after="80" w:line="276" w:lineRule="auto"/>
        <w:ind w:left="360"/>
      </w:pPr>
      <w:r>
        <w:rPr>
          <w:sz w:val="22"/>
          <w:szCs w:val="22"/>
        </w:rPr>
        <w:t xml:space="preserve">- Add human handoff workflow for complaints, medical questions, and refund issues.</w:t>
      </w:r>
    </w:p>
    <w:p>
      <w:pPr>
        <w:spacing w:after="80" w:line="276" w:lineRule="auto"/>
        <w:ind w:left="360"/>
      </w:pPr>
      <w:r>
        <w:rPr>
          <w:sz w:val="22"/>
          <w:szCs w:val="22"/>
        </w:rPr>
        <w:t xml:space="preserve">- Add analytics for deflection rate, escalation rate, response time, and top query categories.</w:t>
      </w:r>
    </w:p>
    <w:sectPr>
      <w:pgSz w:w="12240" w:h="15840"/>
      <w:pgMar w:top="1080" w:right="1080" w:bottom="1080" w:left="1080" w:header="720" w:footer="720" w:gutter="0"/>
    </w:sectPr>
  </w:body>
</w:document>
</file>

<file path=word/styles.xml><?xml version="1.0" encoding="utf-8"?>
<w:styles xmlns:w="http://schemas.openxmlformats.org/wordprocessingml/2006/main">
  <w:style w:type="paragraph" w:default="1" w:styleId="Normal">
    <w:name w:val="Normal"/>
    <w:rPr>
      <w:rFonts w:ascii="Aptos" w:hAnsi="Aptos"/>
      <w:sz w:val="22"/>
    </w:rPr>
  </w:style>
  <w:style w:type="paragraph" w:styleId="Heading1">
    <w:name w:val="heading 1"/>
    <w:basedOn w:val="Normal"/>
    <w:next w:val="Normal"/>
    <w:pPr>
      <w:spacing w:before="260" w:after="120"/>
      <w:keepNext/>
    </w:pPr>
    <w:rPr>
      <w:b/>
      <w:color w:val="0F172A"/>
      <w:sz w:val="32"/>
    </w:rPr>
  </w:style>
  <w:style w:type="paragraph" w:styleId="Heading2">
    <w:name w:val="heading 2"/>
    <w:basedOn w:val="Normal"/>
    <w:next w:val="Normal"/>
    <w:pPr>
      <w:spacing w:before="180" w:after="80"/>
      <w:keepNext/>
    </w:pPr>
    <w:rPr>
      <w:b/>
      <w:color w:val="0F766E"/>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Health360 AI Customer Support Solution</dc:title>
  <dc:creator>Vinisha Goyal</dc:creator>
  <cp:lastModifiedBy>Vinisha Goyal</cp:lastModifiedBy>
</cp:coreProperties>
</file>