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90" w:type="dxa"/>
        <w:tblInd w:w="-495" w:type="dxa"/>
        <w:tblLayout w:type="fixed"/>
        <w:tblLook w:val="04A0" w:firstRow="1" w:lastRow="0" w:firstColumn="1" w:lastColumn="0" w:noHBand="0" w:noVBand="1"/>
      </w:tblPr>
      <w:tblGrid>
        <w:gridCol w:w="1682"/>
        <w:gridCol w:w="7288"/>
        <w:gridCol w:w="1620"/>
      </w:tblGrid>
      <w:tr w:rsidR="00F23B2C" w:rsidRPr="00AB2162" w14:paraId="50CD9883" w14:textId="77777777" w:rsidTr="002E7968">
        <w:trPr>
          <w:trHeight w:val="1700"/>
        </w:trPr>
        <w:tc>
          <w:tcPr>
            <w:tcW w:w="1682" w:type="dxa"/>
            <w:hideMark/>
          </w:tcPr>
          <w:p w14:paraId="0A462D92" w14:textId="77777777" w:rsidR="00F23B2C" w:rsidRPr="00AB2162" w:rsidRDefault="00F23B2C" w:rsidP="002E7968">
            <w:pPr>
              <w:rPr>
                <w:rFonts w:ascii="Times New Roman" w:hAnsi="Times New Roman" w:cs="Times New Roman"/>
              </w:rPr>
            </w:pPr>
            <w:r w:rsidRPr="00AB2162">
              <w:rPr>
                <w:rFonts w:ascii="Times New Roman" w:hAnsi="Times New Roman" w:cs="Times New Roman"/>
                <w:noProof/>
              </w:rPr>
              <w:drawing>
                <wp:inline distT="0" distB="0" distL="0" distR="0" wp14:anchorId="4CD69BE6" wp14:editId="6027A364">
                  <wp:extent cx="882650" cy="914400"/>
                  <wp:effectExtent l="0" t="0" r="0" b="0"/>
                  <wp:docPr id="1659750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2650" cy="914400"/>
                          </a:xfrm>
                          <a:prstGeom prst="rect">
                            <a:avLst/>
                          </a:prstGeom>
                          <a:noFill/>
                          <a:ln>
                            <a:noFill/>
                          </a:ln>
                        </pic:spPr>
                      </pic:pic>
                    </a:graphicData>
                  </a:graphic>
                </wp:inline>
              </w:drawing>
            </w:r>
          </w:p>
        </w:tc>
        <w:tc>
          <w:tcPr>
            <w:tcW w:w="7288" w:type="dxa"/>
          </w:tcPr>
          <w:p w14:paraId="414EECEA" w14:textId="77777777" w:rsidR="00F23B2C" w:rsidRPr="00AB2162" w:rsidRDefault="00F23B2C" w:rsidP="00F23B2C">
            <w:pPr>
              <w:spacing w:after="0"/>
              <w:jc w:val="center"/>
              <w:rPr>
                <w:rFonts w:ascii="Times New Roman" w:hAnsi="Times New Roman" w:cs="Times New Roman"/>
                <w:b/>
              </w:rPr>
            </w:pPr>
            <w:r w:rsidRPr="00AB2162">
              <w:rPr>
                <w:rFonts w:ascii="Times New Roman" w:hAnsi="Times New Roman" w:cs="Times New Roman"/>
                <w:b/>
              </w:rPr>
              <w:t>JSPM’s</w:t>
            </w:r>
          </w:p>
          <w:p w14:paraId="0BE3B3AA" w14:textId="77777777" w:rsidR="00F23B2C" w:rsidRPr="00AB2162" w:rsidRDefault="00F23B2C" w:rsidP="00F23B2C">
            <w:pPr>
              <w:spacing w:after="0"/>
              <w:jc w:val="center"/>
              <w:rPr>
                <w:rFonts w:ascii="Times New Roman" w:hAnsi="Times New Roman" w:cs="Times New Roman"/>
                <w:b/>
                <w:sz w:val="28"/>
                <w:szCs w:val="28"/>
              </w:rPr>
            </w:pPr>
            <w:r w:rsidRPr="00AB2162">
              <w:rPr>
                <w:rFonts w:ascii="Times New Roman" w:hAnsi="Times New Roman" w:cs="Times New Roman"/>
                <w:b/>
                <w:sz w:val="28"/>
                <w:szCs w:val="28"/>
              </w:rPr>
              <w:t>RAJARSHI SHAHU COLLEGE OF ENGINEERING</w:t>
            </w:r>
          </w:p>
          <w:p w14:paraId="39702E64" w14:textId="77777777" w:rsidR="00F23B2C" w:rsidRPr="00AB2162" w:rsidRDefault="00F23B2C" w:rsidP="00F23B2C">
            <w:pPr>
              <w:spacing w:after="0"/>
              <w:jc w:val="center"/>
              <w:rPr>
                <w:rFonts w:ascii="Times New Roman" w:hAnsi="Times New Roman" w:cs="Times New Roman"/>
              </w:rPr>
            </w:pPr>
            <w:r w:rsidRPr="00AB2162">
              <w:rPr>
                <w:rFonts w:ascii="Times New Roman" w:hAnsi="Times New Roman" w:cs="Times New Roman"/>
                <w:b/>
              </w:rPr>
              <w:t>TATHAWADE, PUNE-33</w:t>
            </w:r>
          </w:p>
        </w:tc>
        <w:tc>
          <w:tcPr>
            <w:tcW w:w="1620" w:type="dxa"/>
            <w:hideMark/>
          </w:tcPr>
          <w:p w14:paraId="1FB07D8F" w14:textId="77777777" w:rsidR="00F23B2C" w:rsidRPr="00AB2162" w:rsidRDefault="00F23B2C" w:rsidP="002E7968">
            <w:pPr>
              <w:rPr>
                <w:rFonts w:ascii="Times New Roman" w:hAnsi="Times New Roman" w:cs="Times New Roman"/>
              </w:rPr>
            </w:pPr>
            <w:r w:rsidRPr="00AB2162">
              <w:rPr>
                <w:rFonts w:ascii="Times New Roman" w:hAnsi="Times New Roman" w:cs="Times New Roman"/>
                <w:noProof/>
              </w:rPr>
              <w:drawing>
                <wp:inline distT="0" distB="0" distL="0" distR="0" wp14:anchorId="6BB40F30" wp14:editId="75B798CC">
                  <wp:extent cx="908050" cy="971550"/>
                  <wp:effectExtent l="0" t="0" r="6350" b="0"/>
                  <wp:docPr id="1325758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8050" cy="971550"/>
                          </a:xfrm>
                          <a:prstGeom prst="rect">
                            <a:avLst/>
                          </a:prstGeom>
                          <a:noFill/>
                          <a:ln>
                            <a:noFill/>
                          </a:ln>
                        </pic:spPr>
                      </pic:pic>
                    </a:graphicData>
                  </a:graphic>
                </wp:inline>
              </w:drawing>
            </w:r>
          </w:p>
        </w:tc>
      </w:tr>
      <w:tr w:rsidR="00F23B2C" w:rsidRPr="00AB2162" w14:paraId="1E37FDED" w14:textId="77777777" w:rsidTr="002E7968">
        <w:trPr>
          <w:trHeight w:val="530"/>
        </w:trPr>
        <w:tc>
          <w:tcPr>
            <w:tcW w:w="10590" w:type="dxa"/>
            <w:gridSpan w:val="3"/>
            <w:hideMark/>
          </w:tcPr>
          <w:p w14:paraId="7A60B0F4" w14:textId="77777777" w:rsidR="00F23B2C" w:rsidRDefault="00F23B2C" w:rsidP="00F23B2C">
            <w:pPr>
              <w:spacing w:after="0"/>
              <w:jc w:val="center"/>
              <w:rPr>
                <w:rFonts w:ascii="Times New Roman" w:hAnsi="Times New Roman" w:cs="Times New Roman"/>
                <w:b/>
              </w:rPr>
            </w:pPr>
            <w:r w:rsidRPr="00AB2162">
              <w:rPr>
                <w:rFonts w:ascii="Times New Roman" w:hAnsi="Times New Roman" w:cs="Times New Roman"/>
                <w:b/>
              </w:rPr>
              <w:t>DEPARTMENT</w:t>
            </w:r>
            <w:r>
              <w:rPr>
                <w:rFonts w:ascii="Times New Roman" w:hAnsi="Times New Roman" w:cs="Times New Roman"/>
                <w:b/>
              </w:rPr>
              <w:t xml:space="preserve"> OF COMPUTER ENGINEERING</w:t>
            </w:r>
          </w:p>
          <w:p w14:paraId="6A7178E6" w14:textId="77777777" w:rsidR="00F23B2C" w:rsidRPr="00AB2162" w:rsidRDefault="00F23B2C" w:rsidP="00F23B2C">
            <w:pPr>
              <w:spacing w:after="0"/>
              <w:rPr>
                <w:rFonts w:ascii="Times New Roman" w:hAnsi="Times New Roman" w:cs="Times New Roman"/>
                <w:b/>
              </w:rPr>
            </w:pPr>
          </w:p>
        </w:tc>
      </w:tr>
    </w:tbl>
    <w:p w14:paraId="651535ED" w14:textId="77777777" w:rsidR="00DB68A3" w:rsidRDefault="00000000">
      <w:pPr>
        <w:spacing w:before="360" w:after="40"/>
        <w:jc w:val="center"/>
      </w:pPr>
      <w:r>
        <w:rPr>
          <w:rFonts w:ascii="Times New Roman" w:hAnsi="Times New Roman"/>
          <w:b/>
          <w:color w:val="102C57"/>
          <w:sz w:val="36"/>
        </w:rPr>
        <w:t>Mini Project</w:t>
      </w:r>
    </w:p>
    <w:p w14:paraId="79C2B437" w14:textId="77777777" w:rsidR="00DB68A3" w:rsidRDefault="00000000">
      <w:pPr>
        <w:spacing w:after="80"/>
        <w:jc w:val="center"/>
      </w:pPr>
      <w:r>
        <w:rPr>
          <w:rFonts w:ascii="Times New Roman" w:hAnsi="Times New Roman"/>
          <w:b/>
        </w:rPr>
        <w:t>on</w:t>
      </w:r>
    </w:p>
    <w:p w14:paraId="3D888A22" w14:textId="77777777" w:rsidR="00DB68A3" w:rsidRDefault="00000000">
      <w:pPr>
        <w:spacing w:after="320"/>
        <w:jc w:val="center"/>
      </w:pPr>
      <w:r>
        <w:rPr>
          <w:rFonts w:ascii="Times New Roman" w:hAnsi="Times New Roman"/>
          <w:b/>
          <w:color w:val="1A4D2E"/>
          <w:sz w:val="32"/>
        </w:rPr>
        <w:t>“CropCare AI: Classical Machine Learning System for Crop Leaf Disease Detection and Soil-Aware Fertilizer Recommendation”</w:t>
      </w:r>
    </w:p>
    <w:p w14:paraId="3A280069" w14:textId="0CB4E47E" w:rsidR="00DB68A3" w:rsidRDefault="00000000">
      <w:pPr>
        <w:spacing w:after="120"/>
        <w:jc w:val="center"/>
      </w:pPr>
      <w:r>
        <w:rPr>
          <w:rFonts w:ascii="Times New Roman" w:hAnsi="Times New Roman"/>
          <w:b/>
        </w:rPr>
        <w:t>Submitted by</w:t>
      </w:r>
      <w:r w:rsidR="000D510E">
        <w:rPr>
          <w:rFonts w:ascii="Times New Roman" w:hAnsi="Times New Roman"/>
          <w:b/>
        </w:rPr>
        <w:t xml:space="preserve"> </w:t>
      </w:r>
      <w:r>
        <w:rPr>
          <w:rFonts w:ascii="Times New Roman" w:hAnsi="Times New Roman"/>
          <w:b/>
        </w:rPr>
        <w:t>-</w:t>
      </w:r>
    </w:p>
    <w:tbl>
      <w:tblPr>
        <w:tblW w:w="0" w:type="auto"/>
        <w:jc w:val="center"/>
        <w:tblLook w:val="04A0" w:firstRow="1" w:lastRow="0" w:firstColumn="1" w:lastColumn="0" w:noHBand="0" w:noVBand="1"/>
      </w:tblPr>
      <w:tblGrid>
        <w:gridCol w:w="3008"/>
        <w:gridCol w:w="3009"/>
        <w:gridCol w:w="3009"/>
      </w:tblGrid>
      <w:tr w:rsidR="00DB68A3" w14:paraId="1BEE684A" w14:textId="77777777">
        <w:trPr>
          <w:jc w:val="center"/>
        </w:trPr>
        <w:tc>
          <w:tcPr>
            <w:tcW w:w="3009" w:type="dxa"/>
            <w:shd w:val="clear" w:color="auto" w:fill="E3F2FD"/>
            <w:tcMar>
              <w:top w:w="80" w:type="dxa"/>
              <w:left w:w="120" w:type="dxa"/>
              <w:bottom w:w="80" w:type="dxa"/>
              <w:right w:w="120" w:type="dxa"/>
            </w:tcMar>
          </w:tcPr>
          <w:p w14:paraId="2BA48F9E" w14:textId="77777777" w:rsidR="00DB68A3" w:rsidRDefault="00000000">
            <w:pPr>
              <w:jc w:val="center"/>
            </w:pPr>
            <w:r>
              <w:rPr>
                <w:rFonts w:ascii="Times New Roman" w:hAnsi="Times New Roman"/>
                <w:b/>
                <w:sz w:val="21"/>
              </w:rPr>
              <w:t>Sr. No.</w:t>
            </w:r>
          </w:p>
        </w:tc>
        <w:tc>
          <w:tcPr>
            <w:tcW w:w="3009" w:type="dxa"/>
            <w:shd w:val="clear" w:color="auto" w:fill="E3F2FD"/>
            <w:tcMar>
              <w:top w:w="80" w:type="dxa"/>
              <w:left w:w="120" w:type="dxa"/>
              <w:bottom w:w="80" w:type="dxa"/>
              <w:right w:w="120" w:type="dxa"/>
            </w:tcMar>
          </w:tcPr>
          <w:p w14:paraId="63266136" w14:textId="77777777" w:rsidR="00DB68A3" w:rsidRDefault="00000000" w:rsidP="000D510E">
            <w:r>
              <w:rPr>
                <w:rFonts w:ascii="Times New Roman" w:hAnsi="Times New Roman"/>
                <w:b/>
                <w:sz w:val="21"/>
              </w:rPr>
              <w:t>Student Full Name</w:t>
            </w:r>
          </w:p>
        </w:tc>
        <w:tc>
          <w:tcPr>
            <w:tcW w:w="3009" w:type="dxa"/>
            <w:shd w:val="clear" w:color="auto" w:fill="E3F2FD"/>
            <w:tcMar>
              <w:top w:w="80" w:type="dxa"/>
              <w:left w:w="120" w:type="dxa"/>
              <w:bottom w:w="80" w:type="dxa"/>
              <w:right w:w="120" w:type="dxa"/>
            </w:tcMar>
          </w:tcPr>
          <w:p w14:paraId="526C3307" w14:textId="77777777" w:rsidR="00DB68A3" w:rsidRDefault="00000000">
            <w:pPr>
              <w:jc w:val="center"/>
            </w:pPr>
            <w:r>
              <w:rPr>
                <w:rFonts w:ascii="Times New Roman" w:hAnsi="Times New Roman"/>
                <w:b/>
                <w:sz w:val="21"/>
              </w:rPr>
              <w:t>Roll No. &amp; RBT (PRN)</w:t>
            </w:r>
          </w:p>
        </w:tc>
      </w:tr>
      <w:tr w:rsidR="00DB68A3" w14:paraId="2684D49E" w14:textId="77777777">
        <w:trPr>
          <w:jc w:val="center"/>
        </w:trPr>
        <w:tc>
          <w:tcPr>
            <w:tcW w:w="3009" w:type="dxa"/>
            <w:tcMar>
              <w:top w:w="60" w:type="dxa"/>
              <w:left w:w="100" w:type="dxa"/>
              <w:bottom w:w="60" w:type="dxa"/>
              <w:right w:w="100" w:type="dxa"/>
            </w:tcMar>
          </w:tcPr>
          <w:p w14:paraId="2423A312" w14:textId="77777777" w:rsidR="00DB68A3" w:rsidRDefault="00000000">
            <w:pPr>
              <w:jc w:val="center"/>
            </w:pPr>
            <w:r>
              <w:rPr>
                <w:rFonts w:ascii="Times New Roman" w:hAnsi="Times New Roman"/>
                <w:sz w:val="20"/>
              </w:rPr>
              <w:t>1</w:t>
            </w:r>
          </w:p>
        </w:tc>
        <w:tc>
          <w:tcPr>
            <w:tcW w:w="3009" w:type="dxa"/>
            <w:tcMar>
              <w:top w:w="60" w:type="dxa"/>
              <w:left w:w="100" w:type="dxa"/>
              <w:bottom w:w="60" w:type="dxa"/>
              <w:right w:w="100" w:type="dxa"/>
            </w:tcMar>
          </w:tcPr>
          <w:p w14:paraId="0633A842" w14:textId="77777777" w:rsidR="00DB68A3" w:rsidRDefault="00000000">
            <w:r>
              <w:rPr>
                <w:rFonts w:ascii="Times New Roman" w:hAnsi="Times New Roman"/>
                <w:b/>
                <w:sz w:val="20"/>
              </w:rPr>
              <w:t>Vinit Shinde</w:t>
            </w:r>
          </w:p>
        </w:tc>
        <w:tc>
          <w:tcPr>
            <w:tcW w:w="3009" w:type="dxa"/>
            <w:tcMar>
              <w:top w:w="60" w:type="dxa"/>
              <w:left w:w="100" w:type="dxa"/>
              <w:bottom w:w="60" w:type="dxa"/>
              <w:right w:w="100" w:type="dxa"/>
            </w:tcMar>
          </w:tcPr>
          <w:p w14:paraId="06CAA0BB" w14:textId="77777777" w:rsidR="00DB68A3" w:rsidRDefault="00000000">
            <w:pPr>
              <w:jc w:val="center"/>
            </w:pPr>
            <w:r>
              <w:rPr>
                <w:rFonts w:ascii="Times New Roman" w:hAnsi="Times New Roman"/>
                <w:sz w:val="20"/>
              </w:rPr>
              <w:t>Roll No: CS3337 | RBT: RBT24CS178</w:t>
            </w:r>
          </w:p>
        </w:tc>
      </w:tr>
      <w:tr w:rsidR="00DB68A3" w14:paraId="17AD34CF" w14:textId="77777777">
        <w:trPr>
          <w:jc w:val="center"/>
        </w:trPr>
        <w:tc>
          <w:tcPr>
            <w:tcW w:w="3009" w:type="dxa"/>
            <w:tcMar>
              <w:top w:w="60" w:type="dxa"/>
              <w:left w:w="100" w:type="dxa"/>
              <w:bottom w:w="60" w:type="dxa"/>
              <w:right w:w="100" w:type="dxa"/>
            </w:tcMar>
          </w:tcPr>
          <w:p w14:paraId="50DD6B18" w14:textId="77777777" w:rsidR="00DB68A3" w:rsidRDefault="00000000">
            <w:pPr>
              <w:jc w:val="center"/>
            </w:pPr>
            <w:r>
              <w:rPr>
                <w:rFonts w:ascii="Times New Roman" w:hAnsi="Times New Roman"/>
                <w:sz w:val="20"/>
              </w:rPr>
              <w:t>2</w:t>
            </w:r>
          </w:p>
        </w:tc>
        <w:tc>
          <w:tcPr>
            <w:tcW w:w="3009" w:type="dxa"/>
            <w:tcMar>
              <w:top w:w="60" w:type="dxa"/>
              <w:left w:w="100" w:type="dxa"/>
              <w:bottom w:w="60" w:type="dxa"/>
              <w:right w:w="100" w:type="dxa"/>
            </w:tcMar>
          </w:tcPr>
          <w:p w14:paraId="59624C50" w14:textId="77777777" w:rsidR="00DB68A3" w:rsidRDefault="00000000">
            <w:r>
              <w:rPr>
                <w:rFonts w:ascii="Times New Roman" w:hAnsi="Times New Roman"/>
                <w:b/>
                <w:sz w:val="20"/>
              </w:rPr>
              <w:t>Harsh Vyavhare</w:t>
            </w:r>
          </w:p>
        </w:tc>
        <w:tc>
          <w:tcPr>
            <w:tcW w:w="3009" w:type="dxa"/>
            <w:tcMar>
              <w:top w:w="60" w:type="dxa"/>
              <w:left w:w="100" w:type="dxa"/>
              <w:bottom w:w="60" w:type="dxa"/>
              <w:right w:w="100" w:type="dxa"/>
            </w:tcMar>
          </w:tcPr>
          <w:p w14:paraId="2B1675AD" w14:textId="77777777" w:rsidR="00DB68A3" w:rsidRDefault="00000000">
            <w:pPr>
              <w:jc w:val="center"/>
            </w:pPr>
            <w:r>
              <w:rPr>
                <w:rFonts w:ascii="Times New Roman" w:hAnsi="Times New Roman"/>
                <w:sz w:val="20"/>
              </w:rPr>
              <w:t>Roll No: CS3332 | RBT: RBT24CS173</w:t>
            </w:r>
          </w:p>
        </w:tc>
      </w:tr>
      <w:tr w:rsidR="00DB68A3" w14:paraId="74528444" w14:textId="77777777">
        <w:trPr>
          <w:jc w:val="center"/>
        </w:trPr>
        <w:tc>
          <w:tcPr>
            <w:tcW w:w="3009" w:type="dxa"/>
            <w:tcMar>
              <w:top w:w="60" w:type="dxa"/>
              <w:left w:w="100" w:type="dxa"/>
              <w:bottom w:w="60" w:type="dxa"/>
              <w:right w:w="100" w:type="dxa"/>
            </w:tcMar>
          </w:tcPr>
          <w:p w14:paraId="6ACF9D32" w14:textId="77777777" w:rsidR="00DB68A3" w:rsidRDefault="00000000">
            <w:pPr>
              <w:jc w:val="center"/>
            </w:pPr>
            <w:r>
              <w:rPr>
                <w:rFonts w:ascii="Times New Roman" w:hAnsi="Times New Roman"/>
                <w:sz w:val="20"/>
              </w:rPr>
              <w:t>3</w:t>
            </w:r>
          </w:p>
        </w:tc>
        <w:tc>
          <w:tcPr>
            <w:tcW w:w="3009" w:type="dxa"/>
            <w:tcMar>
              <w:top w:w="60" w:type="dxa"/>
              <w:left w:w="100" w:type="dxa"/>
              <w:bottom w:w="60" w:type="dxa"/>
              <w:right w:w="100" w:type="dxa"/>
            </w:tcMar>
          </w:tcPr>
          <w:p w14:paraId="39CE899D" w14:textId="77777777" w:rsidR="00DB68A3" w:rsidRDefault="00000000">
            <w:r>
              <w:rPr>
                <w:rFonts w:ascii="Times New Roman" w:hAnsi="Times New Roman"/>
                <w:b/>
                <w:sz w:val="20"/>
              </w:rPr>
              <w:t>Sarthak Shinde</w:t>
            </w:r>
          </w:p>
        </w:tc>
        <w:tc>
          <w:tcPr>
            <w:tcW w:w="3009" w:type="dxa"/>
            <w:tcMar>
              <w:top w:w="60" w:type="dxa"/>
              <w:left w:w="100" w:type="dxa"/>
              <w:bottom w:w="60" w:type="dxa"/>
              <w:right w:w="100" w:type="dxa"/>
            </w:tcMar>
          </w:tcPr>
          <w:p w14:paraId="43822F04" w14:textId="77777777" w:rsidR="00DB68A3" w:rsidRDefault="00000000">
            <w:pPr>
              <w:jc w:val="center"/>
            </w:pPr>
            <w:r>
              <w:rPr>
                <w:rFonts w:ascii="Times New Roman" w:hAnsi="Times New Roman"/>
                <w:sz w:val="20"/>
              </w:rPr>
              <w:t>Roll No: CS3336 | RBT: RBT24CS177</w:t>
            </w:r>
          </w:p>
        </w:tc>
      </w:tr>
    </w:tbl>
    <w:p w14:paraId="1CA9206A" w14:textId="77777777" w:rsidR="00DB68A3" w:rsidRDefault="00000000">
      <w:pPr>
        <w:spacing w:before="280" w:after="40"/>
        <w:jc w:val="center"/>
      </w:pPr>
      <w:r>
        <w:rPr>
          <w:rFonts w:ascii="Times New Roman" w:hAnsi="Times New Roman"/>
          <w:b/>
          <w:sz w:val="22"/>
        </w:rPr>
        <w:t>Under the Guidance of</w:t>
      </w:r>
    </w:p>
    <w:p w14:paraId="1F4D31CA" w14:textId="77777777" w:rsidR="00DB68A3" w:rsidRDefault="00000000">
      <w:pPr>
        <w:spacing w:after="280"/>
        <w:jc w:val="center"/>
      </w:pPr>
      <w:r>
        <w:rPr>
          <w:rFonts w:ascii="Times New Roman" w:hAnsi="Times New Roman"/>
          <w:b/>
          <w:color w:val="102C57"/>
          <w:sz w:val="26"/>
        </w:rPr>
        <w:t>Prof. Pradnya A. Vikhar</w:t>
      </w:r>
    </w:p>
    <w:p w14:paraId="6F7BDD75" w14:textId="77777777" w:rsidR="00DB68A3" w:rsidRDefault="00000000">
      <w:pPr>
        <w:spacing w:after="40"/>
        <w:jc w:val="center"/>
      </w:pPr>
      <w:r>
        <w:rPr>
          <w:rFonts w:ascii="Times New Roman" w:hAnsi="Times New Roman"/>
          <w:b/>
          <w:sz w:val="22"/>
        </w:rPr>
        <w:t xml:space="preserve">Class &amp; Division: TY </w:t>
      </w:r>
      <w:proofErr w:type="gramStart"/>
      <w:r>
        <w:rPr>
          <w:rFonts w:ascii="Times New Roman" w:hAnsi="Times New Roman"/>
          <w:b/>
          <w:sz w:val="22"/>
        </w:rPr>
        <w:t>B.Tech</w:t>
      </w:r>
      <w:proofErr w:type="gramEnd"/>
      <w:r>
        <w:rPr>
          <w:rFonts w:ascii="Times New Roman" w:hAnsi="Times New Roman"/>
          <w:b/>
          <w:sz w:val="22"/>
        </w:rPr>
        <w:t xml:space="preserve"> — Computer Engineering (Div: C, Batch: C-2)</w:t>
      </w:r>
    </w:p>
    <w:p w14:paraId="7DEBD1DA" w14:textId="77777777" w:rsidR="00DB68A3" w:rsidRDefault="00000000">
      <w:pPr>
        <w:spacing w:after="40"/>
        <w:jc w:val="center"/>
      </w:pPr>
      <w:r>
        <w:rPr>
          <w:rFonts w:ascii="Times New Roman" w:hAnsi="Times New Roman"/>
          <w:b/>
          <w:sz w:val="23"/>
        </w:rPr>
        <w:t>Course: Machine Learning</w:t>
      </w:r>
    </w:p>
    <w:p w14:paraId="5ADE9E3E" w14:textId="77777777" w:rsidR="00DB68A3" w:rsidRDefault="00000000">
      <w:pPr>
        <w:spacing w:after="200"/>
        <w:jc w:val="center"/>
      </w:pPr>
      <w:r>
        <w:rPr>
          <w:rFonts w:ascii="Times New Roman" w:hAnsi="Times New Roman"/>
          <w:b/>
          <w:sz w:val="22"/>
        </w:rPr>
        <w:t>Academic Year 2026-27 (Semester-V)</w:t>
      </w:r>
    </w:p>
    <w:p w14:paraId="296988B7" w14:textId="77777777" w:rsidR="00DB68A3" w:rsidRDefault="00000000">
      <w:r>
        <w:br w:type="page"/>
      </w:r>
    </w:p>
    <w:p w14:paraId="50AEA64D" w14:textId="77777777" w:rsidR="00DB68A3" w:rsidRDefault="00000000">
      <w:pPr>
        <w:keepNext/>
        <w:spacing w:before="280" w:after="80"/>
      </w:pPr>
      <w:r>
        <w:rPr>
          <w:rFonts w:ascii="Times New Roman" w:hAnsi="Times New Roman"/>
          <w:b/>
          <w:color w:val="102C57"/>
          <w:sz w:val="28"/>
        </w:rPr>
        <w:lastRenderedPageBreak/>
        <w:t>1. Title</w:t>
      </w:r>
    </w:p>
    <w:p w14:paraId="572EBF4C" w14:textId="77777777" w:rsidR="00DB68A3" w:rsidRDefault="00000000">
      <w:pPr>
        <w:spacing w:after="120" w:line="276" w:lineRule="auto"/>
        <w:jc w:val="both"/>
      </w:pPr>
      <w:r>
        <w:rPr>
          <w:rFonts w:ascii="Times New Roman" w:hAnsi="Times New Roman"/>
          <w:b/>
          <w:sz w:val="22"/>
        </w:rPr>
        <w:t xml:space="preserve">Project Title: </w:t>
      </w:r>
      <w:r>
        <w:rPr>
          <w:rFonts w:ascii="Times New Roman" w:hAnsi="Times New Roman"/>
          <w:sz w:val="22"/>
        </w:rPr>
        <w:t>CropCare AI: Classical Machine Learning System for Crop Leaf Disease Detection and Soil-Aware Fertilizer Recommendation.</w:t>
      </w:r>
    </w:p>
    <w:p w14:paraId="376DB2F5" w14:textId="77777777" w:rsidR="00DB68A3" w:rsidRDefault="00000000">
      <w:pPr>
        <w:spacing w:after="120" w:line="276" w:lineRule="auto"/>
        <w:jc w:val="both"/>
      </w:pPr>
      <w:r>
        <w:rPr>
          <w:rFonts w:ascii="Times New Roman" w:hAnsi="Times New Roman"/>
          <w:sz w:val="22"/>
        </w:rPr>
        <w:t>This project develops an explainable, lightweight, classical machine learning and agronomic advisory system. It combines computer vision feature engineering on crop foliage with multi-class supervised classifiers and agricultural extension rules to perform dual-stage disease diagnosis and precision fertilizer prescription without requiring deep neural networks.</w:t>
      </w:r>
    </w:p>
    <w:p w14:paraId="06772D82" w14:textId="77777777" w:rsidR="00DB68A3" w:rsidRDefault="00000000">
      <w:pPr>
        <w:keepNext/>
        <w:spacing w:before="280" w:after="80"/>
      </w:pPr>
      <w:r>
        <w:rPr>
          <w:rFonts w:ascii="Times New Roman" w:hAnsi="Times New Roman"/>
          <w:b/>
          <w:color w:val="102C57"/>
          <w:sz w:val="28"/>
        </w:rPr>
        <w:t>2. Abstract</w:t>
      </w:r>
    </w:p>
    <w:p w14:paraId="2519992A" w14:textId="77777777" w:rsidR="00DB68A3" w:rsidRDefault="00000000">
      <w:pPr>
        <w:spacing w:after="120" w:line="276" w:lineRule="auto"/>
        <w:jc w:val="both"/>
      </w:pPr>
      <w:r>
        <w:rPr>
          <w:rFonts w:ascii="Times New Roman" w:hAnsi="Times New Roman"/>
          <w:sz w:val="22"/>
        </w:rPr>
        <w:t>Agricultural crop productivity in developing nations is severely constrained by foliar plant pathogens, causing annual economic losses exceeding 20% to 30% across staple fruits and vegetables. While contemporary automated detection research predominantly utilizes deep convolutional neural networks (CNNs), these black-box architectures present major deployment obstacles: high computational complexity, opacity of decision boundaries, dependency on expensive GPU hardware, and vulnerability to out-of-distribution domain shifts in real farm environments. Furthermore, existing computer vision diagnostic models conclude at disease classification, offering no actionable agronomic remedies.</w:t>
      </w:r>
    </w:p>
    <w:p w14:paraId="621597EE" w14:textId="77777777" w:rsidR="00DB68A3" w:rsidRDefault="00000000">
      <w:pPr>
        <w:spacing w:after="120" w:line="276" w:lineRule="auto"/>
        <w:jc w:val="both"/>
      </w:pPr>
      <w:r>
        <w:rPr>
          <w:rFonts w:ascii="Times New Roman" w:hAnsi="Times New Roman"/>
          <w:sz w:val="22"/>
        </w:rPr>
        <w:t>In this project, we design and implement CropCare AI, a strictly classical machine learning framework designed for 21 crop-disease classes across four high-value agricultural crops: Apple, Corn (Maize), Potato, and Tomato. The computer vision pipeline first preprocesses leaf imagery to a uniform 256×256 resolution with Gaussian smoothing, followed by unsupervised color segmentation in the CIELAB a*b* chrominance space using K-Means clustering (k=3) to cleanly isolate diseased necrotic lesion tissue from healthy leaf foliage and background artifacts. From the segmented regions, a comprehensive 106-dimensional hand-crafted feature vector is extracted, encapsulating: (i) HSV color histograms across 48 bins, (ii) first, second, and third-order color moments (18D), (iii) Gray-Level Co-occurrence Matrix (GLCM) multi-directional texture statistics (24D), (iv) rotation-invariant Local Binary Patterns (8D), (v) Hu invariant geometric shape moments (7D), and (vi) phenotypic lesion severity ratio (1D).</w:t>
      </w:r>
    </w:p>
    <w:p w14:paraId="71725DB9" w14:textId="77777777" w:rsidR="00DB68A3" w:rsidRDefault="00000000">
      <w:pPr>
        <w:spacing w:after="120" w:line="276" w:lineRule="auto"/>
        <w:jc w:val="both"/>
      </w:pPr>
      <w:r>
        <w:rPr>
          <w:rFonts w:ascii="Times New Roman" w:hAnsi="Times New Roman"/>
          <w:sz w:val="22"/>
        </w:rPr>
        <w:t>Classification is performed through a leak-proof scikit-learn pipeline integrating StandardScaler, Principal Component Analysis (PCA retaining 95% explained variance), and supervised classifiers including Support Vector Machines (SVM with RBF kernel), Random Forest, Logistic Regression, and k-Nearest Neighbors (KNN). Hyperparameters are optimized via Stratified K-Fold cross-validation with GridSearchCV. Concurrently, a secondary Random Forest model evaluates soil macronutrient levels (N, P, K), moisture, temperature, and humidity to determine the optimal chemical fertilizer, which is then modulated by an agricultural rule engine that issues disease-aware nutrient adjustments, foliar micronutrient sprays, and Integrated Pest Management (IPM) measures based on guidelines from the Indian Council of Agricultural Research (ICAR) and the Food and Agriculture Organization (FAO). Experimental evaluations demonstrate that SVM achieves the superior cross-validation accuracy of 46.4% on tightly balanced 21-class multi-crop benchmarks (nearly 10× above random chance) and 100% full-fit classification, running complete inference in under 1.8 seconds on standard consumer CPU hardware.</w:t>
      </w:r>
    </w:p>
    <w:p w14:paraId="4B82815C" w14:textId="77777777" w:rsidR="00DB68A3" w:rsidRDefault="00000000">
      <w:pPr>
        <w:spacing w:after="120" w:line="276" w:lineRule="auto"/>
        <w:jc w:val="both"/>
      </w:pPr>
      <w:r>
        <w:rPr>
          <w:rFonts w:ascii="Times New Roman" w:hAnsi="Times New Roman"/>
          <w:sz w:val="22"/>
        </w:rPr>
        <w:t>Keywords: Classical Machine Learning, Precision Agriculture, Plant Leaf Disease Detection, K-Means Segmentation, Hand-Crafted Features, GLCM Texture, Local Binary Patterns, Support Vector Machines, Soil Nutrient Management, Integrated Pest Management.</w:t>
      </w:r>
    </w:p>
    <w:p w14:paraId="68A989B3" w14:textId="77777777" w:rsidR="00DB68A3" w:rsidRDefault="00000000">
      <w:pPr>
        <w:keepNext/>
        <w:spacing w:before="280" w:after="80"/>
      </w:pPr>
      <w:r>
        <w:rPr>
          <w:rFonts w:ascii="Times New Roman" w:hAnsi="Times New Roman"/>
          <w:b/>
          <w:color w:val="102C57"/>
          <w:sz w:val="28"/>
        </w:rPr>
        <w:t>3. Introduction</w:t>
      </w:r>
    </w:p>
    <w:p w14:paraId="4B148BB7" w14:textId="77777777" w:rsidR="00DB68A3" w:rsidRDefault="00000000">
      <w:pPr>
        <w:spacing w:after="120" w:line="276" w:lineRule="auto"/>
        <w:jc w:val="both"/>
      </w:pPr>
      <w:r>
        <w:rPr>
          <w:rFonts w:ascii="Times New Roman" w:hAnsi="Times New Roman"/>
          <w:sz w:val="22"/>
        </w:rPr>
        <w:t xml:space="preserve">Agriculture constitutes the foundational bedrock of the Indian socio-economic ecosystem, contributing approximately 18% to the national Gross Domestic Product (GDP) and providing direct livelihoods to </w:t>
      </w:r>
      <w:r>
        <w:rPr>
          <w:rFonts w:ascii="Times New Roman" w:hAnsi="Times New Roman"/>
          <w:sz w:val="22"/>
        </w:rPr>
        <w:lastRenderedPageBreak/>
        <w:t>over 45% of the country's population. Ensuring high crop yields while safeguarding crop health is critical to feeding a rapidly expanding population and bolstering rural economic stability. However, cultivated crops are perpetually threatened by fungal, bacterial, oomycete, and viral pathogens that attack leaf foliage. Diseases such as Apple Scab (Venturia inaequalis), Tomato Early Blight (Alternaria solani), Potato Late Blight (Phytophthora infestans), and Corn Common Rust (Puccinia sorghi) can destroy 40% to 100% of harvestable yields if not diagnosed and managed in their initial incubation phases.</w:t>
      </w:r>
    </w:p>
    <w:p w14:paraId="6E40D6B3" w14:textId="77777777" w:rsidR="00DB68A3" w:rsidRDefault="00000000">
      <w:pPr>
        <w:spacing w:after="120" w:line="276" w:lineRule="auto"/>
        <w:jc w:val="both"/>
      </w:pPr>
      <w:r>
        <w:rPr>
          <w:rFonts w:ascii="Times New Roman" w:hAnsi="Times New Roman"/>
          <w:sz w:val="22"/>
        </w:rPr>
        <w:t>Traditionally, disease diagnosis has relied on manual visual inspection by agricultural extension officers or expert agronomists. In rural farming clusters, the ratio of extension workers to farmers often exceeds 1:1,500, resulting in delayed diagnoses, misidentifications, and improper chemical treatments. Farmers frequently respond to unverified leaf spotting by indiscriminately applying excessive nitrogenous fertilizers (such as Urea), which softens plant epidermal cell walls, accelerates fungal hyphal penetration, degrades soil pH, and pollutes local groundwater.</w:t>
      </w:r>
    </w:p>
    <w:p w14:paraId="48798E75" w14:textId="77777777" w:rsidR="00DB68A3" w:rsidRDefault="00000000">
      <w:pPr>
        <w:spacing w:after="120" w:line="276" w:lineRule="auto"/>
        <w:jc w:val="both"/>
      </w:pPr>
      <w:r>
        <w:rPr>
          <w:rFonts w:ascii="Times New Roman" w:hAnsi="Times New Roman"/>
          <w:b/>
          <w:sz w:val="22"/>
        </w:rPr>
        <w:t xml:space="preserve">3.1 Rationale: </w:t>
      </w:r>
      <w:r>
        <w:rPr>
          <w:rFonts w:ascii="Times New Roman" w:hAnsi="Times New Roman"/>
          <w:sz w:val="22"/>
        </w:rPr>
        <w:t>Why Classical Machine Learning over Deep Learning?</w:t>
      </w:r>
    </w:p>
    <w:p w14:paraId="7A5AFB0A" w14:textId="77777777" w:rsidR="00DB68A3" w:rsidRDefault="00000000">
      <w:pPr>
        <w:spacing w:after="120" w:line="276" w:lineRule="auto"/>
        <w:jc w:val="both"/>
      </w:pPr>
      <w:r>
        <w:rPr>
          <w:rFonts w:ascii="Times New Roman" w:hAnsi="Times New Roman"/>
          <w:sz w:val="22"/>
        </w:rPr>
        <w:t>In recent years, deep learning (CNNs, Vision Transformers) has dominated computer vision research. Despite impressive benchmark scores, deep learning suffers from critical drawbacks in agricultural engineering applications:</w:t>
      </w:r>
    </w:p>
    <w:p w14:paraId="0F5D94FD" w14:textId="77777777" w:rsidR="00DB68A3" w:rsidRDefault="00000000">
      <w:pPr>
        <w:spacing w:after="80" w:line="276" w:lineRule="auto"/>
        <w:ind w:left="360"/>
        <w:jc w:val="both"/>
      </w:pPr>
      <w:r>
        <w:rPr>
          <w:rFonts w:ascii="Times New Roman" w:hAnsi="Times New Roman"/>
          <w:b/>
          <w:sz w:val="22"/>
        </w:rPr>
        <w:t xml:space="preserve">• Computational Overhead &amp; Hardware Inaccessibility: </w:t>
      </w:r>
      <w:r>
        <w:rPr>
          <w:rFonts w:ascii="Times New Roman" w:hAnsi="Times New Roman"/>
          <w:sz w:val="22"/>
        </w:rPr>
        <w:t>Deep convolutional networks require dedicated graphics processing units (GPUs), massive memory footprints (hundreds of megabytes to gigabytes), and substantial electrical power, making deployment on rural edge devices, solar kiosks, or battery-powered handheld field scanners impractical.</w:t>
      </w:r>
    </w:p>
    <w:p w14:paraId="1429662F" w14:textId="77777777" w:rsidR="00DB68A3" w:rsidRDefault="00000000">
      <w:pPr>
        <w:spacing w:after="80" w:line="276" w:lineRule="auto"/>
        <w:ind w:left="360"/>
        <w:jc w:val="both"/>
      </w:pPr>
      <w:r>
        <w:rPr>
          <w:rFonts w:ascii="Times New Roman" w:hAnsi="Times New Roman"/>
          <w:b/>
          <w:sz w:val="22"/>
        </w:rPr>
        <w:t xml:space="preserve">• Black-Box Opacity &amp; Lack of Interpretability: </w:t>
      </w:r>
      <w:r>
        <w:rPr>
          <w:rFonts w:ascii="Times New Roman" w:hAnsi="Times New Roman"/>
          <w:sz w:val="22"/>
        </w:rPr>
        <w:t>Deep networks extract millions of abstract latent weights that cannot be inspected or validated by agronomists. When a model misclassifies a benign sun-scorch spot as a fungal blight, there is no transparent mathematical trace explaining the error.</w:t>
      </w:r>
    </w:p>
    <w:p w14:paraId="1341DC5D" w14:textId="77777777" w:rsidR="00DB68A3" w:rsidRDefault="00000000">
      <w:pPr>
        <w:spacing w:after="80" w:line="276" w:lineRule="auto"/>
        <w:ind w:left="360"/>
        <w:jc w:val="both"/>
      </w:pPr>
      <w:r>
        <w:rPr>
          <w:rFonts w:ascii="Times New Roman" w:hAnsi="Times New Roman"/>
          <w:b/>
          <w:sz w:val="22"/>
        </w:rPr>
        <w:t xml:space="preserve">• Data Starvation &amp; Domain Shift Vulnerability: </w:t>
      </w:r>
      <w:r>
        <w:rPr>
          <w:rFonts w:ascii="Times New Roman" w:hAnsi="Times New Roman"/>
          <w:sz w:val="22"/>
        </w:rPr>
        <w:t>Deep models overfit rapidly on specialized agricultural datasets and degrade severely when tested under varying sunlight, soil backgrounds, or leaf angles. In contrast, classical feature descriptors (HSV histograms, GLCM texture, Hu moments) rely on well-defined mathematical physics of light reflection, color absorption, and spatial morphology that generalize reliably on compact datasets.</w:t>
      </w:r>
    </w:p>
    <w:p w14:paraId="60AF939B" w14:textId="77777777" w:rsidR="00DB68A3" w:rsidRDefault="00000000">
      <w:pPr>
        <w:spacing w:after="120" w:line="276" w:lineRule="auto"/>
        <w:jc w:val="both"/>
      </w:pPr>
      <w:r>
        <w:rPr>
          <w:rFonts w:ascii="Times New Roman" w:hAnsi="Times New Roman"/>
          <w:b/>
          <w:sz w:val="22"/>
        </w:rPr>
        <w:t xml:space="preserve">3.2 Integrated Advisory: </w:t>
      </w:r>
      <w:r>
        <w:rPr>
          <w:rFonts w:ascii="Times New Roman" w:hAnsi="Times New Roman"/>
          <w:sz w:val="22"/>
        </w:rPr>
        <w:t>The Paradigm Shift to Prescriptive Agronomy</w:t>
      </w:r>
    </w:p>
    <w:p w14:paraId="4ABE8783" w14:textId="77777777" w:rsidR="00DB68A3" w:rsidRDefault="00000000">
      <w:pPr>
        <w:spacing w:after="120" w:line="276" w:lineRule="auto"/>
        <w:jc w:val="both"/>
      </w:pPr>
      <w:r>
        <w:rPr>
          <w:rFonts w:ascii="Times New Roman" w:hAnsi="Times New Roman"/>
          <w:sz w:val="22"/>
        </w:rPr>
        <w:t>Most computer vision systems stop at identifying the disease label. To a practicing farmer, knowing that a leaf has 'Early Blight' is only half the battle. The farmer must know: How much fertilizer should be applied? Should urea be reduced? Is potassium needed to strengthen cell walls? What organic or bio-fungicides are safe? CropCare AI bridges this chasm by coupling the vision diagnosis with an agronomic soil recommendation engine, translating raw diagnostic outputs into actionable, disease-conditioned agronomic prescriptions.</w:t>
      </w:r>
    </w:p>
    <w:p w14:paraId="0A617D24" w14:textId="77777777" w:rsidR="00DB68A3" w:rsidRDefault="00000000">
      <w:pPr>
        <w:keepNext/>
        <w:spacing w:before="280" w:after="80"/>
      </w:pPr>
      <w:r>
        <w:rPr>
          <w:rFonts w:ascii="Times New Roman" w:hAnsi="Times New Roman"/>
          <w:b/>
          <w:color w:val="102C57"/>
          <w:sz w:val="28"/>
        </w:rPr>
        <w:t>4. Problem Statement</w:t>
      </w:r>
    </w:p>
    <w:p w14:paraId="590A8BAB" w14:textId="77777777" w:rsidR="00DB68A3" w:rsidRDefault="00000000">
      <w:pPr>
        <w:spacing w:after="120" w:line="276" w:lineRule="auto"/>
        <w:jc w:val="both"/>
      </w:pPr>
      <w:r>
        <w:rPr>
          <w:rFonts w:ascii="Times New Roman" w:hAnsi="Times New Roman"/>
          <w:sz w:val="22"/>
        </w:rPr>
        <w:t>Given a raw digital RGB image of a crop leaf I ∈ ℝ^{H×W×3} captured under natural environmental conditions, and an associated set of soil test and meteorological parameters s = [N, P, K, Soil_Type, Temperature, Humidity, Moisture], design and implement an end-to-end, interpretable classical machine learning system that autonomously performs:</w:t>
      </w:r>
    </w:p>
    <w:p w14:paraId="049D04CE" w14:textId="77777777" w:rsidR="00DB68A3" w:rsidRDefault="00000000">
      <w:pPr>
        <w:spacing w:after="80" w:line="276" w:lineRule="auto"/>
        <w:ind w:left="360"/>
        <w:jc w:val="both"/>
      </w:pPr>
      <w:r>
        <w:rPr>
          <w:rFonts w:ascii="Times New Roman" w:hAnsi="Times New Roman"/>
          <w:b/>
          <w:sz w:val="22"/>
        </w:rPr>
        <w:t xml:space="preserve">• Leaf Region Segmentation: </w:t>
      </w:r>
      <w:r>
        <w:rPr>
          <w:rFonts w:ascii="Times New Roman" w:hAnsi="Times New Roman"/>
          <w:sz w:val="22"/>
        </w:rPr>
        <w:t>Accurately isolate the plant leaf from heterogeneous background clutter and segment diseased necrotic lesions from healthy leaf tissue using unsupervised color-space clustering.</w:t>
      </w:r>
    </w:p>
    <w:p w14:paraId="16CDF29C" w14:textId="77777777" w:rsidR="00DB68A3" w:rsidRDefault="00000000">
      <w:pPr>
        <w:spacing w:after="80" w:line="276" w:lineRule="auto"/>
        <w:ind w:left="360"/>
        <w:jc w:val="both"/>
      </w:pPr>
      <w:r>
        <w:rPr>
          <w:rFonts w:ascii="Times New Roman" w:hAnsi="Times New Roman"/>
          <w:b/>
          <w:sz w:val="22"/>
        </w:rPr>
        <w:lastRenderedPageBreak/>
        <w:t xml:space="preserve">• Deterministic Feature Engineering: </w:t>
      </w:r>
      <w:r>
        <w:rPr>
          <w:rFonts w:ascii="Times New Roman" w:hAnsi="Times New Roman"/>
          <w:sz w:val="22"/>
        </w:rPr>
        <w:t>Extract a compact, scale-invariant, rotation-invariant, and illumination-robust mathematical feature vector x ∈ ℝ</w:t>
      </w:r>
      <w:proofErr w:type="gramStart"/>
      <w:r>
        <w:rPr>
          <w:rFonts w:ascii="Times New Roman" w:hAnsi="Times New Roman"/>
          <w:sz w:val="22"/>
        </w:rPr>
        <w:t>^{</w:t>
      </w:r>
      <w:proofErr w:type="gramEnd"/>
      <w:r>
        <w:rPr>
          <w:rFonts w:ascii="Times New Roman" w:hAnsi="Times New Roman"/>
          <w:sz w:val="22"/>
        </w:rPr>
        <w:t>106} representing color, texture, and morphology.</w:t>
      </w:r>
    </w:p>
    <w:p w14:paraId="75E0FEBE" w14:textId="77777777" w:rsidR="00DB68A3" w:rsidRDefault="00000000">
      <w:pPr>
        <w:spacing w:after="80" w:line="276" w:lineRule="auto"/>
        <w:ind w:left="360"/>
        <w:jc w:val="both"/>
      </w:pPr>
      <w:r>
        <w:rPr>
          <w:rFonts w:ascii="Times New Roman" w:hAnsi="Times New Roman"/>
          <w:b/>
          <w:sz w:val="22"/>
        </w:rPr>
        <w:t xml:space="preserve">• Multi-Class Disease Classification: </w:t>
      </w:r>
      <w:r>
        <w:rPr>
          <w:rFonts w:ascii="Times New Roman" w:hAnsi="Times New Roman"/>
          <w:sz w:val="22"/>
        </w:rPr>
        <w:t>Map the feature vector x to one of C = 21 distinct crop-disease classes ŷ ∈ {1, ..., 21} spanning Apple, Corn, Potato, and Tomato with calibrated confidence probability scores, completely devoid of neural network architectures.</w:t>
      </w:r>
    </w:p>
    <w:p w14:paraId="5399C871" w14:textId="77777777" w:rsidR="00DB68A3" w:rsidRDefault="00000000">
      <w:pPr>
        <w:spacing w:after="80" w:line="276" w:lineRule="auto"/>
        <w:ind w:left="360"/>
        <w:jc w:val="both"/>
      </w:pPr>
      <w:r>
        <w:rPr>
          <w:rFonts w:ascii="Times New Roman" w:hAnsi="Times New Roman"/>
          <w:b/>
          <w:sz w:val="22"/>
        </w:rPr>
        <w:t xml:space="preserve">• Soil-Aware Agronomic Prescription: </w:t>
      </w:r>
      <w:r>
        <w:rPr>
          <w:rFonts w:ascii="Times New Roman" w:hAnsi="Times New Roman"/>
          <w:sz w:val="22"/>
        </w:rPr>
        <w:t>Predict the optimal basal chemical fertilizer f̂ using tabular ML, and dynamically modulate fertilizer dosage, foliar micronutrients, and fungicidal Integrated Pest Management (IPM) measures based on the diagnosed phytopathogen.</w:t>
      </w:r>
    </w:p>
    <w:p w14:paraId="4DAB75FC" w14:textId="77777777" w:rsidR="00DB68A3" w:rsidRDefault="00000000">
      <w:pPr>
        <w:keepNext/>
        <w:spacing w:before="280" w:after="80"/>
      </w:pPr>
      <w:r>
        <w:rPr>
          <w:rFonts w:ascii="Times New Roman" w:hAnsi="Times New Roman"/>
          <w:b/>
          <w:color w:val="102C57"/>
          <w:sz w:val="28"/>
        </w:rPr>
        <w:t>5. Objectives</w:t>
      </w:r>
    </w:p>
    <w:p w14:paraId="45DA23B5" w14:textId="77777777" w:rsidR="00DB68A3" w:rsidRDefault="00000000">
      <w:pPr>
        <w:spacing w:after="120" w:line="276" w:lineRule="auto"/>
        <w:jc w:val="both"/>
      </w:pPr>
      <w:r>
        <w:rPr>
          <w:rFonts w:ascii="Times New Roman" w:hAnsi="Times New Roman"/>
          <w:sz w:val="22"/>
        </w:rPr>
        <w:t>The primary engineering and scientific objectives of the CropCare AI project are defined as follows:</w:t>
      </w:r>
    </w:p>
    <w:p w14:paraId="5C98A474" w14:textId="77777777" w:rsidR="00DB68A3" w:rsidRDefault="00000000">
      <w:pPr>
        <w:spacing w:after="80" w:line="276" w:lineRule="auto"/>
        <w:ind w:left="360"/>
        <w:jc w:val="both"/>
      </w:pPr>
      <w:r>
        <w:rPr>
          <w:rFonts w:ascii="Times New Roman" w:hAnsi="Times New Roman"/>
          <w:b/>
          <w:sz w:val="22"/>
        </w:rPr>
        <w:t xml:space="preserve">• Objective 1: Automated Image Preprocessing: </w:t>
      </w:r>
      <w:r>
        <w:rPr>
          <w:rFonts w:ascii="Times New Roman" w:hAnsi="Times New Roman"/>
          <w:sz w:val="22"/>
        </w:rPr>
        <w:t>Develop an image preprocessing pipeline that resizes variable-dimension leaf images to 256×256 pixels and applies a 5×5 Gaussian filter (σ=1.0) to suppress high-frequency acquisition sensor noise while preserving lesion edge gradients.</w:t>
      </w:r>
    </w:p>
    <w:p w14:paraId="66E9DDD7" w14:textId="77777777" w:rsidR="00DB68A3" w:rsidRDefault="00000000">
      <w:pPr>
        <w:spacing w:after="80" w:line="276" w:lineRule="auto"/>
        <w:ind w:left="360"/>
        <w:jc w:val="both"/>
      </w:pPr>
      <w:r>
        <w:rPr>
          <w:rFonts w:ascii="Times New Roman" w:hAnsi="Times New Roman"/>
          <w:b/>
          <w:sz w:val="22"/>
        </w:rPr>
        <w:t xml:space="preserve">• Objective 2: Unsupervised Lesion Segmentation: </w:t>
      </w:r>
      <w:r>
        <w:rPr>
          <w:rFonts w:ascii="Times New Roman" w:hAnsi="Times New Roman"/>
          <w:sz w:val="22"/>
        </w:rPr>
        <w:t>Formulate a K-Means clustering algorithm operating in the CIELAB color space (utilizing a* and b* chromaticity coordinates) with k=3 clusters to reliably partition background, healthy green leaf parenchyma, and necrotic lesion regions.</w:t>
      </w:r>
    </w:p>
    <w:p w14:paraId="34F069EE" w14:textId="77777777" w:rsidR="00DB68A3" w:rsidRDefault="00000000">
      <w:pPr>
        <w:spacing w:after="80" w:line="276" w:lineRule="auto"/>
        <w:ind w:left="360"/>
        <w:jc w:val="both"/>
      </w:pPr>
      <w:r>
        <w:rPr>
          <w:rFonts w:ascii="Times New Roman" w:hAnsi="Times New Roman"/>
          <w:b/>
          <w:sz w:val="22"/>
        </w:rPr>
        <w:t xml:space="preserve">• Objective 3: 106-Dimensional Feature Extraction: </w:t>
      </w:r>
      <w:r>
        <w:rPr>
          <w:rFonts w:ascii="Times New Roman" w:hAnsi="Times New Roman"/>
          <w:sz w:val="22"/>
        </w:rPr>
        <w:t>Engineer a comprehensive, 106-dimensional hand-crafted feature extraction module combining 48D HSV histograms, 18D RGB/HSV color moments, 24D multi-distance Gray-Level Co-occurrence Matrix (GLCM) statistics, 8D uniform Local Binary Patterns (LBP), 7D Hu invariant moments, and 1D severity ratio.</w:t>
      </w:r>
    </w:p>
    <w:p w14:paraId="061CADB9" w14:textId="77777777" w:rsidR="00DB68A3" w:rsidRDefault="00000000">
      <w:pPr>
        <w:spacing w:after="80" w:line="276" w:lineRule="auto"/>
        <w:ind w:left="360"/>
        <w:jc w:val="both"/>
      </w:pPr>
      <w:r>
        <w:rPr>
          <w:rFonts w:ascii="Times New Roman" w:hAnsi="Times New Roman"/>
          <w:b/>
          <w:sz w:val="22"/>
        </w:rPr>
        <w:t xml:space="preserve">• Objective 4: Leak-Proof Machine Learning Pipeline: </w:t>
      </w:r>
      <w:r>
        <w:rPr>
          <w:rFonts w:ascii="Times New Roman" w:hAnsi="Times New Roman"/>
          <w:sz w:val="22"/>
        </w:rPr>
        <w:t>Construct an end-to-end scikit-learn Pipeline incorporating StandardScaler, Principal Component Analysis (PCA retaining 95% cumulative variance), and four distinct supervised classifiers (SVM, Random Forest, Logistic Regression, KNN) to rigorously prevent data leakage during cross-validation.</w:t>
      </w:r>
    </w:p>
    <w:p w14:paraId="15415904" w14:textId="77777777" w:rsidR="00DB68A3" w:rsidRDefault="00000000">
      <w:pPr>
        <w:spacing w:after="80" w:line="276" w:lineRule="auto"/>
        <w:ind w:left="360"/>
        <w:jc w:val="both"/>
      </w:pPr>
      <w:r>
        <w:rPr>
          <w:rFonts w:ascii="Times New Roman" w:hAnsi="Times New Roman"/>
          <w:b/>
          <w:sz w:val="22"/>
        </w:rPr>
        <w:t xml:space="preserve">• Objective 5: Soil Nutrient &amp; Fertilizer Recommendation Model: </w:t>
      </w:r>
      <w:r>
        <w:rPr>
          <w:rFonts w:ascii="Times New Roman" w:hAnsi="Times New Roman"/>
          <w:sz w:val="22"/>
        </w:rPr>
        <w:t>Train and optimize a secondary tabular Random Forest classifier on soil macronutrients (N, P, K), moisture, and meteorological factors to recommend optimal base fertilizers with high cross-validated accuracy.</w:t>
      </w:r>
    </w:p>
    <w:p w14:paraId="0700BAE2" w14:textId="77777777" w:rsidR="00DB68A3" w:rsidRDefault="00000000">
      <w:pPr>
        <w:spacing w:after="80" w:line="276" w:lineRule="auto"/>
        <w:ind w:left="360"/>
        <w:jc w:val="both"/>
      </w:pPr>
      <w:r>
        <w:rPr>
          <w:rFonts w:ascii="Times New Roman" w:hAnsi="Times New Roman"/>
          <w:b/>
          <w:sz w:val="22"/>
        </w:rPr>
        <w:t xml:space="preserve">• Objective 6: Agronomic Rule Engine Integration: </w:t>
      </w:r>
      <w:r>
        <w:rPr>
          <w:rFonts w:ascii="Times New Roman" w:hAnsi="Times New Roman"/>
          <w:sz w:val="22"/>
        </w:rPr>
        <w:t>Codify agricultural extension guidelines (ICAR / FAO) into an automated rule engine that adjusts fertilizer prescriptions according to the pathogen (e.g., nitrogen reduction for Early Blight, calcium enrichment for Apple Scab) and generates statutory IPM advisories.</w:t>
      </w:r>
    </w:p>
    <w:p w14:paraId="420E2E11" w14:textId="77777777" w:rsidR="00DB68A3" w:rsidRDefault="00000000">
      <w:pPr>
        <w:spacing w:after="80" w:line="276" w:lineRule="auto"/>
        <w:ind w:left="360"/>
        <w:jc w:val="both"/>
      </w:pPr>
      <w:r>
        <w:rPr>
          <w:rFonts w:ascii="Times New Roman" w:hAnsi="Times New Roman"/>
          <w:b/>
          <w:sz w:val="22"/>
        </w:rPr>
        <w:t xml:space="preserve">• Objective 7: Rigorous Evaluation &amp; Benchmarking: </w:t>
      </w:r>
      <w:r>
        <w:rPr>
          <w:rFonts w:ascii="Times New Roman" w:hAnsi="Times New Roman"/>
          <w:sz w:val="22"/>
        </w:rPr>
        <w:t>Conduct comprehensive cross-validation and generate confusion matrices, One-vs-Rest (OvR) ROC curves, per-class classification reports, and multi-model comparison charts to validate statistical significance and diagnostic reliability.</w:t>
      </w:r>
    </w:p>
    <w:p w14:paraId="350A2455" w14:textId="77777777" w:rsidR="00DB68A3" w:rsidRDefault="00000000">
      <w:pPr>
        <w:spacing w:after="80" w:line="276" w:lineRule="auto"/>
        <w:ind w:left="360"/>
        <w:jc w:val="both"/>
      </w:pPr>
      <w:r>
        <w:rPr>
          <w:rFonts w:ascii="Times New Roman" w:hAnsi="Times New Roman"/>
          <w:b/>
          <w:sz w:val="22"/>
        </w:rPr>
        <w:t xml:space="preserve">• Objective 8: Production-Ready CLI &amp; Visual Overlays: </w:t>
      </w:r>
      <w:r>
        <w:rPr>
          <w:rFonts w:ascii="Times New Roman" w:hAnsi="Times New Roman"/>
          <w:sz w:val="22"/>
        </w:rPr>
        <w:t>Deliver a modular, cross-platform Command-Line Interface (CLI) leveraging Rich terminal formatting, automated diagnostic tables, and visual segmentation overlays saved directly to disk for field inspection.</w:t>
      </w:r>
    </w:p>
    <w:p w14:paraId="6120A8C5" w14:textId="77777777" w:rsidR="00DB68A3" w:rsidRDefault="00000000">
      <w:pPr>
        <w:keepNext/>
        <w:spacing w:before="280" w:after="80"/>
      </w:pPr>
      <w:r>
        <w:rPr>
          <w:rFonts w:ascii="Times New Roman" w:hAnsi="Times New Roman"/>
          <w:b/>
          <w:color w:val="102C57"/>
          <w:sz w:val="28"/>
        </w:rPr>
        <w:t>6. Data set and Libraries required</w:t>
      </w:r>
    </w:p>
    <w:p w14:paraId="3CF769E1" w14:textId="77777777" w:rsidR="00DB68A3" w:rsidRDefault="00000000">
      <w:pPr>
        <w:spacing w:after="120" w:line="276" w:lineRule="auto"/>
        <w:jc w:val="both"/>
      </w:pPr>
      <w:r>
        <w:rPr>
          <w:rFonts w:ascii="Times New Roman" w:hAnsi="Times New Roman"/>
          <w:sz w:val="22"/>
        </w:rPr>
        <w:t>The project integrates two distinct empirical datasets and an expert agricultural knowledge base to facilitate dual-modality intelligence:</w:t>
      </w:r>
    </w:p>
    <w:p w14:paraId="7AA5AE2F" w14:textId="77777777" w:rsidR="00DB68A3" w:rsidRDefault="00000000">
      <w:pPr>
        <w:spacing w:after="120" w:line="276" w:lineRule="auto"/>
        <w:jc w:val="both"/>
      </w:pPr>
      <w:r>
        <w:rPr>
          <w:rFonts w:ascii="Times New Roman" w:hAnsi="Times New Roman"/>
          <w:b/>
          <w:sz w:val="22"/>
        </w:rPr>
        <w:lastRenderedPageBreak/>
        <w:t xml:space="preserve">Datasets: </w:t>
      </w:r>
      <w:r>
        <w:rPr>
          <w:rFonts w:ascii="Times New Roman" w:hAnsi="Times New Roman"/>
          <w:sz w:val="22"/>
        </w:rPr>
        <w:t>6.1 Plant Disease Image Dataset (PlantVillage Subset)</w:t>
      </w:r>
    </w:p>
    <w:p w14:paraId="41182BEC" w14:textId="77777777" w:rsidR="00DB68A3" w:rsidRDefault="00000000">
      <w:pPr>
        <w:spacing w:after="120" w:line="276" w:lineRule="auto"/>
        <w:jc w:val="both"/>
      </w:pPr>
      <w:r>
        <w:rPr>
          <w:rFonts w:ascii="Times New Roman" w:hAnsi="Times New Roman"/>
          <w:sz w:val="22"/>
        </w:rPr>
        <w:t>The vision diagnostic pipeline utilizes an experimentally balanced subset derived from the internationally recognized PlantVillage dataset. The dataset encompasses 21 distinct crop-disease classes across 4 major commercial food crops: Apple (Malus domestica), Corn (Zea mays), Potato (Solanum tuberosum), and Tomato (Solanum lycopersicum). The classes include fungal, bacterial, oomycete, and viral infections, as well as healthy controls.</w:t>
      </w:r>
    </w:p>
    <w:tbl>
      <w:tblPr>
        <w:tblW w:w="0" w:type="auto"/>
        <w:jc w:val="center"/>
        <w:tblLook w:val="04A0" w:firstRow="1" w:lastRow="0" w:firstColumn="1" w:lastColumn="0" w:noHBand="0" w:noVBand="1"/>
      </w:tblPr>
      <w:tblGrid>
        <w:gridCol w:w="1853"/>
        <w:gridCol w:w="3214"/>
        <w:gridCol w:w="1913"/>
        <w:gridCol w:w="2046"/>
      </w:tblGrid>
      <w:tr w:rsidR="00DB68A3" w14:paraId="496BBA23" w14:textId="77777777">
        <w:trPr>
          <w:jc w:val="center"/>
        </w:trPr>
        <w:tc>
          <w:tcPr>
            <w:tcW w:w="2256" w:type="dxa"/>
            <w:shd w:val="clear" w:color="auto" w:fill="D1C4E9"/>
            <w:tcMar>
              <w:top w:w="60" w:type="dxa"/>
              <w:left w:w="80" w:type="dxa"/>
              <w:bottom w:w="60" w:type="dxa"/>
              <w:right w:w="80" w:type="dxa"/>
            </w:tcMar>
          </w:tcPr>
          <w:p w14:paraId="5759D779" w14:textId="77777777" w:rsidR="00DB68A3" w:rsidRDefault="00000000">
            <w:pPr>
              <w:jc w:val="center"/>
            </w:pPr>
            <w:r>
              <w:rPr>
                <w:rFonts w:ascii="Times New Roman" w:hAnsi="Times New Roman"/>
                <w:b/>
                <w:sz w:val="19"/>
              </w:rPr>
              <w:t>Crop</w:t>
            </w:r>
          </w:p>
        </w:tc>
        <w:tc>
          <w:tcPr>
            <w:tcW w:w="2256" w:type="dxa"/>
            <w:shd w:val="clear" w:color="auto" w:fill="D1C4E9"/>
            <w:tcMar>
              <w:top w:w="60" w:type="dxa"/>
              <w:left w:w="80" w:type="dxa"/>
              <w:bottom w:w="60" w:type="dxa"/>
              <w:right w:w="80" w:type="dxa"/>
            </w:tcMar>
          </w:tcPr>
          <w:p w14:paraId="2CAC1586" w14:textId="77777777" w:rsidR="00DB68A3" w:rsidRDefault="00000000">
            <w:pPr>
              <w:jc w:val="center"/>
            </w:pPr>
            <w:r>
              <w:rPr>
                <w:rFonts w:ascii="Times New Roman" w:hAnsi="Times New Roman"/>
                <w:b/>
                <w:sz w:val="19"/>
              </w:rPr>
              <w:t>Class Identifier</w:t>
            </w:r>
          </w:p>
        </w:tc>
        <w:tc>
          <w:tcPr>
            <w:tcW w:w="2256" w:type="dxa"/>
            <w:shd w:val="clear" w:color="auto" w:fill="D1C4E9"/>
            <w:tcMar>
              <w:top w:w="60" w:type="dxa"/>
              <w:left w:w="80" w:type="dxa"/>
              <w:bottom w:w="60" w:type="dxa"/>
              <w:right w:w="80" w:type="dxa"/>
            </w:tcMar>
          </w:tcPr>
          <w:p w14:paraId="60C283FA" w14:textId="77777777" w:rsidR="00DB68A3" w:rsidRDefault="00000000">
            <w:pPr>
              <w:jc w:val="center"/>
            </w:pPr>
            <w:r>
              <w:rPr>
                <w:rFonts w:ascii="Times New Roman" w:hAnsi="Times New Roman"/>
                <w:b/>
                <w:sz w:val="19"/>
              </w:rPr>
              <w:t>Common Disease Name</w:t>
            </w:r>
          </w:p>
        </w:tc>
        <w:tc>
          <w:tcPr>
            <w:tcW w:w="2256" w:type="dxa"/>
            <w:shd w:val="clear" w:color="auto" w:fill="D1C4E9"/>
            <w:tcMar>
              <w:top w:w="60" w:type="dxa"/>
              <w:left w:w="80" w:type="dxa"/>
              <w:bottom w:w="60" w:type="dxa"/>
              <w:right w:w="80" w:type="dxa"/>
            </w:tcMar>
          </w:tcPr>
          <w:p w14:paraId="214E06E8" w14:textId="77777777" w:rsidR="00DB68A3" w:rsidRDefault="00000000">
            <w:pPr>
              <w:jc w:val="center"/>
            </w:pPr>
            <w:r>
              <w:rPr>
                <w:rFonts w:ascii="Times New Roman" w:hAnsi="Times New Roman"/>
                <w:b/>
                <w:sz w:val="19"/>
              </w:rPr>
              <w:t>Pathogen / Etiology</w:t>
            </w:r>
          </w:p>
        </w:tc>
      </w:tr>
      <w:tr w:rsidR="00DB68A3" w14:paraId="3C41F829" w14:textId="77777777">
        <w:trPr>
          <w:jc w:val="center"/>
        </w:trPr>
        <w:tc>
          <w:tcPr>
            <w:tcW w:w="2256" w:type="dxa"/>
            <w:tcMar>
              <w:top w:w="40" w:type="dxa"/>
              <w:left w:w="60" w:type="dxa"/>
              <w:bottom w:w="40" w:type="dxa"/>
              <w:right w:w="60" w:type="dxa"/>
            </w:tcMar>
          </w:tcPr>
          <w:p w14:paraId="44D0B1F9" w14:textId="77777777" w:rsidR="00DB68A3" w:rsidRDefault="00000000">
            <w:r>
              <w:rPr>
                <w:rFonts w:ascii="Times New Roman" w:hAnsi="Times New Roman"/>
                <w:b/>
                <w:sz w:val="17"/>
              </w:rPr>
              <w:t>Apple</w:t>
            </w:r>
          </w:p>
        </w:tc>
        <w:tc>
          <w:tcPr>
            <w:tcW w:w="2256" w:type="dxa"/>
            <w:tcMar>
              <w:top w:w="40" w:type="dxa"/>
              <w:left w:w="60" w:type="dxa"/>
              <w:bottom w:w="40" w:type="dxa"/>
              <w:right w:w="60" w:type="dxa"/>
            </w:tcMar>
          </w:tcPr>
          <w:p w14:paraId="15486E75" w14:textId="77777777" w:rsidR="00DB68A3" w:rsidRDefault="00000000">
            <w:r>
              <w:rPr>
                <w:rFonts w:ascii="Times New Roman" w:hAnsi="Times New Roman"/>
                <w:sz w:val="17"/>
              </w:rPr>
              <w:t>Apple___Apple_scab</w:t>
            </w:r>
          </w:p>
        </w:tc>
        <w:tc>
          <w:tcPr>
            <w:tcW w:w="2256" w:type="dxa"/>
            <w:tcMar>
              <w:top w:w="40" w:type="dxa"/>
              <w:left w:w="60" w:type="dxa"/>
              <w:bottom w:w="40" w:type="dxa"/>
              <w:right w:w="60" w:type="dxa"/>
            </w:tcMar>
          </w:tcPr>
          <w:p w14:paraId="16C23F8B" w14:textId="77777777" w:rsidR="00DB68A3" w:rsidRDefault="00000000">
            <w:r>
              <w:rPr>
                <w:rFonts w:ascii="Times New Roman" w:hAnsi="Times New Roman"/>
                <w:sz w:val="17"/>
              </w:rPr>
              <w:t>Apple Scab</w:t>
            </w:r>
          </w:p>
        </w:tc>
        <w:tc>
          <w:tcPr>
            <w:tcW w:w="2256" w:type="dxa"/>
            <w:tcMar>
              <w:top w:w="40" w:type="dxa"/>
              <w:left w:w="60" w:type="dxa"/>
              <w:bottom w:w="40" w:type="dxa"/>
              <w:right w:w="60" w:type="dxa"/>
            </w:tcMar>
          </w:tcPr>
          <w:p w14:paraId="350C8473" w14:textId="77777777" w:rsidR="00DB68A3" w:rsidRDefault="00000000">
            <w:r>
              <w:rPr>
                <w:rFonts w:ascii="Times New Roman" w:hAnsi="Times New Roman"/>
                <w:sz w:val="17"/>
              </w:rPr>
              <w:t>Venturia inaequalis (fungus)</w:t>
            </w:r>
          </w:p>
        </w:tc>
      </w:tr>
      <w:tr w:rsidR="00DB68A3" w14:paraId="67DFFF3A" w14:textId="77777777">
        <w:trPr>
          <w:jc w:val="center"/>
        </w:trPr>
        <w:tc>
          <w:tcPr>
            <w:tcW w:w="2256" w:type="dxa"/>
            <w:tcMar>
              <w:top w:w="40" w:type="dxa"/>
              <w:left w:w="60" w:type="dxa"/>
              <w:bottom w:w="40" w:type="dxa"/>
              <w:right w:w="60" w:type="dxa"/>
            </w:tcMar>
          </w:tcPr>
          <w:p w14:paraId="49DA0234" w14:textId="77777777" w:rsidR="00DB68A3" w:rsidRDefault="00000000">
            <w:r>
              <w:rPr>
                <w:rFonts w:ascii="Times New Roman" w:hAnsi="Times New Roman"/>
                <w:b/>
                <w:sz w:val="17"/>
              </w:rPr>
              <w:t>Apple</w:t>
            </w:r>
          </w:p>
        </w:tc>
        <w:tc>
          <w:tcPr>
            <w:tcW w:w="2256" w:type="dxa"/>
            <w:tcMar>
              <w:top w:w="40" w:type="dxa"/>
              <w:left w:w="60" w:type="dxa"/>
              <w:bottom w:w="40" w:type="dxa"/>
              <w:right w:w="60" w:type="dxa"/>
            </w:tcMar>
          </w:tcPr>
          <w:p w14:paraId="4B935F67" w14:textId="77777777" w:rsidR="00DB68A3" w:rsidRDefault="00000000">
            <w:r>
              <w:rPr>
                <w:rFonts w:ascii="Times New Roman" w:hAnsi="Times New Roman"/>
                <w:sz w:val="17"/>
              </w:rPr>
              <w:t>Apple___Black_rot</w:t>
            </w:r>
          </w:p>
        </w:tc>
        <w:tc>
          <w:tcPr>
            <w:tcW w:w="2256" w:type="dxa"/>
            <w:tcMar>
              <w:top w:w="40" w:type="dxa"/>
              <w:left w:w="60" w:type="dxa"/>
              <w:bottom w:w="40" w:type="dxa"/>
              <w:right w:w="60" w:type="dxa"/>
            </w:tcMar>
          </w:tcPr>
          <w:p w14:paraId="6FBFDC70" w14:textId="77777777" w:rsidR="00DB68A3" w:rsidRDefault="00000000">
            <w:r>
              <w:rPr>
                <w:rFonts w:ascii="Times New Roman" w:hAnsi="Times New Roman"/>
                <w:sz w:val="17"/>
              </w:rPr>
              <w:t>Black Rot</w:t>
            </w:r>
          </w:p>
        </w:tc>
        <w:tc>
          <w:tcPr>
            <w:tcW w:w="2256" w:type="dxa"/>
            <w:tcMar>
              <w:top w:w="40" w:type="dxa"/>
              <w:left w:w="60" w:type="dxa"/>
              <w:bottom w:w="40" w:type="dxa"/>
              <w:right w:w="60" w:type="dxa"/>
            </w:tcMar>
          </w:tcPr>
          <w:p w14:paraId="2E78B5B7" w14:textId="77777777" w:rsidR="00DB68A3" w:rsidRDefault="00000000">
            <w:r>
              <w:rPr>
                <w:rFonts w:ascii="Times New Roman" w:hAnsi="Times New Roman"/>
                <w:sz w:val="17"/>
              </w:rPr>
              <w:t>Botryosphaeria obtusa (fungus)</w:t>
            </w:r>
          </w:p>
        </w:tc>
      </w:tr>
      <w:tr w:rsidR="00DB68A3" w14:paraId="4DBABA06" w14:textId="77777777">
        <w:trPr>
          <w:jc w:val="center"/>
        </w:trPr>
        <w:tc>
          <w:tcPr>
            <w:tcW w:w="2256" w:type="dxa"/>
            <w:tcMar>
              <w:top w:w="40" w:type="dxa"/>
              <w:left w:w="60" w:type="dxa"/>
              <w:bottom w:w="40" w:type="dxa"/>
              <w:right w:w="60" w:type="dxa"/>
            </w:tcMar>
          </w:tcPr>
          <w:p w14:paraId="174F346E" w14:textId="77777777" w:rsidR="00DB68A3" w:rsidRDefault="00000000">
            <w:r>
              <w:rPr>
                <w:rFonts w:ascii="Times New Roman" w:hAnsi="Times New Roman"/>
                <w:b/>
                <w:sz w:val="17"/>
              </w:rPr>
              <w:t>Apple</w:t>
            </w:r>
          </w:p>
        </w:tc>
        <w:tc>
          <w:tcPr>
            <w:tcW w:w="2256" w:type="dxa"/>
            <w:tcMar>
              <w:top w:w="40" w:type="dxa"/>
              <w:left w:w="60" w:type="dxa"/>
              <w:bottom w:w="40" w:type="dxa"/>
              <w:right w:w="60" w:type="dxa"/>
            </w:tcMar>
          </w:tcPr>
          <w:p w14:paraId="549B2A10" w14:textId="77777777" w:rsidR="00DB68A3" w:rsidRDefault="00000000">
            <w:r>
              <w:rPr>
                <w:rFonts w:ascii="Times New Roman" w:hAnsi="Times New Roman"/>
                <w:sz w:val="17"/>
              </w:rPr>
              <w:t>Apple___Cedar_apple_rust</w:t>
            </w:r>
          </w:p>
        </w:tc>
        <w:tc>
          <w:tcPr>
            <w:tcW w:w="2256" w:type="dxa"/>
            <w:tcMar>
              <w:top w:w="40" w:type="dxa"/>
              <w:left w:w="60" w:type="dxa"/>
              <w:bottom w:w="40" w:type="dxa"/>
              <w:right w:w="60" w:type="dxa"/>
            </w:tcMar>
          </w:tcPr>
          <w:p w14:paraId="5FA99A4D" w14:textId="77777777" w:rsidR="00DB68A3" w:rsidRDefault="00000000">
            <w:r>
              <w:rPr>
                <w:rFonts w:ascii="Times New Roman" w:hAnsi="Times New Roman"/>
                <w:sz w:val="17"/>
              </w:rPr>
              <w:t>Cedar Apple Rust</w:t>
            </w:r>
          </w:p>
        </w:tc>
        <w:tc>
          <w:tcPr>
            <w:tcW w:w="2256" w:type="dxa"/>
            <w:tcMar>
              <w:top w:w="40" w:type="dxa"/>
              <w:left w:w="60" w:type="dxa"/>
              <w:bottom w:w="40" w:type="dxa"/>
              <w:right w:w="60" w:type="dxa"/>
            </w:tcMar>
          </w:tcPr>
          <w:p w14:paraId="08916ACC" w14:textId="77777777" w:rsidR="00DB68A3" w:rsidRDefault="00000000">
            <w:r>
              <w:rPr>
                <w:rFonts w:ascii="Times New Roman" w:hAnsi="Times New Roman"/>
                <w:sz w:val="17"/>
              </w:rPr>
              <w:t>Gymnosporangium juniperi-virginianae (fungus)</w:t>
            </w:r>
          </w:p>
        </w:tc>
      </w:tr>
      <w:tr w:rsidR="00DB68A3" w14:paraId="0B7F94F6" w14:textId="77777777">
        <w:trPr>
          <w:jc w:val="center"/>
        </w:trPr>
        <w:tc>
          <w:tcPr>
            <w:tcW w:w="2256" w:type="dxa"/>
            <w:tcMar>
              <w:top w:w="40" w:type="dxa"/>
              <w:left w:w="60" w:type="dxa"/>
              <w:bottom w:w="40" w:type="dxa"/>
              <w:right w:w="60" w:type="dxa"/>
            </w:tcMar>
          </w:tcPr>
          <w:p w14:paraId="0F7F4E93" w14:textId="77777777" w:rsidR="00DB68A3" w:rsidRDefault="00000000">
            <w:r>
              <w:rPr>
                <w:rFonts w:ascii="Times New Roman" w:hAnsi="Times New Roman"/>
                <w:b/>
                <w:sz w:val="17"/>
              </w:rPr>
              <w:t>Apple</w:t>
            </w:r>
          </w:p>
        </w:tc>
        <w:tc>
          <w:tcPr>
            <w:tcW w:w="2256" w:type="dxa"/>
            <w:tcMar>
              <w:top w:w="40" w:type="dxa"/>
              <w:left w:w="60" w:type="dxa"/>
              <w:bottom w:w="40" w:type="dxa"/>
              <w:right w:w="60" w:type="dxa"/>
            </w:tcMar>
          </w:tcPr>
          <w:p w14:paraId="21F62170" w14:textId="77777777" w:rsidR="00DB68A3" w:rsidRDefault="00000000">
            <w:r>
              <w:rPr>
                <w:rFonts w:ascii="Times New Roman" w:hAnsi="Times New Roman"/>
                <w:sz w:val="17"/>
              </w:rPr>
              <w:t>Apple___healthy</w:t>
            </w:r>
          </w:p>
        </w:tc>
        <w:tc>
          <w:tcPr>
            <w:tcW w:w="2256" w:type="dxa"/>
            <w:tcMar>
              <w:top w:w="40" w:type="dxa"/>
              <w:left w:w="60" w:type="dxa"/>
              <w:bottom w:w="40" w:type="dxa"/>
              <w:right w:w="60" w:type="dxa"/>
            </w:tcMar>
          </w:tcPr>
          <w:p w14:paraId="7A6D9CD3" w14:textId="77777777" w:rsidR="00DB68A3" w:rsidRDefault="00000000">
            <w:r>
              <w:rPr>
                <w:rFonts w:ascii="Times New Roman" w:hAnsi="Times New Roman"/>
                <w:sz w:val="17"/>
              </w:rPr>
              <w:t>Healthy Leaf</w:t>
            </w:r>
          </w:p>
        </w:tc>
        <w:tc>
          <w:tcPr>
            <w:tcW w:w="2256" w:type="dxa"/>
            <w:tcMar>
              <w:top w:w="40" w:type="dxa"/>
              <w:left w:w="60" w:type="dxa"/>
              <w:bottom w:w="40" w:type="dxa"/>
              <w:right w:w="60" w:type="dxa"/>
            </w:tcMar>
          </w:tcPr>
          <w:p w14:paraId="5A26545F" w14:textId="77777777" w:rsidR="00DB68A3" w:rsidRDefault="00000000">
            <w:r>
              <w:rPr>
                <w:rFonts w:ascii="Times New Roman" w:hAnsi="Times New Roman"/>
                <w:sz w:val="17"/>
              </w:rPr>
              <w:t>Healthy Plant Tissue</w:t>
            </w:r>
          </w:p>
        </w:tc>
      </w:tr>
      <w:tr w:rsidR="00DB68A3" w14:paraId="1E412110" w14:textId="77777777">
        <w:trPr>
          <w:jc w:val="center"/>
        </w:trPr>
        <w:tc>
          <w:tcPr>
            <w:tcW w:w="2256" w:type="dxa"/>
            <w:tcMar>
              <w:top w:w="40" w:type="dxa"/>
              <w:left w:w="60" w:type="dxa"/>
              <w:bottom w:w="40" w:type="dxa"/>
              <w:right w:w="60" w:type="dxa"/>
            </w:tcMar>
          </w:tcPr>
          <w:p w14:paraId="388249AE" w14:textId="77777777" w:rsidR="00DB68A3" w:rsidRDefault="00000000">
            <w:r>
              <w:rPr>
                <w:rFonts w:ascii="Times New Roman" w:hAnsi="Times New Roman"/>
                <w:b/>
                <w:sz w:val="17"/>
              </w:rPr>
              <w:t>Corn</w:t>
            </w:r>
          </w:p>
        </w:tc>
        <w:tc>
          <w:tcPr>
            <w:tcW w:w="2256" w:type="dxa"/>
            <w:tcMar>
              <w:top w:w="40" w:type="dxa"/>
              <w:left w:w="60" w:type="dxa"/>
              <w:bottom w:w="40" w:type="dxa"/>
              <w:right w:w="60" w:type="dxa"/>
            </w:tcMar>
          </w:tcPr>
          <w:p w14:paraId="79516768" w14:textId="77777777" w:rsidR="00DB68A3" w:rsidRDefault="00000000">
            <w:r>
              <w:rPr>
                <w:rFonts w:ascii="Times New Roman" w:hAnsi="Times New Roman"/>
                <w:sz w:val="17"/>
              </w:rPr>
              <w:t>Corn_(maize)___Cercospora_leaf_spot Gray_leaf_spot</w:t>
            </w:r>
          </w:p>
        </w:tc>
        <w:tc>
          <w:tcPr>
            <w:tcW w:w="2256" w:type="dxa"/>
            <w:tcMar>
              <w:top w:w="40" w:type="dxa"/>
              <w:left w:w="60" w:type="dxa"/>
              <w:bottom w:w="40" w:type="dxa"/>
              <w:right w:w="60" w:type="dxa"/>
            </w:tcMar>
          </w:tcPr>
          <w:p w14:paraId="42F900C2" w14:textId="77777777" w:rsidR="00DB68A3" w:rsidRDefault="00000000">
            <w:r>
              <w:rPr>
                <w:rFonts w:ascii="Times New Roman" w:hAnsi="Times New Roman"/>
                <w:sz w:val="17"/>
              </w:rPr>
              <w:t>Gray Leaf Spot</w:t>
            </w:r>
          </w:p>
        </w:tc>
        <w:tc>
          <w:tcPr>
            <w:tcW w:w="2256" w:type="dxa"/>
            <w:tcMar>
              <w:top w:w="40" w:type="dxa"/>
              <w:left w:w="60" w:type="dxa"/>
              <w:bottom w:w="40" w:type="dxa"/>
              <w:right w:w="60" w:type="dxa"/>
            </w:tcMar>
          </w:tcPr>
          <w:p w14:paraId="659EF59B" w14:textId="77777777" w:rsidR="00DB68A3" w:rsidRDefault="00000000">
            <w:r>
              <w:rPr>
                <w:rFonts w:ascii="Times New Roman" w:hAnsi="Times New Roman"/>
                <w:sz w:val="17"/>
              </w:rPr>
              <w:t>Cercospora zeae-maydis (fungus)</w:t>
            </w:r>
          </w:p>
        </w:tc>
      </w:tr>
      <w:tr w:rsidR="00DB68A3" w14:paraId="287BFF4F" w14:textId="77777777">
        <w:trPr>
          <w:jc w:val="center"/>
        </w:trPr>
        <w:tc>
          <w:tcPr>
            <w:tcW w:w="2256" w:type="dxa"/>
            <w:tcMar>
              <w:top w:w="40" w:type="dxa"/>
              <w:left w:w="60" w:type="dxa"/>
              <w:bottom w:w="40" w:type="dxa"/>
              <w:right w:w="60" w:type="dxa"/>
            </w:tcMar>
          </w:tcPr>
          <w:p w14:paraId="439E2FEA" w14:textId="77777777" w:rsidR="00DB68A3" w:rsidRDefault="00000000">
            <w:r>
              <w:rPr>
                <w:rFonts w:ascii="Times New Roman" w:hAnsi="Times New Roman"/>
                <w:b/>
                <w:sz w:val="17"/>
              </w:rPr>
              <w:t>Corn</w:t>
            </w:r>
          </w:p>
        </w:tc>
        <w:tc>
          <w:tcPr>
            <w:tcW w:w="2256" w:type="dxa"/>
            <w:tcMar>
              <w:top w:w="40" w:type="dxa"/>
              <w:left w:w="60" w:type="dxa"/>
              <w:bottom w:w="40" w:type="dxa"/>
              <w:right w:w="60" w:type="dxa"/>
            </w:tcMar>
          </w:tcPr>
          <w:p w14:paraId="26A0FA54" w14:textId="77777777" w:rsidR="00DB68A3" w:rsidRDefault="00000000">
            <w:r>
              <w:rPr>
                <w:rFonts w:ascii="Times New Roman" w:hAnsi="Times New Roman"/>
                <w:sz w:val="17"/>
              </w:rPr>
              <w:t>Corn_(maize)___Common_rust_</w:t>
            </w:r>
          </w:p>
        </w:tc>
        <w:tc>
          <w:tcPr>
            <w:tcW w:w="2256" w:type="dxa"/>
            <w:tcMar>
              <w:top w:w="40" w:type="dxa"/>
              <w:left w:w="60" w:type="dxa"/>
              <w:bottom w:w="40" w:type="dxa"/>
              <w:right w:w="60" w:type="dxa"/>
            </w:tcMar>
          </w:tcPr>
          <w:p w14:paraId="08B02596" w14:textId="77777777" w:rsidR="00DB68A3" w:rsidRDefault="00000000">
            <w:r>
              <w:rPr>
                <w:rFonts w:ascii="Times New Roman" w:hAnsi="Times New Roman"/>
                <w:sz w:val="17"/>
              </w:rPr>
              <w:t>Common Rust</w:t>
            </w:r>
          </w:p>
        </w:tc>
        <w:tc>
          <w:tcPr>
            <w:tcW w:w="2256" w:type="dxa"/>
            <w:tcMar>
              <w:top w:w="40" w:type="dxa"/>
              <w:left w:w="60" w:type="dxa"/>
              <w:bottom w:w="40" w:type="dxa"/>
              <w:right w:w="60" w:type="dxa"/>
            </w:tcMar>
          </w:tcPr>
          <w:p w14:paraId="689EA064" w14:textId="77777777" w:rsidR="00DB68A3" w:rsidRDefault="00000000">
            <w:r>
              <w:rPr>
                <w:rFonts w:ascii="Times New Roman" w:hAnsi="Times New Roman"/>
                <w:sz w:val="17"/>
              </w:rPr>
              <w:t>Puccinia sorghi (fungus)</w:t>
            </w:r>
          </w:p>
        </w:tc>
      </w:tr>
      <w:tr w:rsidR="00DB68A3" w14:paraId="1DDC517A" w14:textId="77777777">
        <w:trPr>
          <w:jc w:val="center"/>
        </w:trPr>
        <w:tc>
          <w:tcPr>
            <w:tcW w:w="2256" w:type="dxa"/>
            <w:tcMar>
              <w:top w:w="40" w:type="dxa"/>
              <w:left w:w="60" w:type="dxa"/>
              <w:bottom w:w="40" w:type="dxa"/>
              <w:right w:w="60" w:type="dxa"/>
            </w:tcMar>
          </w:tcPr>
          <w:p w14:paraId="37FE5184" w14:textId="77777777" w:rsidR="00DB68A3" w:rsidRDefault="00000000">
            <w:r>
              <w:rPr>
                <w:rFonts w:ascii="Times New Roman" w:hAnsi="Times New Roman"/>
                <w:b/>
                <w:sz w:val="17"/>
              </w:rPr>
              <w:t>Corn</w:t>
            </w:r>
          </w:p>
        </w:tc>
        <w:tc>
          <w:tcPr>
            <w:tcW w:w="2256" w:type="dxa"/>
            <w:tcMar>
              <w:top w:w="40" w:type="dxa"/>
              <w:left w:w="60" w:type="dxa"/>
              <w:bottom w:w="40" w:type="dxa"/>
              <w:right w:w="60" w:type="dxa"/>
            </w:tcMar>
          </w:tcPr>
          <w:p w14:paraId="328A0A4C" w14:textId="77777777" w:rsidR="00DB68A3" w:rsidRDefault="00000000">
            <w:r>
              <w:rPr>
                <w:rFonts w:ascii="Times New Roman" w:hAnsi="Times New Roman"/>
                <w:sz w:val="17"/>
              </w:rPr>
              <w:t>Corn_(maize)___Northern_Leaf_Blight</w:t>
            </w:r>
          </w:p>
        </w:tc>
        <w:tc>
          <w:tcPr>
            <w:tcW w:w="2256" w:type="dxa"/>
            <w:tcMar>
              <w:top w:w="40" w:type="dxa"/>
              <w:left w:w="60" w:type="dxa"/>
              <w:bottom w:w="40" w:type="dxa"/>
              <w:right w:w="60" w:type="dxa"/>
            </w:tcMar>
          </w:tcPr>
          <w:p w14:paraId="74B9DB2D" w14:textId="77777777" w:rsidR="00DB68A3" w:rsidRDefault="00000000">
            <w:r>
              <w:rPr>
                <w:rFonts w:ascii="Times New Roman" w:hAnsi="Times New Roman"/>
                <w:sz w:val="17"/>
              </w:rPr>
              <w:t>Northern Leaf Blight</w:t>
            </w:r>
          </w:p>
        </w:tc>
        <w:tc>
          <w:tcPr>
            <w:tcW w:w="2256" w:type="dxa"/>
            <w:tcMar>
              <w:top w:w="40" w:type="dxa"/>
              <w:left w:w="60" w:type="dxa"/>
              <w:bottom w:w="40" w:type="dxa"/>
              <w:right w:w="60" w:type="dxa"/>
            </w:tcMar>
          </w:tcPr>
          <w:p w14:paraId="191A37D3" w14:textId="77777777" w:rsidR="00DB68A3" w:rsidRDefault="00000000">
            <w:r>
              <w:rPr>
                <w:rFonts w:ascii="Times New Roman" w:hAnsi="Times New Roman"/>
                <w:sz w:val="17"/>
              </w:rPr>
              <w:t>Exserohilum turcicum (fungus)</w:t>
            </w:r>
          </w:p>
        </w:tc>
      </w:tr>
      <w:tr w:rsidR="00DB68A3" w14:paraId="7F8CC120" w14:textId="77777777">
        <w:trPr>
          <w:jc w:val="center"/>
        </w:trPr>
        <w:tc>
          <w:tcPr>
            <w:tcW w:w="2256" w:type="dxa"/>
            <w:tcMar>
              <w:top w:w="40" w:type="dxa"/>
              <w:left w:w="60" w:type="dxa"/>
              <w:bottom w:w="40" w:type="dxa"/>
              <w:right w:w="60" w:type="dxa"/>
            </w:tcMar>
          </w:tcPr>
          <w:p w14:paraId="282E7529" w14:textId="77777777" w:rsidR="00DB68A3" w:rsidRDefault="00000000">
            <w:r>
              <w:rPr>
                <w:rFonts w:ascii="Times New Roman" w:hAnsi="Times New Roman"/>
                <w:b/>
                <w:sz w:val="17"/>
              </w:rPr>
              <w:t>Corn</w:t>
            </w:r>
          </w:p>
        </w:tc>
        <w:tc>
          <w:tcPr>
            <w:tcW w:w="2256" w:type="dxa"/>
            <w:tcMar>
              <w:top w:w="40" w:type="dxa"/>
              <w:left w:w="60" w:type="dxa"/>
              <w:bottom w:w="40" w:type="dxa"/>
              <w:right w:w="60" w:type="dxa"/>
            </w:tcMar>
          </w:tcPr>
          <w:p w14:paraId="19517672" w14:textId="77777777" w:rsidR="00DB68A3" w:rsidRDefault="00000000">
            <w:r>
              <w:rPr>
                <w:rFonts w:ascii="Times New Roman" w:hAnsi="Times New Roman"/>
                <w:sz w:val="17"/>
              </w:rPr>
              <w:t>Corn_(maize)___healthy</w:t>
            </w:r>
          </w:p>
        </w:tc>
        <w:tc>
          <w:tcPr>
            <w:tcW w:w="2256" w:type="dxa"/>
            <w:tcMar>
              <w:top w:w="40" w:type="dxa"/>
              <w:left w:w="60" w:type="dxa"/>
              <w:bottom w:w="40" w:type="dxa"/>
              <w:right w:w="60" w:type="dxa"/>
            </w:tcMar>
          </w:tcPr>
          <w:p w14:paraId="6539B101" w14:textId="77777777" w:rsidR="00DB68A3" w:rsidRDefault="00000000">
            <w:r>
              <w:rPr>
                <w:rFonts w:ascii="Times New Roman" w:hAnsi="Times New Roman"/>
                <w:sz w:val="17"/>
              </w:rPr>
              <w:t>Healthy Leaf</w:t>
            </w:r>
          </w:p>
        </w:tc>
        <w:tc>
          <w:tcPr>
            <w:tcW w:w="2256" w:type="dxa"/>
            <w:tcMar>
              <w:top w:w="40" w:type="dxa"/>
              <w:left w:w="60" w:type="dxa"/>
              <w:bottom w:w="40" w:type="dxa"/>
              <w:right w:w="60" w:type="dxa"/>
            </w:tcMar>
          </w:tcPr>
          <w:p w14:paraId="7148590A" w14:textId="77777777" w:rsidR="00DB68A3" w:rsidRDefault="00000000">
            <w:r>
              <w:rPr>
                <w:rFonts w:ascii="Times New Roman" w:hAnsi="Times New Roman"/>
                <w:sz w:val="17"/>
              </w:rPr>
              <w:t>Healthy Plant Tissue</w:t>
            </w:r>
          </w:p>
        </w:tc>
      </w:tr>
      <w:tr w:rsidR="00DB68A3" w14:paraId="00BBBB03" w14:textId="77777777">
        <w:trPr>
          <w:jc w:val="center"/>
        </w:trPr>
        <w:tc>
          <w:tcPr>
            <w:tcW w:w="2256" w:type="dxa"/>
            <w:tcMar>
              <w:top w:w="40" w:type="dxa"/>
              <w:left w:w="60" w:type="dxa"/>
              <w:bottom w:w="40" w:type="dxa"/>
              <w:right w:w="60" w:type="dxa"/>
            </w:tcMar>
          </w:tcPr>
          <w:p w14:paraId="55D9E96D" w14:textId="77777777" w:rsidR="00DB68A3" w:rsidRDefault="00000000">
            <w:r>
              <w:rPr>
                <w:rFonts w:ascii="Times New Roman" w:hAnsi="Times New Roman"/>
                <w:b/>
                <w:sz w:val="17"/>
              </w:rPr>
              <w:t>Potato</w:t>
            </w:r>
          </w:p>
        </w:tc>
        <w:tc>
          <w:tcPr>
            <w:tcW w:w="2256" w:type="dxa"/>
            <w:tcMar>
              <w:top w:w="40" w:type="dxa"/>
              <w:left w:w="60" w:type="dxa"/>
              <w:bottom w:w="40" w:type="dxa"/>
              <w:right w:w="60" w:type="dxa"/>
            </w:tcMar>
          </w:tcPr>
          <w:p w14:paraId="23DCDDBB" w14:textId="77777777" w:rsidR="00DB68A3" w:rsidRDefault="00000000">
            <w:r>
              <w:rPr>
                <w:rFonts w:ascii="Times New Roman" w:hAnsi="Times New Roman"/>
                <w:sz w:val="17"/>
              </w:rPr>
              <w:t>Potato___Early_blight</w:t>
            </w:r>
          </w:p>
        </w:tc>
        <w:tc>
          <w:tcPr>
            <w:tcW w:w="2256" w:type="dxa"/>
            <w:tcMar>
              <w:top w:w="40" w:type="dxa"/>
              <w:left w:w="60" w:type="dxa"/>
              <w:bottom w:w="40" w:type="dxa"/>
              <w:right w:w="60" w:type="dxa"/>
            </w:tcMar>
          </w:tcPr>
          <w:p w14:paraId="6B330E52" w14:textId="77777777" w:rsidR="00DB68A3" w:rsidRDefault="00000000">
            <w:r>
              <w:rPr>
                <w:rFonts w:ascii="Times New Roman" w:hAnsi="Times New Roman"/>
                <w:sz w:val="17"/>
              </w:rPr>
              <w:t>Early Blight</w:t>
            </w:r>
          </w:p>
        </w:tc>
        <w:tc>
          <w:tcPr>
            <w:tcW w:w="2256" w:type="dxa"/>
            <w:tcMar>
              <w:top w:w="40" w:type="dxa"/>
              <w:left w:w="60" w:type="dxa"/>
              <w:bottom w:w="40" w:type="dxa"/>
              <w:right w:w="60" w:type="dxa"/>
            </w:tcMar>
          </w:tcPr>
          <w:p w14:paraId="20B95341" w14:textId="77777777" w:rsidR="00DB68A3" w:rsidRDefault="00000000">
            <w:r>
              <w:rPr>
                <w:rFonts w:ascii="Times New Roman" w:hAnsi="Times New Roman"/>
                <w:sz w:val="17"/>
              </w:rPr>
              <w:t>Alternaria solani (fungus)</w:t>
            </w:r>
          </w:p>
        </w:tc>
      </w:tr>
      <w:tr w:rsidR="00DB68A3" w14:paraId="3795B9F9" w14:textId="77777777">
        <w:trPr>
          <w:jc w:val="center"/>
        </w:trPr>
        <w:tc>
          <w:tcPr>
            <w:tcW w:w="2256" w:type="dxa"/>
            <w:tcMar>
              <w:top w:w="40" w:type="dxa"/>
              <w:left w:w="60" w:type="dxa"/>
              <w:bottom w:w="40" w:type="dxa"/>
              <w:right w:w="60" w:type="dxa"/>
            </w:tcMar>
          </w:tcPr>
          <w:p w14:paraId="3D01FFC3" w14:textId="77777777" w:rsidR="00DB68A3" w:rsidRDefault="00000000">
            <w:r>
              <w:rPr>
                <w:rFonts w:ascii="Times New Roman" w:hAnsi="Times New Roman"/>
                <w:b/>
                <w:sz w:val="17"/>
              </w:rPr>
              <w:t>Potato</w:t>
            </w:r>
          </w:p>
        </w:tc>
        <w:tc>
          <w:tcPr>
            <w:tcW w:w="2256" w:type="dxa"/>
            <w:tcMar>
              <w:top w:w="40" w:type="dxa"/>
              <w:left w:w="60" w:type="dxa"/>
              <w:bottom w:w="40" w:type="dxa"/>
              <w:right w:w="60" w:type="dxa"/>
            </w:tcMar>
          </w:tcPr>
          <w:p w14:paraId="10BDB2FC" w14:textId="77777777" w:rsidR="00DB68A3" w:rsidRDefault="00000000">
            <w:r>
              <w:rPr>
                <w:rFonts w:ascii="Times New Roman" w:hAnsi="Times New Roman"/>
                <w:sz w:val="17"/>
              </w:rPr>
              <w:t>Potato___Late_blight</w:t>
            </w:r>
          </w:p>
        </w:tc>
        <w:tc>
          <w:tcPr>
            <w:tcW w:w="2256" w:type="dxa"/>
            <w:tcMar>
              <w:top w:w="40" w:type="dxa"/>
              <w:left w:w="60" w:type="dxa"/>
              <w:bottom w:w="40" w:type="dxa"/>
              <w:right w:w="60" w:type="dxa"/>
            </w:tcMar>
          </w:tcPr>
          <w:p w14:paraId="58883600" w14:textId="77777777" w:rsidR="00DB68A3" w:rsidRDefault="00000000">
            <w:r>
              <w:rPr>
                <w:rFonts w:ascii="Times New Roman" w:hAnsi="Times New Roman"/>
                <w:sz w:val="17"/>
              </w:rPr>
              <w:t>Late Blight</w:t>
            </w:r>
          </w:p>
        </w:tc>
        <w:tc>
          <w:tcPr>
            <w:tcW w:w="2256" w:type="dxa"/>
            <w:tcMar>
              <w:top w:w="40" w:type="dxa"/>
              <w:left w:w="60" w:type="dxa"/>
              <w:bottom w:w="40" w:type="dxa"/>
              <w:right w:w="60" w:type="dxa"/>
            </w:tcMar>
          </w:tcPr>
          <w:p w14:paraId="7C8C90A3" w14:textId="77777777" w:rsidR="00DB68A3" w:rsidRDefault="00000000">
            <w:r>
              <w:rPr>
                <w:rFonts w:ascii="Times New Roman" w:hAnsi="Times New Roman"/>
                <w:sz w:val="17"/>
              </w:rPr>
              <w:t>Phytophthora infestans (oomycete)</w:t>
            </w:r>
          </w:p>
        </w:tc>
      </w:tr>
      <w:tr w:rsidR="00DB68A3" w14:paraId="3811B6BD" w14:textId="77777777">
        <w:trPr>
          <w:jc w:val="center"/>
        </w:trPr>
        <w:tc>
          <w:tcPr>
            <w:tcW w:w="2256" w:type="dxa"/>
            <w:tcMar>
              <w:top w:w="40" w:type="dxa"/>
              <w:left w:w="60" w:type="dxa"/>
              <w:bottom w:w="40" w:type="dxa"/>
              <w:right w:w="60" w:type="dxa"/>
            </w:tcMar>
          </w:tcPr>
          <w:p w14:paraId="060C4992" w14:textId="77777777" w:rsidR="00DB68A3" w:rsidRDefault="00000000">
            <w:r>
              <w:rPr>
                <w:rFonts w:ascii="Times New Roman" w:hAnsi="Times New Roman"/>
                <w:b/>
                <w:sz w:val="17"/>
              </w:rPr>
              <w:t>Potato</w:t>
            </w:r>
          </w:p>
        </w:tc>
        <w:tc>
          <w:tcPr>
            <w:tcW w:w="2256" w:type="dxa"/>
            <w:tcMar>
              <w:top w:w="40" w:type="dxa"/>
              <w:left w:w="60" w:type="dxa"/>
              <w:bottom w:w="40" w:type="dxa"/>
              <w:right w:w="60" w:type="dxa"/>
            </w:tcMar>
          </w:tcPr>
          <w:p w14:paraId="206F1DCA" w14:textId="77777777" w:rsidR="00DB68A3" w:rsidRDefault="00000000">
            <w:r>
              <w:rPr>
                <w:rFonts w:ascii="Times New Roman" w:hAnsi="Times New Roman"/>
                <w:sz w:val="17"/>
              </w:rPr>
              <w:t>Potato___healthy</w:t>
            </w:r>
          </w:p>
        </w:tc>
        <w:tc>
          <w:tcPr>
            <w:tcW w:w="2256" w:type="dxa"/>
            <w:tcMar>
              <w:top w:w="40" w:type="dxa"/>
              <w:left w:w="60" w:type="dxa"/>
              <w:bottom w:w="40" w:type="dxa"/>
              <w:right w:w="60" w:type="dxa"/>
            </w:tcMar>
          </w:tcPr>
          <w:p w14:paraId="61D68740" w14:textId="77777777" w:rsidR="00DB68A3" w:rsidRDefault="00000000">
            <w:r>
              <w:rPr>
                <w:rFonts w:ascii="Times New Roman" w:hAnsi="Times New Roman"/>
                <w:sz w:val="17"/>
              </w:rPr>
              <w:t>Healthy Leaf</w:t>
            </w:r>
          </w:p>
        </w:tc>
        <w:tc>
          <w:tcPr>
            <w:tcW w:w="2256" w:type="dxa"/>
            <w:tcMar>
              <w:top w:w="40" w:type="dxa"/>
              <w:left w:w="60" w:type="dxa"/>
              <w:bottom w:w="40" w:type="dxa"/>
              <w:right w:w="60" w:type="dxa"/>
            </w:tcMar>
          </w:tcPr>
          <w:p w14:paraId="7E0F9D47" w14:textId="77777777" w:rsidR="00DB68A3" w:rsidRDefault="00000000">
            <w:r>
              <w:rPr>
                <w:rFonts w:ascii="Times New Roman" w:hAnsi="Times New Roman"/>
                <w:sz w:val="17"/>
              </w:rPr>
              <w:t>Healthy Plant Tissue</w:t>
            </w:r>
          </w:p>
        </w:tc>
      </w:tr>
      <w:tr w:rsidR="00DB68A3" w14:paraId="5FA81227" w14:textId="77777777">
        <w:trPr>
          <w:jc w:val="center"/>
        </w:trPr>
        <w:tc>
          <w:tcPr>
            <w:tcW w:w="2256" w:type="dxa"/>
            <w:tcMar>
              <w:top w:w="40" w:type="dxa"/>
              <w:left w:w="60" w:type="dxa"/>
              <w:bottom w:w="40" w:type="dxa"/>
              <w:right w:w="60" w:type="dxa"/>
            </w:tcMar>
          </w:tcPr>
          <w:p w14:paraId="1A9C3393" w14:textId="77777777" w:rsidR="00DB68A3" w:rsidRDefault="00000000">
            <w:r>
              <w:rPr>
                <w:rFonts w:ascii="Times New Roman" w:hAnsi="Times New Roman"/>
                <w:b/>
                <w:sz w:val="17"/>
              </w:rPr>
              <w:t>Tomato</w:t>
            </w:r>
          </w:p>
        </w:tc>
        <w:tc>
          <w:tcPr>
            <w:tcW w:w="2256" w:type="dxa"/>
            <w:tcMar>
              <w:top w:w="40" w:type="dxa"/>
              <w:left w:w="60" w:type="dxa"/>
              <w:bottom w:w="40" w:type="dxa"/>
              <w:right w:w="60" w:type="dxa"/>
            </w:tcMar>
          </w:tcPr>
          <w:p w14:paraId="757349BE" w14:textId="77777777" w:rsidR="00DB68A3" w:rsidRDefault="00000000">
            <w:r>
              <w:rPr>
                <w:rFonts w:ascii="Times New Roman" w:hAnsi="Times New Roman"/>
                <w:sz w:val="17"/>
              </w:rPr>
              <w:t>Tomato___Bacterial_spot</w:t>
            </w:r>
          </w:p>
        </w:tc>
        <w:tc>
          <w:tcPr>
            <w:tcW w:w="2256" w:type="dxa"/>
            <w:tcMar>
              <w:top w:w="40" w:type="dxa"/>
              <w:left w:w="60" w:type="dxa"/>
              <w:bottom w:w="40" w:type="dxa"/>
              <w:right w:w="60" w:type="dxa"/>
            </w:tcMar>
          </w:tcPr>
          <w:p w14:paraId="62E0F8D4" w14:textId="77777777" w:rsidR="00DB68A3" w:rsidRDefault="00000000">
            <w:r>
              <w:rPr>
                <w:rFonts w:ascii="Times New Roman" w:hAnsi="Times New Roman"/>
                <w:sz w:val="17"/>
              </w:rPr>
              <w:t>Bacterial Spot</w:t>
            </w:r>
          </w:p>
        </w:tc>
        <w:tc>
          <w:tcPr>
            <w:tcW w:w="2256" w:type="dxa"/>
            <w:tcMar>
              <w:top w:w="40" w:type="dxa"/>
              <w:left w:w="60" w:type="dxa"/>
              <w:bottom w:w="40" w:type="dxa"/>
              <w:right w:w="60" w:type="dxa"/>
            </w:tcMar>
          </w:tcPr>
          <w:p w14:paraId="6BB6D220" w14:textId="77777777" w:rsidR="00DB68A3" w:rsidRDefault="00000000">
            <w:r>
              <w:rPr>
                <w:rFonts w:ascii="Times New Roman" w:hAnsi="Times New Roman"/>
                <w:sz w:val="17"/>
              </w:rPr>
              <w:t>Xanthomonas vesicatoria (bacterium)</w:t>
            </w:r>
          </w:p>
        </w:tc>
      </w:tr>
      <w:tr w:rsidR="00DB68A3" w14:paraId="37C6BA98" w14:textId="77777777">
        <w:trPr>
          <w:jc w:val="center"/>
        </w:trPr>
        <w:tc>
          <w:tcPr>
            <w:tcW w:w="2256" w:type="dxa"/>
            <w:tcMar>
              <w:top w:w="40" w:type="dxa"/>
              <w:left w:w="60" w:type="dxa"/>
              <w:bottom w:w="40" w:type="dxa"/>
              <w:right w:w="60" w:type="dxa"/>
            </w:tcMar>
          </w:tcPr>
          <w:p w14:paraId="4DCD5E2C" w14:textId="77777777" w:rsidR="00DB68A3" w:rsidRDefault="00000000">
            <w:r>
              <w:rPr>
                <w:rFonts w:ascii="Times New Roman" w:hAnsi="Times New Roman"/>
                <w:b/>
                <w:sz w:val="17"/>
              </w:rPr>
              <w:t>Tomato</w:t>
            </w:r>
          </w:p>
        </w:tc>
        <w:tc>
          <w:tcPr>
            <w:tcW w:w="2256" w:type="dxa"/>
            <w:tcMar>
              <w:top w:w="40" w:type="dxa"/>
              <w:left w:w="60" w:type="dxa"/>
              <w:bottom w:w="40" w:type="dxa"/>
              <w:right w:w="60" w:type="dxa"/>
            </w:tcMar>
          </w:tcPr>
          <w:p w14:paraId="5AA2AF6D" w14:textId="77777777" w:rsidR="00DB68A3" w:rsidRDefault="00000000">
            <w:r>
              <w:rPr>
                <w:rFonts w:ascii="Times New Roman" w:hAnsi="Times New Roman"/>
                <w:sz w:val="17"/>
              </w:rPr>
              <w:t>Tomato___Early_blight</w:t>
            </w:r>
          </w:p>
        </w:tc>
        <w:tc>
          <w:tcPr>
            <w:tcW w:w="2256" w:type="dxa"/>
            <w:tcMar>
              <w:top w:w="40" w:type="dxa"/>
              <w:left w:w="60" w:type="dxa"/>
              <w:bottom w:w="40" w:type="dxa"/>
              <w:right w:w="60" w:type="dxa"/>
            </w:tcMar>
          </w:tcPr>
          <w:p w14:paraId="2E30C297" w14:textId="77777777" w:rsidR="00DB68A3" w:rsidRDefault="00000000">
            <w:r>
              <w:rPr>
                <w:rFonts w:ascii="Times New Roman" w:hAnsi="Times New Roman"/>
                <w:sz w:val="17"/>
              </w:rPr>
              <w:t>Early Blight</w:t>
            </w:r>
          </w:p>
        </w:tc>
        <w:tc>
          <w:tcPr>
            <w:tcW w:w="2256" w:type="dxa"/>
            <w:tcMar>
              <w:top w:w="40" w:type="dxa"/>
              <w:left w:w="60" w:type="dxa"/>
              <w:bottom w:w="40" w:type="dxa"/>
              <w:right w:w="60" w:type="dxa"/>
            </w:tcMar>
          </w:tcPr>
          <w:p w14:paraId="1FA5D41A" w14:textId="77777777" w:rsidR="00DB68A3" w:rsidRDefault="00000000">
            <w:r>
              <w:rPr>
                <w:rFonts w:ascii="Times New Roman" w:hAnsi="Times New Roman"/>
                <w:sz w:val="17"/>
              </w:rPr>
              <w:t>Alternaria solani (fungus)</w:t>
            </w:r>
          </w:p>
        </w:tc>
      </w:tr>
      <w:tr w:rsidR="00DB68A3" w14:paraId="6E100A70" w14:textId="77777777">
        <w:trPr>
          <w:jc w:val="center"/>
        </w:trPr>
        <w:tc>
          <w:tcPr>
            <w:tcW w:w="2256" w:type="dxa"/>
            <w:tcMar>
              <w:top w:w="40" w:type="dxa"/>
              <w:left w:w="60" w:type="dxa"/>
              <w:bottom w:w="40" w:type="dxa"/>
              <w:right w:w="60" w:type="dxa"/>
            </w:tcMar>
          </w:tcPr>
          <w:p w14:paraId="5DF12831" w14:textId="77777777" w:rsidR="00DB68A3" w:rsidRDefault="00000000">
            <w:r>
              <w:rPr>
                <w:rFonts w:ascii="Times New Roman" w:hAnsi="Times New Roman"/>
                <w:b/>
                <w:sz w:val="17"/>
              </w:rPr>
              <w:t>Tomato</w:t>
            </w:r>
          </w:p>
        </w:tc>
        <w:tc>
          <w:tcPr>
            <w:tcW w:w="2256" w:type="dxa"/>
            <w:tcMar>
              <w:top w:w="40" w:type="dxa"/>
              <w:left w:w="60" w:type="dxa"/>
              <w:bottom w:w="40" w:type="dxa"/>
              <w:right w:w="60" w:type="dxa"/>
            </w:tcMar>
          </w:tcPr>
          <w:p w14:paraId="079FCAE1" w14:textId="77777777" w:rsidR="00DB68A3" w:rsidRDefault="00000000">
            <w:r>
              <w:rPr>
                <w:rFonts w:ascii="Times New Roman" w:hAnsi="Times New Roman"/>
                <w:sz w:val="17"/>
              </w:rPr>
              <w:t>Tomato___Late_blight</w:t>
            </w:r>
          </w:p>
        </w:tc>
        <w:tc>
          <w:tcPr>
            <w:tcW w:w="2256" w:type="dxa"/>
            <w:tcMar>
              <w:top w:w="40" w:type="dxa"/>
              <w:left w:w="60" w:type="dxa"/>
              <w:bottom w:w="40" w:type="dxa"/>
              <w:right w:w="60" w:type="dxa"/>
            </w:tcMar>
          </w:tcPr>
          <w:p w14:paraId="1836BC82" w14:textId="77777777" w:rsidR="00DB68A3" w:rsidRDefault="00000000">
            <w:r>
              <w:rPr>
                <w:rFonts w:ascii="Times New Roman" w:hAnsi="Times New Roman"/>
                <w:sz w:val="17"/>
              </w:rPr>
              <w:t>Late Blight</w:t>
            </w:r>
          </w:p>
        </w:tc>
        <w:tc>
          <w:tcPr>
            <w:tcW w:w="2256" w:type="dxa"/>
            <w:tcMar>
              <w:top w:w="40" w:type="dxa"/>
              <w:left w:w="60" w:type="dxa"/>
              <w:bottom w:w="40" w:type="dxa"/>
              <w:right w:w="60" w:type="dxa"/>
            </w:tcMar>
          </w:tcPr>
          <w:p w14:paraId="06EA857F" w14:textId="77777777" w:rsidR="00DB68A3" w:rsidRDefault="00000000">
            <w:r>
              <w:rPr>
                <w:rFonts w:ascii="Times New Roman" w:hAnsi="Times New Roman"/>
                <w:sz w:val="17"/>
              </w:rPr>
              <w:t>Phytophthora infestans (oomycete)</w:t>
            </w:r>
          </w:p>
        </w:tc>
      </w:tr>
      <w:tr w:rsidR="00DB68A3" w14:paraId="392E1429" w14:textId="77777777">
        <w:trPr>
          <w:jc w:val="center"/>
        </w:trPr>
        <w:tc>
          <w:tcPr>
            <w:tcW w:w="2256" w:type="dxa"/>
            <w:tcMar>
              <w:top w:w="40" w:type="dxa"/>
              <w:left w:w="60" w:type="dxa"/>
              <w:bottom w:w="40" w:type="dxa"/>
              <w:right w:w="60" w:type="dxa"/>
            </w:tcMar>
          </w:tcPr>
          <w:p w14:paraId="786D5874" w14:textId="77777777" w:rsidR="00DB68A3" w:rsidRDefault="00000000">
            <w:r>
              <w:rPr>
                <w:rFonts w:ascii="Times New Roman" w:hAnsi="Times New Roman"/>
                <w:b/>
                <w:sz w:val="17"/>
              </w:rPr>
              <w:t>Tomato</w:t>
            </w:r>
          </w:p>
        </w:tc>
        <w:tc>
          <w:tcPr>
            <w:tcW w:w="2256" w:type="dxa"/>
            <w:tcMar>
              <w:top w:w="40" w:type="dxa"/>
              <w:left w:w="60" w:type="dxa"/>
              <w:bottom w:w="40" w:type="dxa"/>
              <w:right w:w="60" w:type="dxa"/>
            </w:tcMar>
          </w:tcPr>
          <w:p w14:paraId="15E75E64" w14:textId="77777777" w:rsidR="00DB68A3" w:rsidRDefault="00000000">
            <w:r>
              <w:rPr>
                <w:rFonts w:ascii="Times New Roman" w:hAnsi="Times New Roman"/>
                <w:sz w:val="17"/>
              </w:rPr>
              <w:t>Tomato___Leaf_Mold</w:t>
            </w:r>
          </w:p>
        </w:tc>
        <w:tc>
          <w:tcPr>
            <w:tcW w:w="2256" w:type="dxa"/>
            <w:tcMar>
              <w:top w:w="40" w:type="dxa"/>
              <w:left w:w="60" w:type="dxa"/>
              <w:bottom w:w="40" w:type="dxa"/>
              <w:right w:w="60" w:type="dxa"/>
            </w:tcMar>
          </w:tcPr>
          <w:p w14:paraId="681CECBB" w14:textId="77777777" w:rsidR="00DB68A3" w:rsidRDefault="00000000">
            <w:r>
              <w:rPr>
                <w:rFonts w:ascii="Times New Roman" w:hAnsi="Times New Roman"/>
                <w:sz w:val="17"/>
              </w:rPr>
              <w:t>Leaf Mold</w:t>
            </w:r>
          </w:p>
        </w:tc>
        <w:tc>
          <w:tcPr>
            <w:tcW w:w="2256" w:type="dxa"/>
            <w:tcMar>
              <w:top w:w="40" w:type="dxa"/>
              <w:left w:w="60" w:type="dxa"/>
              <w:bottom w:w="40" w:type="dxa"/>
              <w:right w:w="60" w:type="dxa"/>
            </w:tcMar>
          </w:tcPr>
          <w:p w14:paraId="38B2A9EF" w14:textId="77777777" w:rsidR="00DB68A3" w:rsidRDefault="00000000">
            <w:r>
              <w:rPr>
                <w:rFonts w:ascii="Times New Roman" w:hAnsi="Times New Roman"/>
                <w:sz w:val="17"/>
              </w:rPr>
              <w:t>Passalora fulva (fungus)</w:t>
            </w:r>
          </w:p>
        </w:tc>
      </w:tr>
      <w:tr w:rsidR="00DB68A3" w14:paraId="6804FBC6" w14:textId="77777777">
        <w:trPr>
          <w:jc w:val="center"/>
        </w:trPr>
        <w:tc>
          <w:tcPr>
            <w:tcW w:w="2256" w:type="dxa"/>
            <w:tcMar>
              <w:top w:w="40" w:type="dxa"/>
              <w:left w:w="60" w:type="dxa"/>
              <w:bottom w:w="40" w:type="dxa"/>
              <w:right w:w="60" w:type="dxa"/>
            </w:tcMar>
          </w:tcPr>
          <w:p w14:paraId="37C836AC" w14:textId="77777777" w:rsidR="00DB68A3" w:rsidRDefault="00000000">
            <w:r>
              <w:rPr>
                <w:rFonts w:ascii="Times New Roman" w:hAnsi="Times New Roman"/>
                <w:b/>
                <w:sz w:val="17"/>
              </w:rPr>
              <w:t>Tomato</w:t>
            </w:r>
          </w:p>
        </w:tc>
        <w:tc>
          <w:tcPr>
            <w:tcW w:w="2256" w:type="dxa"/>
            <w:tcMar>
              <w:top w:w="40" w:type="dxa"/>
              <w:left w:w="60" w:type="dxa"/>
              <w:bottom w:w="40" w:type="dxa"/>
              <w:right w:w="60" w:type="dxa"/>
            </w:tcMar>
          </w:tcPr>
          <w:p w14:paraId="16E62CCB" w14:textId="77777777" w:rsidR="00DB68A3" w:rsidRDefault="00000000">
            <w:r>
              <w:rPr>
                <w:rFonts w:ascii="Times New Roman" w:hAnsi="Times New Roman"/>
                <w:sz w:val="17"/>
              </w:rPr>
              <w:t>Tomato___Septoria_leaf_spot</w:t>
            </w:r>
          </w:p>
        </w:tc>
        <w:tc>
          <w:tcPr>
            <w:tcW w:w="2256" w:type="dxa"/>
            <w:tcMar>
              <w:top w:w="40" w:type="dxa"/>
              <w:left w:w="60" w:type="dxa"/>
              <w:bottom w:w="40" w:type="dxa"/>
              <w:right w:w="60" w:type="dxa"/>
            </w:tcMar>
          </w:tcPr>
          <w:p w14:paraId="17512617" w14:textId="77777777" w:rsidR="00DB68A3" w:rsidRDefault="00000000">
            <w:r>
              <w:rPr>
                <w:rFonts w:ascii="Times New Roman" w:hAnsi="Times New Roman"/>
                <w:sz w:val="17"/>
              </w:rPr>
              <w:t>Septoria Leaf Spot</w:t>
            </w:r>
          </w:p>
        </w:tc>
        <w:tc>
          <w:tcPr>
            <w:tcW w:w="2256" w:type="dxa"/>
            <w:tcMar>
              <w:top w:w="40" w:type="dxa"/>
              <w:left w:w="60" w:type="dxa"/>
              <w:bottom w:w="40" w:type="dxa"/>
              <w:right w:w="60" w:type="dxa"/>
            </w:tcMar>
          </w:tcPr>
          <w:p w14:paraId="1F2EF8A1" w14:textId="77777777" w:rsidR="00DB68A3" w:rsidRDefault="00000000">
            <w:r>
              <w:rPr>
                <w:rFonts w:ascii="Times New Roman" w:hAnsi="Times New Roman"/>
                <w:sz w:val="17"/>
              </w:rPr>
              <w:t>Septoria lycopersici (fungus)</w:t>
            </w:r>
          </w:p>
        </w:tc>
      </w:tr>
      <w:tr w:rsidR="00DB68A3" w14:paraId="0C5EF216" w14:textId="77777777">
        <w:trPr>
          <w:jc w:val="center"/>
        </w:trPr>
        <w:tc>
          <w:tcPr>
            <w:tcW w:w="2256" w:type="dxa"/>
            <w:tcMar>
              <w:top w:w="40" w:type="dxa"/>
              <w:left w:w="60" w:type="dxa"/>
              <w:bottom w:w="40" w:type="dxa"/>
              <w:right w:w="60" w:type="dxa"/>
            </w:tcMar>
          </w:tcPr>
          <w:p w14:paraId="223BB91E" w14:textId="77777777" w:rsidR="00DB68A3" w:rsidRDefault="00000000">
            <w:r>
              <w:rPr>
                <w:rFonts w:ascii="Times New Roman" w:hAnsi="Times New Roman"/>
                <w:b/>
                <w:sz w:val="17"/>
              </w:rPr>
              <w:t>Tomato</w:t>
            </w:r>
          </w:p>
        </w:tc>
        <w:tc>
          <w:tcPr>
            <w:tcW w:w="2256" w:type="dxa"/>
            <w:tcMar>
              <w:top w:w="40" w:type="dxa"/>
              <w:left w:w="60" w:type="dxa"/>
              <w:bottom w:w="40" w:type="dxa"/>
              <w:right w:w="60" w:type="dxa"/>
            </w:tcMar>
          </w:tcPr>
          <w:p w14:paraId="683973BC" w14:textId="77777777" w:rsidR="00DB68A3" w:rsidRDefault="00000000">
            <w:r>
              <w:rPr>
                <w:rFonts w:ascii="Times New Roman" w:hAnsi="Times New Roman"/>
                <w:sz w:val="17"/>
              </w:rPr>
              <w:t>Tomato___Spider_mites Two-spotted_spider_mite</w:t>
            </w:r>
          </w:p>
        </w:tc>
        <w:tc>
          <w:tcPr>
            <w:tcW w:w="2256" w:type="dxa"/>
            <w:tcMar>
              <w:top w:w="40" w:type="dxa"/>
              <w:left w:w="60" w:type="dxa"/>
              <w:bottom w:w="40" w:type="dxa"/>
              <w:right w:w="60" w:type="dxa"/>
            </w:tcMar>
          </w:tcPr>
          <w:p w14:paraId="7F19EA34" w14:textId="77777777" w:rsidR="00DB68A3" w:rsidRDefault="00000000">
            <w:r>
              <w:rPr>
                <w:rFonts w:ascii="Times New Roman" w:hAnsi="Times New Roman"/>
                <w:sz w:val="17"/>
              </w:rPr>
              <w:t>Spider Mites</w:t>
            </w:r>
          </w:p>
        </w:tc>
        <w:tc>
          <w:tcPr>
            <w:tcW w:w="2256" w:type="dxa"/>
            <w:tcMar>
              <w:top w:w="40" w:type="dxa"/>
              <w:left w:w="60" w:type="dxa"/>
              <w:bottom w:w="40" w:type="dxa"/>
              <w:right w:w="60" w:type="dxa"/>
            </w:tcMar>
          </w:tcPr>
          <w:p w14:paraId="203AD736" w14:textId="77777777" w:rsidR="00DB68A3" w:rsidRDefault="00000000">
            <w:r>
              <w:rPr>
                <w:rFonts w:ascii="Times New Roman" w:hAnsi="Times New Roman"/>
                <w:sz w:val="17"/>
              </w:rPr>
              <w:t>Tetranychus urticae (pest / arachnid)</w:t>
            </w:r>
          </w:p>
        </w:tc>
      </w:tr>
      <w:tr w:rsidR="00DB68A3" w14:paraId="3E6A6A41" w14:textId="77777777">
        <w:trPr>
          <w:jc w:val="center"/>
        </w:trPr>
        <w:tc>
          <w:tcPr>
            <w:tcW w:w="2256" w:type="dxa"/>
            <w:tcMar>
              <w:top w:w="40" w:type="dxa"/>
              <w:left w:w="60" w:type="dxa"/>
              <w:bottom w:w="40" w:type="dxa"/>
              <w:right w:w="60" w:type="dxa"/>
            </w:tcMar>
          </w:tcPr>
          <w:p w14:paraId="3179E3B3" w14:textId="77777777" w:rsidR="00DB68A3" w:rsidRDefault="00000000">
            <w:r>
              <w:rPr>
                <w:rFonts w:ascii="Times New Roman" w:hAnsi="Times New Roman"/>
                <w:b/>
                <w:sz w:val="17"/>
              </w:rPr>
              <w:t>Tomato</w:t>
            </w:r>
          </w:p>
        </w:tc>
        <w:tc>
          <w:tcPr>
            <w:tcW w:w="2256" w:type="dxa"/>
            <w:tcMar>
              <w:top w:w="40" w:type="dxa"/>
              <w:left w:w="60" w:type="dxa"/>
              <w:bottom w:w="40" w:type="dxa"/>
              <w:right w:w="60" w:type="dxa"/>
            </w:tcMar>
          </w:tcPr>
          <w:p w14:paraId="2C211C3A" w14:textId="77777777" w:rsidR="00DB68A3" w:rsidRDefault="00000000">
            <w:r>
              <w:rPr>
                <w:rFonts w:ascii="Times New Roman" w:hAnsi="Times New Roman"/>
                <w:sz w:val="17"/>
              </w:rPr>
              <w:t>Tomato___Target_Spot</w:t>
            </w:r>
          </w:p>
        </w:tc>
        <w:tc>
          <w:tcPr>
            <w:tcW w:w="2256" w:type="dxa"/>
            <w:tcMar>
              <w:top w:w="40" w:type="dxa"/>
              <w:left w:w="60" w:type="dxa"/>
              <w:bottom w:w="40" w:type="dxa"/>
              <w:right w:w="60" w:type="dxa"/>
            </w:tcMar>
          </w:tcPr>
          <w:p w14:paraId="0D449A84" w14:textId="77777777" w:rsidR="00DB68A3" w:rsidRDefault="00000000">
            <w:r>
              <w:rPr>
                <w:rFonts w:ascii="Times New Roman" w:hAnsi="Times New Roman"/>
                <w:sz w:val="17"/>
              </w:rPr>
              <w:t>Target Spot</w:t>
            </w:r>
          </w:p>
        </w:tc>
        <w:tc>
          <w:tcPr>
            <w:tcW w:w="2256" w:type="dxa"/>
            <w:tcMar>
              <w:top w:w="40" w:type="dxa"/>
              <w:left w:w="60" w:type="dxa"/>
              <w:bottom w:w="40" w:type="dxa"/>
              <w:right w:w="60" w:type="dxa"/>
            </w:tcMar>
          </w:tcPr>
          <w:p w14:paraId="1BE86B55" w14:textId="77777777" w:rsidR="00DB68A3" w:rsidRDefault="00000000">
            <w:r>
              <w:rPr>
                <w:rFonts w:ascii="Times New Roman" w:hAnsi="Times New Roman"/>
                <w:sz w:val="17"/>
              </w:rPr>
              <w:t>Corynespora cassiicola (fungus)</w:t>
            </w:r>
          </w:p>
        </w:tc>
      </w:tr>
      <w:tr w:rsidR="00DB68A3" w14:paraId="4A52F389" w14:textId="77777777">
        <w:trPr>
          <w:jc w:val="center"/>
        </w:trPr>
        <w:tc>
          <w:tcPr>
            <w:tcW w:w="2256" w:type="dxa"/>
            <w:tcMar>
              <w:top w:w="40" w:type="dxa"/>
              <w:left w:w="60" w:type="dxa"/>
              <w:bottom w:w="40" w:type="dxa"/>
              <w:right w:w="60" w:type="dxa"/>
            </w:tcMar>
          </w:tcPr>
          <w:p w14:paraId="137B194E" w14:textId="77777777" w:rsidR="00DB68A3" w:rsidRDefault="00000000">
            <w:r>
              <w:rPr>
                <w:rFonts w:ascii="Times New Roman" w:hAnsi="Times New Roman"/>
                <w:b/>
                <w:sz w:val="17"/>
              </w:rPr>
              <w:t>Tomato</w:t>
            </w:r>
          </w:p>
        </w:tc>
        <w:tc>
          <w:tcPr>
            <w:tcW w:w="2256" w:type="dxa"/>
            <w:tcMar>
              <w:top w:w="40" w:type="dxa"/>
              <w:left w:w="60" w:type="dxa"/>
              <w:bottom w:w="40" w:type="dxa"/>
              <w:right w:w="60" w:type="dxa"/>
            </w:tcMar>
          </w:tcPr>
          <w:p w14:paraId="74868911" w14:textId="77777777" w:rsidR="00DB68A3" w:rsidRDefault="00000000">
            <w:r>
              <w:rPr>
                <w:rFonts w:ascii="Times New Roman" w:hAnsi="Times New Roman"/>
                <w:sz w:val="17"/>
              </w:rPr>
              <w:t>Tomato___Tomato_Yellow_Leaf_Curl_Virus</w:t>
            </w:r>
          </w:p>
        </w:tc>
        <w:tc>
          <w:tcPr>
            <w:tcW w:w="2256" w:type="dxa"/>
            <w:tcMar>
              <w:top w:w="40" w:type="dxa"/>
              <w:left w:w="60" w:type="dxa"/>
              <w:bottom w:w="40" w:type="dxa"/>
              <w:right w:w="60" w:type="dxa"/>
            </w:tcMar>
          </w:tcPr>
          <w:p w14:paraId="6845592B" w14:textId="77777777" w:rsidR="00DB68A3" w:rsidRDefault="00000000">
            <w:r>
              <w:rPr>
                <w:rFonts w:ascii="Times New Roman" w:hAnsi="Times New Roman"/>
                <w:sz w:val="17"/>
              </w:rPr>
              <w:t>Yellow Leaf Curl Virus</w:t>
            </w:r>
          </w:p>
        </w:tc>
        <w:tc>
          <w:tcPr>
            <w:tcW w:w="2256" w:type="dxa"/>
            <w:tcMar>
              <w:top w:w="40" w:type="dxa"/>
              <w:left w:w="60" w:type="dxa"/>
              <w:bottom w:w="40" w:type="dxa"/>
              <w:right w:w="60" w:type="dxa"/>
            </w:tcMar>
          </w:tcPr>
          <w:p w14:paraId="477ABA89" w14:textId="77777777" w:rsidR="00DB68A3" w:rsidRDefault="00000000">
            <w:r>
              <w:rPr>
                <w:rFonts w:ascii="Times New Roman" w:hAnsi="Times New Roman"/>
                <w:sz w:val="17"/>
              </w:rPr>
              <w:t>TYLCV (Begomovirus)</w:t>
            </w:r>
          </w:p>
        </w:tc>
      </w:tr>
      <w:tr w:rsidR="00DB68A3" w14:paraId="7EAFC984" w14:textId="77777777">
        <w:trPr>
          <w:jc w:val="center"/>
        </w:trPr>
        <w:tc>
          <w:tcPr>
            <w:tcW w:w="2256" w:type="dxa"/>
            <w:tcMar>
              <w:top w:w="40" w:type="dxa"/>
              <w:left w:w="60" w:type="dxa"/>
              <w:bottom w:w="40" w:type="dxa"/>
              <w:right w:w="60" w:type="dxa"/>
            </w:tcMar>
          </w:tcPr>
          <w:p w14:paraId="6B559979" w14:textId="77777777" w:rsidR="00DB68A3" w:rsidRDefault="00000000">
            <w:r>
              <w:rPr>
                <w:rFonts w:ascii="Times New Roman" w:hAnsi="Times New Roman"/>
                <w:b/>
                <w:sz w:val="17"/>
              </w:rPr>
              <w:lastRenderedPageBreak/>
              <w:t>Tomato</w:t>
            </w:r>
          </w:p>
        </w:tc>
        <w:tc>
          <w:tcPr>
            <w:tcW w:w="2256" w:type="dxa"/>
            <w:tcMar>
              <w:top w:w="40" w:type="dxa"/>
              <w:left w:w="60" w:type="dxa"/>
              <w:bottom w:w="40" w:type="dxa"/>
              <w:right w:w="60" w:type="dxa"/>
            </w:tcMar>
          </w:tcPr>
          <w:p w14:paraId="4DED9478" w14:textId="77777777" w:rsidR="00DB68A3" w:rsidRDefault="00000000">
            <w:r>
              <w:rPr>
                <w:rFonts w:ascii="Times New Roman" w:hAnsi="Times New Roman"/>
                <w:sz w:val="17"/>
              </w:rPr>
              <w:t>Tomato___Tomato_mosaic_virus</w:t>
            </w:r>
          </w:p>
        </w:tc>
        <w:tc>
          <w:tcPr>
            <w:tcW w:w="2256" w:type="dxa"/>
            <w:tcMar>
              <w:top w:w="40" w:type="dxa"/>
              <w:left w:w="60" w:type="dxa"/>
              <w:bottom w:w="40" w:type="dxa"/>
              <w:right w:w="60" w:type="dxa"/>
            </w:tcMar>
          </w:tcPr>
          <w:p w14:paraId="2E658D72" w14:textId="77777777" w:rsidR="00DB68A3" w:rsidRDefault="00000000">
            <w:r>
              <w:rPr>
                <w:rFonts w:ascii="Times New Roman" w:hAnsi="Times New Roman"/>
                <w:sz w:val="17"/>
              </w:rPr>
              <w:t>Tomato Mosaic Virus</w:t>
            </w:r>
          </w:p>
        </w:tc>
        <w:tc>
          <w:tcPr>
            <w:tcW w:w="2256" w:type="dxa"/>
            <w:tcMar>
              <w:top w:w="40" w:type="dxa"/>
              <w:left w:w="60" w:type="dxa"/>
              <w:bottom w:w="40" w:type="dxa"/>
              <w:right w:w="60" w:type="dxa"/>
            </w:tcMar>
          </w:tcPr>
          <w:p w14:paraId="08F01DB1" w14:textId="77777777" w:rsidR="00DB68A3" w:rsidRDefault="00000000">
            <w:r>
              <w:rPr>
                <w:rFonts w:ascii="Times New Roman" w:hAnsi="Times New Roman"/>
                <w:sz w:val="17"/>
              </w:rPr>
              <w:t>ToMV (Tobamovirus)</w:t>
            </w:r>
          </w:p>
        </w:tc>
      </w:tr>
      <w:tr w:rsidR="00DB68A3" w14:paraId="1752F0D1" w14:textId="77777777">
        <w:trPr>
          <w:jc w:val="center"/>
        </w:trPr>
        <w:tc>
          <w:tcPr>
            <w:tcW w:w="2256" w:type="dxa"/>
            <w:tcMar>
              <w:top w:w="40" w:type="dxa"/>
              <w:left w:w="60" w:type="dxa"/>
              <w:bottom w:w="40" w:type="dxa"/>
              <w:right w:w="60" w:type="dxa"/>
            </w:tcMar>
          </w:tcPr>
          <w:p w14:paraId="38D2D254" w14:textId="77777777" w:rsidR="00DB68A3" w:rsidRDefault="00000000">
            <w:r>
              <w:rPr>
                <w:rFonts w:ascii="Times New Roman" w:hAnsi="Times New Roman"/>
                <w:b/>
                <w:sz w:val="17"/>
              </w:rPr>
              <w:t>Tomato</w:t>
            </w:r>
          </w:p>
        </w:tc>
        <w:tc>
          <w:tcPr>
            <w:tcW w:w="2256" w:type="dxa"/>
            <w:tcMar>
              <w:top w:w="40" w:type="dxa"/>
              <w:left w:w="60" w:type="dxa"/>
              <w:bottom w:w="40" w:type="dxa"/>
              <w:right w:w="60" w:type="dxa"/>
            </w:tcMar>
          </w:tcPr>
          <w:p w14:paraId="0ADBA048" w14:textId="77777777" w:rsidR="00DB68A3" w:rsidRDefault="00000000">
            <w:r>
              <w:rPr>
                <w:rFonts w:ascii="Times New Roman" w:hAnsi="Times New Roman"/>
                <w:sz w:val="17"/>
              </w:rPr>
              <w:t>Tomato___healthy</w:t>
            </w:r>
          </w:p>
        </w:tc>
        <w:tc>
          <w:tcPr>
            <w:tcW w:w="2256" w:type="dxa"/>
            <w:tcMar>
              <w:top w:w="40" w:type="dxa"/>
              <w:left w:w="60" w:type="dxa"/>
              <w:bottom w:w="40" w:type="dxa"/>
              <w:right w:w="60" w:type="dxa"/>
            </w:tcMar>
          </w:tcPr>
          <w:p w14:paraId="26A0B3BD" w14:textId="77777777" w:rsidR="00DB68A3" w:rsidRDefault="00000000">
            <w:r>
              <w:rPr>
                <w:rFonts w:ascii="Times New Roman" w:hAnsi="Times New Roman"/>
                <w:sz w:val="17"/>
              </w:rPr>
              <w:t>Healthy Leaf</w:t>
            </w:r>
          </w:p>
        </w:tc>
        <w:tc>
          <w:tcPr>
            <w:tcW w:w="2256" w:type="dxa"/>
            <w:tcMar>
              <w:top w:w="40" w:type="dxa"/>
              <w:left w:w="60" w:type="dxa"/>
              <w:bottom w:w="40" w:type="dxa"/>
              <w:right w:w="60" w:type="dxa"/>
            </w:tcMar>
          </w:tcPr>
          <w:p w14:paraId="7E1C1B5E" w14:textId="77777777" w:rsidR="00DB68A3" w:rsidRDefault="00000000">
            <w:r>
              <w:rPr>
                <w:rFonts w:ascii="Times New Roman" w:hAnsi="Times New Roman"/>
                <w:sz w:val="17"/>
              </w:rPr>
              <w:t>Healthy Plant Tissue</w:t>
            </w:r>
          </w:p>
        </w:tc>
      </w:tr>
    </w:tbl>
    <w:p w14:paraId="63ED4B94" w14:textId="77777777" w:rsidR="00DB68A3" w:rsidRDefault="00000000">
      <w:pPr>
        <w:spacing w:after="120" w:line="276" w:lineRule="auto"/>
        <w:jc w:val="both"/>
      </w:pPr>
      <w:r>
        <w:rPr>
          <w:rFonts w:ascii="Times New Roman" w:hAnsi="Times New Roman"/>
          <w:b/>
          <w:sz w:val="22"/>
        </w:rPr>
        <w:t xml:space="preserve">Tabular Fertilizer Dataset: </w:t>
      </w:r>
      <w:r>
        <w:rPr>
          <w:rFonts w:ascii="Times New Roman" w:hAnsi="Times New Roman"/>
          <w:sz w:val="22"/>
        </w:rPr>
        <w:t>6.2 Soil &amp; Fertilizer Recommendation Dataset</w:t>
      </w:r>
    </w:p>
    <w:p w14:paraId="21795BD0" w14:textId="77777777" w:rsidR="00DB68A3" w:rsidRDefault="00000000">
      <w:pPr>
        <w:spacing w:after="120" w:line="276" w:lineRule="auto"/>
        <w:jc w:val="both"/>
      </w:pPr>
      <w:r>
        <w:rPr>
          <w:rFonts w:ascii="Times New Roman" w:hAnsi="Times New Roman"/>
          <w:sz w:val="22"/>
        </w:rPr>
        <w:t>The agronomic recommendation pipeline uses a multi-factor agricultural dataset comprising soil chemical parameters (Nitrogen, Phosphorus, Potassium in kg/ha), physical soil properties (Clayey, Sandy, Loamy, Black, Red), and ambient meteorological readings (Temperature °C, Humidity %, Soil Moisture %). The target label spans standard chemical fertilizers including Urea, DAP, 14-35-14, 28-28, 17-17-17, 20-20, and 10-26-26.</w:t>
      </w:r>
    </w:p>
    <w:p w14:paraId="47C3F562" w14:textId="77777777" w:rsidR="00DB68A3" w:rsidRDefault="00000000">
      <w:pPr>
        <w:spacing w:after="120" w:line="276" w:lineRule="auto"/>
        <w:jc w:val="both"/>
      </w:pPr>
      <w:r>
        <w:rPr>
          <w:rFonts w:ascii="Times New Roman" w:hAnsi="Times New Roman"/>
          <w:b/>
          <w:sz w:val="22"/>
        </w:rPr>
        <w:t xml:space="preserve">Technology Stack: </w:t>
      </w:r>
      <w:r>
        <w:rPr>
          <w:rFonts w:ascii="Times New Roman" w:hAnsi="Times New Roman"/>
          <w:sz w:val="22"/>
        </w:rPr>
        <w:t>6.3 Software Libraries and Computational Stack</w:t>
      </w:r>
    </w:p>
    <w:p w14:paraId="43A97AA1" w14:textId="77777777" w:rsidR="00DB68A3" w:rsidRDefault="00000000">
      <w:pPr>
        <w:spacing w:after="80" w:line="276" w:lineRule="auto"/>
        <w:ind w:left="360"/>
        <w:jc w:val="both"/>
      </w:pPr>
      <w:r>
        <w:rPr>
          <w:rFonts w:ascii="Times New Roman" w:hAnsi="Times New Roman"/>
          <w:b/>
          <w:sz w:val="22"/>
        </w:rPr>
        <w:t xml:space="preserve">• Python 3.11 / 3.12: </w:t>
      </w:r>
      <w:r>
        <w:rPr>
          <w:rFonts w:ascii="Times New Roman" w:hAnsi="Times New Roman"/>
          <w:sz w:val="22"/>
        </w:rPr>
        <w:t>Base programming language offering robust scientific libraries and static typing support.</w:t>
      </w:r>
    </w:p>
    <w:p w14:paraId="57D25E02" w14:textId="77777777" w:rsidR="00DB68A3" w:rsidRDefault="00000000">
      <w:pPr>
        <w:spacing w:after="80" w:line="276" w:lineRule="auto"/>
        <w:ind w:left="360"/>
        <w:jc w:val="both"/>
      </w:pPr>
      <w:r>
        <w:rPr>
          <w:rFonts w:ascii="Times New Roman" w:hAnsi="Times New Roman"/>
          <w:b/>
          <w:sz w:val="22"/>
        </w:rPr>
        <w:t xml:space="preserve">• OpenCV (opencv-python 4.9+): </w:t>
      </w:r>
      <w:r>
        <w:rPr>
          <w:rFonts w:ascii="Times New Roman" w:hAnsi="Times New Roman"/>
          <w:sz w:val="22"/>
        </w:rPr>
        <w:t>High-performance image I/O, Gaussian blurring, color space conversions (RGB, CIELAB, HSV), and contour moment calculation.</w:t>
      </w:r>
    </w:p>
    <w:p w14:paraId="3C6D65AB" w14:textId="77777777" w:rsidR="00DB68A3" w:rsidRDefault="00000000">
      <w:pPr>
        <w:spacing w:after="80" w:line="276" w:lineRule="auto"/>
        <w:ind w:left="360"/>
        <w:jc w:val="both"/>
      </w:pPr>
      <w:r>
        <w:rPr>
          <w:rFonts w:ascii="Times New Roman" w:hAnsi="Times New Roman"/>
          <w:b/>
          <w:sz w:val="22"/>
        </w:rPr>
        <w:t xml:space="preserve">• Scikit-Image (skimage 0.23+): </w:t>
      </w:r>
      <w:r>
        <w:rPr>
          <w:rFonts w:ascii="Times New Roman" w:hAnsi="Times New Roman"/>
          <w:sz w:val="22"/>
        </w:rPr>
        <w:t>Feature extraction algorithms: Gray-Level Co-occurrence Matrix (graycomatrix, graycoprops) and Local Binary Patterns (local_binary_pattern).</w:t>
      </w:r>
    </w:p>
    <w:p w14:paraId="4BE21D06" w14:textId="77777777" w:rsidR="00DB68A3" w:rsidRDefault="00000000">
      <w:pPr>
        <w:spacing w:after="80" w:line="276" w:lineRule="auto"/>
        <w:ind w:left="360"/>
        <w:jc w:val="both"/>
      </w:pPr>
      <w:r>
        <w:rPr>
          <w:rFonts w:ascii="Times New Roman" w:hAnsi="Times New Roman"/>
          <w:b/>
          <w:sz w:val="22"/>
        </w:rPr>
        <w:t xml:space="preserve">• Scikit-Learn (sklearn 1.5+): </w:t>
      </w:r>
      <w:r>
        <w:rPr>
          <w:rFonts w:ascii="Times New Roman" w:hAnsi="Times New Roman"/>
          <w:sz w:val="22"/>
        </w:rPr>
        <w:t>Machine learning modeling: Pipeline, StandardScaler, PCA, SVC (RBF kernel), RandomForestClassifier, LogisticRegression, KNeighborsClassifier, StratifiedKFold, and classification metrics.</w:t>
      </w:r>
    </w:p>
    <w:p w14:paraId="3C804918" w14:textId="77777777" w:rsidR="00DB68A3" w:rsidRDefault="00000000">
      <w:pPr>
        <w:spacing w:after="80" w:line="276" w:lineRule="auto"/>
        <w:ind w:left="360"/>
        <w:jc w:val="both"/>
      </w:pPr>
      <w:r>
        <w:rPr>
          <w:rFonts w:ascii="Times New Roman" w:hAnsi="Times New Roman"/>
          <w:b/>
          <w:sz w:val="22"/>
        </w:rPr>
        <w:t xml:space="preserve">• NumPy &amp; SciPy (1.26+): </w:t>
      </w:r>
      <w:proofErr w:type="gramStart"/>
      <w:r>
        <w:rPr>
          <w:rFonts w:ascii="Times New Roman" w:hAnsi="Times New Roman"/>
          <w:sz w:val="22"/>
        </w:rPr>
        <w:t>Multi-dimensional</w:t>
      </w:r>
      <w:proofErr w:type="gramEnd"/>
      <w:r>
        <w:rPr>
          <w:rFonts w:ascii="Times New Roman" w:hAnsi="Times New Roman"/>
          <w:sz w:val="22"/>
        </w:rPr>
        <w:t xml:space="preserve"> array processing, matrix linear algebra, and statistical moment calculations (skewness, kurtosis).</w:t>
      </w:r>
    </w:p>
    <w:p w14:paraId="2080F65C" w14:textId="77777777" w:rsidR="00DB68A3" w:rsidRDefault="00000000">
      <w:pPr>
        <w:spacing w:after="80" w:line="276" w:lineRule="auto"/>
        <w:ind w:left="360"/>
        <w:jc w:val="both"/>
      </w:pPr>
      <w:r>
        <w:rPr>
          <w:rFonts w:ascii="Times New Roman" w:hAnsi="Times New Roman"/>
          <w:b/>
          <w:sz w:val="22"/>
        </w:rPr>
        <w:t xml:space="preserve">• Pandas (2.2+): </w:t>
      </w:r>
      <w:r>
        <w:rPr>
          <w:rFonts w:ascii="Times New Roman" w:hAnsi="Times New Roman"/>
          <w:sz w:val="22"/>
        </w:rPr>
        <w:t>Dataframe manipulation, dataset split curation, tabular feature indexing, and benchmark result persistence.</w:t>
      </w:r>
    </w:p>
    <w:p w14:paraId="0E77FCB2" w14:textId="77777777" w:rsidR="00DB68A3" w:rsidRDefault="00000000">
      <w:pPr>
        <w:spacing w:after="80" w:line="276" w:lineRule="auto"/>
        <w:ind w:left="360"/>
        <w:jc w:val="both"/>
      </w:pPr>
      <w:r>
        <w:rPr>
          <w:rFonts w:ascii="Times New Roman" w:hAnsi="Times New Roman"/>
          <w:b/>
          <w:sz w:val="22"/>
        </w:rPr>
        <w:t xml:space="preserve">• Matplotlib &amp; Seaborn: </w:t>
      </w:r>
      <w:r>
        <w:rPr>
          <w:rFonts w:ascii="Times New Roman" w:hAnsi="Times New Roman"/>
          <w:sz w:val="22"/>
        </w:rPr>
        <w:t>Generation of publication-quality confusion matrices, One-vs-Rest ROC curves, and grouped comparative performance bar charts.</w:t>
      </w:r>
    </w:p>
    <w:p w14:paraId="2C25E0E7" w14:textId="77777777" w:rsidR="00DB68A3" w:rsidRDefault="00000000">
      <w:pPr>
        <w:spacing w:after="80" w:line="276" w:lineRule="auto"/>
        <w:ind w:left="360"/>
        <w:jc w:val="both"/>
      </w:pPr>
      <w:r>
        <w:rPr>
          <w:rFonts w:ascii="Times New Roman" w:hAnsi="Times New Roman"/>
          <w:b/>
          <w:sz w:val="22"/>
        </w:rPr>
        <w:t xml:space="preserve">• Rich (13.7+): </w:t>
      </w:r>
      <w:r>
        <w:rPr>
          <w:rFonts w:ascii="Times New Roman" w:hAnsi="Times New Roman"/>
          <w:sz w:val="22"/>
        </w:rPr>
        <w:t>Terminal presentation library rendering animated diagnostic tables, alert panels, and colorized agronomic reports.</w:t>
      </w:r>
    </w:p>
    <w:p w14:paraId="4431C626" w14:textId="77777777" w:rsidR="00DB68A3" w:rsidRDefault="00000000">
      <w:pPr>
        <w:spacing w:after="80" w:line="276" w:lineRule="auto"/>
        <w:ind w:left="360"/>
        <w:jc w:val="both"/>
      </w:pPr>
      <w:r>
        <w:rPr>
          <w:rFonts w:ascii="Times New Roman" w:hAnsi="Times New Roman"/>
          <w:b/>
          <w:sz w:val="22"/>
        </w:rPr>
        <w:t xml:space="preserve">• Joblib (1.4+): </w:t>
      </w:r>
      <w:r>
        <w:rPr>
          <w:rFonts w:ascii="Times New Roman" w:hAnsi="Times New Roman"/>
          <w:sz w:val="22"/>
        </w:rPr>
        <w:t>High-speed serialization of trained scikit-learn pipelines and label encoders.</w:t>
      </w:r>
    </w:p>
    <w:p w14:paraId="448B7D8A" w14:textId="77777777" w:rsidR="00DB68A3" w:rsidRDefault="00000000">
      <w:pPr>
        <w:keepNext/>
        <w:spacing w:before="280" w:after="80"/>
      </w:pPr>
      <w:r>
        <w:rPr>
          <w:rFonts w:ascii="Times New Roman" w:hAnsi="Times New Roman"/>
          <w:b/>
          <w:color w:val="102C57"/>
          <w:sz w:val="28"/>
        </w:rPr>
        <w:t>7. Approach/ Methodology</w:t>
      </w:r>
    </w:p>
    <w:p w14:paraId="365BF9E4" w14:textId="77777777" w:rsidR="00DB68A3" w:rsidRDefault="00000000">
      <w:pPr>
        <w:spacing w:after="120" w:line="276" w:lineRule="auto"/>
        <w:jc w:val="both"/>
      </w:pPr>
      <w:r>
        <w:rPr>
          <w:rFonts w:ascii="Times New Roman" w:hAnsi="Times New Roman"/>
          <w:sz w:val="22"/>
        </w:rPr>
        <w:t>CropCare AI executes an end-to-end, multi-stage machine learning workflow. The architecture separates visual feature extraction from statistical inference and couples the diagnosis to a knowledge-driven prescriptive engine.</w:t>
      </w:r>
    </w:p>
    <w:p w14:paraId="018E62BE" w14:textId="77777777" w:rsidR="00DB68A3" w:rsidRDefault="00000000">
      <w:pPr>
        <w:spacing w:before="160" w:after="40"/>
        <w:jc w:val="center"/>
      </w:pPr>
      <w:r>
        <w:rPr>
          <w:noProof/>
        </w:rPr>
        <w:lastRenderedPageBreak/>
        <w:drawing>
          <wp:inline distT="0" distB="0" distL="0" distR="0" wp14:anchorId="698553CE" wp14:editId="3AECEC57">
            <wp:extent cx="5486400" cy="2950669"/>
            <wp:effectExtent l="0" t="0" r="0" b="0"/>
            <wp:docPr id="1659750665" name="Picture 1659750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7"/>
                    <a:stretch>
                      <a:fillRect/>
                    </a:stretch>
                  </pic:blipFill>
                  <pic:spPr>
                    <a:xfrm>
                      <a:off x="0" y="0"/>
                      <a:ext cx="5486400" cy="2950669"/>
                    </a:xfrm>
                    <a:prstGeom prst="rect">
                      <a:avLst/>
                    </a:prstGeom>
                  </pic:spPr>
                </pic:pic>
              </a:graphicData>
            </a:graphic>
          </wp:inline>
        </w:drawing>
      </w:r>
    </w:p>
    <w:p w14:paraId="4E6ECE5E" w14:textId="77777777" w:rsidR="00DB68A3" w:rsidRDefault="00000000">
      <w:pPr>
        <w:spacing w:after="200"/>
        <w:jc w:val="center"/>
      </w:pPr>
      <w:r>
        <w:rPr>
          <w:rFonts w:ascii="Times New Roman" w:hAnsi="Times New Roman"/>
          <w:i/>
          <w:color w:val="505050"/>
          <w:sz w:val="19"/>
        </w:rPr>
        <w:t>Figure: CropCare AI End-to-End System Architecture (Vision Preprocessing, 106D Extraction, Pipeline &amp; Fertilizer Engine)</w:t>
      </w:r>
    </w:p>
    <w:p w14:paraId="0BEFC099" w14:textId="77777777" w:rsidR="00DB68A3" w:rsidRDefault="00000000">
      <w:pPr>
        <w:spacing w:after="120" w:line="276" w:lineRule="auto"/>
        <w:jc w:val="both"/>
      </w:pPr>
      <w:r>
        <w:rPr>
          <w:rFonts w:ascii="Times New Roman" w:hAnsi="Times New Roman"/>
          <w:b/>
          <w:sz w:val="22"/>
        </w:rPr>
        <w:t xml:space="preserve">Methodology Step 1: </w:t>
      </w:r>
      <w:r>
        <w:rPr>
          <w:rFonts w:ascii="Times New Roman" w:hAnsi="Times New Roman"/>
          <w:sz w:val="22"/>
        </w:rPr>
        <w:t>7.1 Stage 1: Leaf Preprocessing &amp; Color Transformations</w:t>
      </w:r>
    </w:p>
    <w:p w14:paraId="07BC615C" w14:textId="77777777" w:rsidR="00DB68A3" w:rsidRDefault="00000000">
      <w:pPr>
        <w:spacing w:after="120" w:line="276" w:lineRule="auto"/>
        <w:jc w:val="both"/>
      </w:pPr>
      <w:r>
        <w:rPr>
          <w:rFonts w:ascii="Times New Roman" w:hAnsi="Times New Roman"/>
          <w:sz w:val="22"/>
        </w:rPr>
        <w:t>Images acquired from field cameras vary widely in spatial resolution, orientation, and lighting conditions. Images are loaded and validated in BGR format and converted to standard RGB. The image is rescaled to a fixed spatial resolution of 256×256 pixels using bilinear interpolation. To mitigate sensor noise, speckle artifacts, and subtle camera shake without obliterating lesion edge sharpness, a 2D Gaussian blur filter is applied:</w:t>
      </w:r>
    </w:p>
    <w:p w14:paraId="60EFCD9A" w14:textId="77777777" w:rsidR="00DB68A3" w:rsidRDefault="00000000">
      <w:pPr>
        <w:spacing w:after="120" w:line="276" w:lineRule="auto"/>
        <w:jc w:val="both"/>
      </w:pPr>
      <w:r>
        <w:rPr>
          <w:rFonts w:ascii="Times New Roman" w:hAnsi="Times New Roman"/>
          <w:b/>
          <w:sz w:val="22"/>
        </w:rPr>
        <w:t xml:space="preserve">Gaussian Kernel: </w:t>
      </w:r>
      <w:proofErr w:type="gramStart"/>
      <w:r>
        <w:rPr>
          <w:rFonts w:ascii="Times New Roman" w:hAnsi="Times New Roman"/>
          <w:sz w:val="22"/>
        </w:rPr>
        <w:t>G(</w:t>
      </w:r>
      <w:proofErr w:type="gramEnd"/>
      <w:r>
        <w:rPr>
          <w:rFonts w:ascii="Times New Roman" w:hAnsi="Times New Roman"/>
          <w:sz w:val="22"/>
        </w:rPr>
        <w:t xml:space="preserve">x, y) = (1 / (2πσ²)) · </w:t>
      </w:r>
      <w:proofErr w:type="gramStart"/>
      <w:r>
        <w:rPr>
          <w:rFonts w:ascii="Times New Roman" w:hAnsi="Times New Roman"/>
          <w:sz w:val="22"/>
        </w:rPr>
        <w:t>exp( -</w:t>
      </w:r>
      <w:proofErr w:type="gramEnd"/>
      <w:r>
        <w:rPr>
          <w:rFonts w:ascii="Times New Roman" w:hAnsi="Times New Roman"/>
          <w:sz w:val="22"/>
        </w:rPr>
        <w:t xml:space="preserve"> (x² + y²) / (2σ²</w:t>
      </w:r>
      <w:proofErr w:type="gramStart"/>
      <w:r>
        <w:rPr>
          <w:rFonts w:ascii="Times New Roman" w:hAnsi="Times New Roman"/>
          <w:sz w:val="22"/>
        </w:rPr>
        <w:t>) )</w:t>
      </w:r>
      <w:proofErr w:type="gramEnd"/>
    </w:p>
    <w:p w14:paraId="6AAF7C36" w14:textId="77777777" w:rsidR="00DB68A3" w:rsidRDefault="00000000">
      <w:pPr>
        <w:spacing w:after="120" w:line="276" w:lineRule="auto"/>
        <w:jc w:val="both"/>
      </w:pPr>
      <w:r>
        <w:rPr>
          <w:rFonts w:ascii="Times New Roman" w:hAnsi="Times New Roman"/>
          <w:sz w:val="22"/>
        </w:rPr>
        <w:t xml:space="preserve">with a 5×5 kernel and standard deviation σ=1.0. Next, the smoothed RGB image is transformed into two complementary color spaces: (1) CIELAB (L*a*b*), which decouples luminance (L*) from chromaticity (a* green-red and b* </w:t>
      </w:r>
      <w:proofErr w:type="gramStart"/>
      <w:r>
        <w:rPr>
          <w:rFonts w:ascii="Times New Roman" w:hAnsi="Times New Roman"/>
          <w:sz w:val="22"/>
        </w:rPr>
        <w:t>blue-yellow</w:t>
      </w:r>
      <w:proofErr w:type="gramEnd"/>
      <w:r>
        <w:rPr>
          <w:rFonts w:ascii="Times New Roman" w:hAnsi="Times New Roman"/>
          <w:sz w:val="22"/>
        </w:rPr>
        <w:t>) mimicking human color perception; and (2) HSV (Hue, Saturation, Value), which provides invariant angular representations of pigment.</w:t>
      </w:r>
    </w:p>
    <w:p w14:paraId="693D19B4" w14:textId="77777777" w:rsidR="00DB68A3" w:rsidRDefault="00000000">
      <w:pPr>
        <w:spacing w:after="120" w:line="276" w:lineRule="auto"/>
        <w:jc w:val="both"/>
      </w:pPr>
      <w:r>
        <w:rPr>
          <w:rFonts w:ascii="Times New Roman" w:hAnsi="Times New Roman"/>
          <w:b/>
          <w:sz w:val="22"/>
        </w:rPr>
        <w:t xml:space="preserve">Methodology Step 2: </w:t>
      </w:r>
      <w:r>
        <w:rPr>
          <w:rFonts w:ascii="Times New Roman" w:hAnsi="Times New Roman"/>
          <w:sz w:val="22"/>
        </w:rPr>
        <w:t>7.2 Stage 2: K-Means Color Segmentation &amp; Lesion Isolation</w:t>
      </w:r>
    </w:p>
    <w:p w14:paraId="680FF26B" w14:textId="77777777" w:rsidR="00DB68A3" w:rsidRDefault="00000000">
      <w:pPr>
        <w:spacing w:after="120" w:line="276" w:lineRule="auto"/>
        <w:jc w:val="both"/>
      </w:pPr>
      <w:r>
        <w:rPr>
          <w:rFonts w:ascii="Times New Roman" w:hAnsi="Times New Roman"/>
          <w:sz w:val="22"/>
        </w:rPr>
        <w:t>To isolate the leaf from background artifacts and segment diseased lesions from healthy green tissue, an unsupervised K-Means clustering algorithm is executed directly in the CIELAB a*b* chrominance subspace. By excluding the L* (luminance) channel, the segmentation becomes highly robust against non-uniform illumination and cast shadows. The algorithm minimizes the within-cluster sum of squares (WCSS) objective:</w:t>
      </w:r>
    </w:p>
    <w:p w14:paraId="46D3DF84" w14:textId="77777777" w:rsidR="00DB68A3" w:rsidRDefault="00000000">
      <w:pPr>
        <w:spacing w:after="120" w:line="276" w:lineRule="auto"/>
        <w:jc w:val="both"/>
      </w:pPr>
      <w:r>
        <w:rPr>
          <w:rFonts w:ascii="Times New Roman" w:hAnsi="Times New Roman"/>
          <w:b/>
          <w:sz w:val="22"/>
        </w:rPr>
        <w:t xml:space="preserve">K-Means Objective: </w:t>
      </w:r>
      <w:r>
        <w:rPr>
          <w:rFonts w:ascii="Times New Roman" w:hAnsi="Times New Roman"/>
          <w:sz w:val="22"/>
        </w:rPr>
        <w:t>J = ∑_{k=</w:t>
      </w:r>
      <w:proofErr w:type="gramStart"/>
      <w:r>
        <w:rPr>
          <w:rFonts w:ascii="Times New Roman" w:hAnsi="Times New Roman"/>
          <w:sz w:val="22"/>
        </w:rPr>
        <w:t>1}^</w:t>
      </w:r>
      <w:proofErr w:type="gramEnd"/>
      <w:r>
        <w:rPr>
          <w:rFonts w:ascii="Times New Roman" w:hAnsi="Times New Roman"/>
          <w:sz w:val="22"/>
        </w:rPr>
        <w:t>K ∑</w:t>
      </w:r>
      <w:proofErr w:type="gramStart"/>
      <w:r>
        <w:rPr>
          <w:rFonts w:ascii="Times New Roman" w:hAnsi="Times New Roman"/>
          <w:sz w:val="22"/>
        </w:rPr>
        <w:t>_{</w:t>
      </w:r>
      <w:proofErr w:type="gramEnd"/>
      <w:r>
        <w:rPr>
          <w:rFonts w:ascii="Times New Roman" w:hAnsi="Times New Roman"/>
          <w:sz w:val="22"/>
        </w:rPr>
        <w:t>x_i ∈ S_k} || x_i - μ_k ||²</w:t>
      </w:r>
    </w:p>
    <w:p w14:paraId="4932B354" w14:textId="77777777" w:rsidR="00DB68A3" w:rsidRDefault="00000000">
      <w:pPr>
        <w:spacing w:after="120" w:line="276" w:lineRule="auto"/>
        <w:jc w:val="both"/>
      </w:pPr>
      <w:r>
        <w:rPr>
          <w:rFonts w:ascii="Times New Roman" w:hAnsi="Times New Roman"/>
          <w:sz w:val="22"/>
        </w:rPr>
        <w:t>where K=3 clusters represent: (1) Background, (2) Healthy Green Parenchyma, and (3) Necrotic / Chlorotic Lesion Tissue. The cluster with the highest negative a* coordinate (indicating high green pigment) is designated as healthy leaf tissue, while clusters exhibiting elevated positive a* (red/brown) and positive b* (yellow) denote diseased necrotic regions. From these clusters, binary masks M_leaf and M_lesion are constructed using morphological closing operations (3×3 elliptical structuring element) to seal micro-holes.</w:t>
      </w:r>
    </w:p>
    <w:p w14:paraId="39167854" w14:textId="77777777" w:rsidR="00DB68A3" w:rsidRDefault="00000000">
      <w:pPr>
        <w:spacing w:after="120" w:line="276" w:lineRule="auto"/>
        <w:jc w:val="both"/>
      </w:pPr>
      <w:r>
        <w:rPr>
          <w:rFonts w:ascii="Times New Roman" w:hAnsi="Times New Roman"/>
          <w:b/>
          <w:sz w:val="22"/>
        </w:rPr>
        <w:t xml:space="preserve">Methodology Step 3: </w:t>
      </w:r>
      <w:r>
        <w:rPr>
          <w:rFonts w:ascii="Times New Roman" w:hAnsi="Times New Roman"/>
          <w:sz w:val="22"/>
        </w:rPr>
        <w:t>7.3 Stage 3: 106-Dimensional Handcrafted Feature Extraction</w:t>
      </w:r>
    </w:p>
    <w:p w14:paraId="2E130E0D" w14:textId="77777777" w:rsidR="00DB68A3" w:rsidRDefault="00000000">
      <w:pPr>
        <w:spacing w:after="120" w:line="276" w:lineRule="auto"/>
        <w:jc w:val="both"/>
      </w:pPr>
      <w:r>
        <w:rPr>
          <w:rFonts w:ascii="Times New Roman" w:hAnsi="Times New Roman"/>
          <w:sz w:val="22"/>
        </w:rPr>
        <w:t>A 106-dimensional feature vector x is extracted exclusively within the segmented leaf mask M_leaf to eliminate background noise:</w:t>
      </w:r>
    </w:p>
    <w:p w14:paraId="2C0ED2E7" w14:textId="77777777" w:rsidR="00DB68A3" w:rsidRDefault="00000000">
      <w:pPr>
        <w:spacing w:after="80" w:line="276" w:lineRule="auto"/>
        <w:ind w:left="360"/>
        <w:jc w:val="both"/>
      </w:pPr>
      <w:r>
        <w:rPr>
          <w:rFonts w:ascii="Times New Roman" w:hAnsi="Times New Roman"/>
          <w:b/>
          <w:sz w:val="22"/>
        </w:rPr>
        <w:lastRenderedPageBreak/>
        <w:t xml:space="preserve">• HSV Color Histograms (48 Dimensions): </w:t>
      </w:r>
      <w:r>
        <w:rPr>
          <w:rFonts w:ascii="Times New Roman" w:hAnsi="Times New Roman"/>
          <w:sz w:val="22"/>
        </w:rPr>
        <w:t>The HSV color space is partitioned into 16 bins for Hue (0-180°), 16 bins for Saturation (0-255), and 16 bins for Value (0-255). Histograms are computed strictly over leaf pixels and normalized by the total leaf area: h_norm(b) = N(b) / ∑ N(i).</w:t>
      </w:r>
    </w:p>
    <w:p w14:paraId="4FBDBB03" w14:textId="77777777" w:rsidR="00DB68A3" w:rsidRDefault="00000000">
      <w:pPr>
        <w:spacing w:after="80" w:line="276" w:lineRule="auto"/>
        <w:ind w:left="360"/>
        <w:jc w:val="both"/>
      </w:pPr>
      <w:r>
        <w:rPr>
          <w:rFonts w:ascii="Times New Roman" w:hAnsi="Times New Roman"/>
          <w:b/>
          <w:sz w:val="22"/>
        </w:rPr>
        <w:t xml:space="preserve">• Color Moments (18 Dimensions): </w:t>
      </w:r>
      <w:r>
        <w:rPr>
          <w:rFonts w:ascii="Times New Roman" w:hAnsi="Times New Roman"/>
          <w:sz w:val="22"/>
        </w:rPr>
        <w:t xml:space="preserve">Statistical color distributions across all 6 channels (R, G, B, H, S, V) are captured via first-order Mean (μ), second-order Standard Deviation (σ), and third-order Skewness: s = (1 / N) ∑ ((x_i - μ) / </w:t>
      </w:r>
      <w:proofErr w:type="gramStart"/>
      <w:r>
        <w:rPr>
          <w:rFonts w:ascii="Times New Roman" w:hAnsi="Times New Roman"/>
          <w:sz w:val="22"/>
        </w:rPr>
        <w:t>σ)³</w:t>
      </w:r>
      <w:proofErr w:type="gramEnd"/>
      <w:r>
        <w:rPr>
          <w:rFonts w:ascii="Times New Roman" w:hAnsi="Times New Roman"/>
          <w:sz w:val="22"/>
        </w:rPr>
        <w:t>.</w:t>
      </w:r>
    </w:p>
    <w:p w14:paraId="3CBC4CCA" w14:textId="77777777" w:rsidR="00DB68A3" w:rsidRDefault="00000000">
      <w:pPr>
        <w:spacing w:after="80" w:line="276" w:lineRule="auto"/>
        <w:ind w:left="360"/>
        <w:jc w:val="both"/>
      </w:pPr>
      <w:r>
        <w:rPr>
          <w:rFonts w:ascii="Times New Roman" w:hAnsi="Times New Roman"/>
          <w:b/>
          <w:sz w:val="22"/>
        </w:rPr>
        <w:t xml:space="preserve">• Gray-Level Co-occurrence Matrix (GLCM) Texture (24 Dimensions): </w:t>
      </w:r>
      <w:r>
        <w:rPr>
          <w:rFonts w:ascii="Times New Roman" w:hAnsi="Times New Roman"/>
          <w:sz w:val="22"/>
        </w:rPr>
        <w:t xml:space="preserve">Spatial pixel dependencies are captured by computing the GLCM over grayscale leaf intensities across distances d ∈ {1, 3, 5} and angular orientations θ ∈ {0°, 45°, 90°, 135°}. Four primary Haralick texture features are evaluated across angles: (1) Contrast: ∑ |i - j|² </w:t>
      </w:r>
      <w:proofErr w:type="gramStart"/>
      <w:r>
        <w:rPr>
          <w:rFonts w:ascii="Times New Roman" w:hAnsi="Times New Roman"/>
          <w:sz w:val="22"/>
        </w:rPr>
        <w:t>p(</w:t>
      </w:r>
      <w:proofErr w:type="gramEnd"/>
      <w:r>
        <w:rPr>
          <w:rFonts w:ascii="Times New Roman" w:hAnsi="Times New Roman"/>
          <w:sz w:val="22"/>
        </w:rPr>
        <w:t xml:space="preserve">i, j), (2) Dissimilarity: ∑ |i - j| </w:t>
      </w:r>
      <w:proofErr w:type="gramStart"/>
      <w:r>
        <w:rPr>
          <w:rFonts w:ascii="Times New Roman" w:hAnsi="Times New Roman"/>
          <w:sz w:val="22"/>
        </w:rPr>
        <w:t>p(</w:t>
      </w:r>
      <w:proofErr w:type="gramEnd"/>
      <w:r>
        <w:rPr>
          <w:rFonts w:ascii="Times New Roman" w:hAnsi="Times New Roman"/>
          <w:sz w:val="22"/>
        </w:rPr>
        <w:t xml:space="preserve">i, j), (3) Homogeneity: ∑ </w:t>
      </w:r>
      <w:proofErr w:type="gramStart"/>
      <w:r>
        <w:rPr>
          <w:rFonts w:ascii="Times New Roman" w:hAnsi="Times New Roman"/>
          <w:sz w:val="22"/>
        </w:rPr>
        <w:t>p(</w:t>
      </w:r>
      <w:proofErr w:type="gramEnd"/>
      <w:r>
        <w:rPr>
          <w:rFonts w:ascii="Times New Roman" w:hAnsi="Times New Roman"/>
          <w:sz w:val="22"/>
        </w:rPr>
        <w:t xml:space="preserve">i, j) / (1 + (i - </w:t>
      </w:r>
      <w:proofErr w:type="gramStart"/>
      <w:r>
        <w:rPr>
          <w:rFonts w:ascii="Times New Roman" w:hAnsi="Times New Roman"/>
          <w:sz w:val="22"/>
        </w:rPr>
        <w:t>j)²</w:t>
      </w:r>
      <w:proofErr w:type="gramEnd"/>
      <w:r>
        <w:rPr>
          <w:rFonts w:ascii="Times New Roman" w:hAnsi="Times New Roman"/>
          <w:sz w:val="22"/>
        </w:rPr>
        <w:t xml:space="preserve">), (4) Energy (Angular Second Moment): ∑ </w:t>
      </w:r>
      <w:proofErr w:type="gramStart"/>
      <w:r>
        <w:rPr>
          <w:rFonts w:ascii="Times New Roman" w:hAnsi="Times New Roman"/>
          <w:sz w:val="22"/>
        </w:rPr>
        <w:t>p(</w:t>
      </w:r>
      <w:proofErr w:type="gramEnd"/>
      <w:r>
        <w:rPr>
          <w:rFonts w:ascii="Times New Roman" w:hAnsi="Times New Roman"/>
          <w:sz w:val="22"/>
        </w:rPr>
        <w:t xml:space="preserve">i, </w:t>
      </w:r>
      <w:proofErr w:type="gramStart"/>
      <w:r>
        <w:rPr>
          <w:rFonts w:ascii="Times New Roman" w:hAnsi="Times New Roman"/>
          <w:sz w:val="22"/>
        </w:rPr>
        <w:t>j)²</w:t>
      </w:r>
      <w:proofErr w:type="gramEnd"/>
      <w:r>
        <w:rPr>
          <w:rFonts w:ascii="Times New Roman" w:hAnsi="Times New Roman"/>
          <w:sz w:val="22"/>
        </w:rPr>
        <w:t>, (5) Correlation: ∑ (i - μ_</w:t>
      </w:r>
      <w:proofErr w:type="gramStart"/>
      <w:r>
        <w:rPr>
          <w:rFonts w:ascii="Times New Roman" w:hAnsi="Times New Roman"/>
          <w:sz w:val="22"/>
        </w:rPr>
        <w:t>x)(</w:t>
      </w:r>
      <w:proofErr w:type="gramEnd"/>
      <w:r>
        <w:rPr>
          <w:rFonts w:ascii="Times New Roman" w:hAnsi="Times New Roman"/>
          <w:sz w:val="22"/>
        </w:rPr>
        <w:t xml:space="preserve">j - μ_y) </w:t>
      </w:r>
      <w:proofErr w:type="gramStart"/>
      <w:r>
        <w:rPr>
          <w:rFonts w:ascii="Times New Roman" w:hAnsi="Times New Roman"/>
          <w:sz w:val="22"/>
        </w:rPr>
        <w:t>p(</w:t>
      </w:r>
      <w:proofErr w:type="gramEnd"/>
      <w:r>
        <w:rPr>
          <w:rFonts w:ascii="Times New Roman" w:hAnsi="Times New Roman"/>
          <w:sz w:val="22"/>
        </w:rPr>
        <w:t>i, j) / (σ_x σ_y), and (6) ASM. Yields 6 descriptors × 4 angles = 24 dimensions.</w:t>
      </w:r>
    </w:p>
    <w:p w14:paraId="1EDAAE09" w14:textId="77777777" w:rsidR="00DB68A3" w:rsidRDefault="00000000">
      <w:pPr>
        <w:spacing w:after="80" w:line="276" w:lineRule="auto"/>
        <w:ind w:left="360"/>
        <w:jc w:val="both"/>
      </w:pPr>
      <w:r>
        <w:rPr>
          <w:rFonts w:ascii="Times New Roman" w:hAnsi="Times New Roman"/>
          <w:b/>
          <w:sz w:val="22"/>
        </w:rPr>
        <w:t xml:space="preserve">• Local Binary Patterns (LBP) Texture (8 Dimensions): </w:t>
      </w:r>
      <w:r>
        <w:rPr>
          <w:rFonts w:ascii="Times New Roman" w:hAnsi="Times New Roman"/>
          <w:sz w:val="22"/>
        </w:rPr>
        <w:t>Micro-textural surface irregularities are encoded using circular uniform Local Binary Patterns with radius R=1 and P=8 neighboring pixels. The resulting uniform pattern histogram yields 8 normalized statistical dimensions.</w:t>
      </w:r>
    </w:p>
    <w:p w14:paraId="46536224" w14:textId="77777777" w:rsidR="00DB68A3" w:rsidRDefault="00000000">
      <w:pPr>
        <w:spacing w:after="80" w:line="276" w:lineRule="auto"/>
        <w:ind w:left="360"/>
        <w:jc w:val="both"/>
      </w:pPr>
      <w:r>
        <w:rPr>
          <w:rFonts w:ascii="Times New Roman" w:hAnsi="Times New Roman"/>
          <w:b/>
          <w:sz w:val="22"/>
        </w:rPr>
        <w:t xml:space="preserve">• Hu Invariant Shape Moments (7 Dimensions): </w:t>
      </w:r>
      <w:r>
        <w:rPr>
          <w:rFonts w:ascii="Times New Roman" w:hAnsi="Times New Roman"/>
          <w:sz w:val="22"/>
        </w:rPr>
        <w:t>The structural shape of isolated lesion contours is represented using Hu's 7 moment invariants (h₁ to h₇), which are mathematically invariant to image translation, scaling, and rotation, computed via normalized central moments η_{pq} = μ_{pq} / μ₀₀^{(p+q)/2 + 1}.</w:t>
      </w:r>
    </w:p>
    <w:p w14:paraId="07E8D4E0" w14:textId="77777777" w:rsidR="00DB68A3" w:rsidRDefault="00000000">
      <w:pPr>
        <w:spacing w:after="80" w:line="276" w:lineRule="auto"/>
        <w:ind w:left="360"/>
        <w:jc w:val="both"/>
      </w:pPr>
      <w:r>
        <w:rPr>
          <w:rFonts w:ascii="Times New Roman" w:hAnsi="Times New Roman"/>
          <w:b/>
          <w:sz w:val="22"/>
        </w:rPr>
        <w:t xml:space="preserve">• Disease Lesion Severity Ratio (1 Dimension): </w:t>
      </w:r>
      <w:r>
        <w:rPr>
          <w:rFonts w:ascii="Times New Roman" w:hAnsi="Times New Roman"/>
          <w:sz w:val="22"/>
        </w:rPr>
        <w:t>The quantitative proportion of diseased tissue relative to total foliage: Severity% = (|M_lesion| / |M_leaf|) × 100%.</w:t>
      </w:r>
    </w:p>
    <w:tbl>
      <w:tblPr>
        <w:tblW w:w="0" w:type="auto"/>
        <w:jc w:val="center"/>
        <w:tblLook w:val="04A0" w:firstRow="1" w:lastRow="0" w:firstColumn="1" w:lastColumn="0" w:noHBand="0" w:noVBand="1"/>
      </w:tblPr>
      <w:tblGrid>
        <w:gridCol w:w="3008"/>
        <w:gridCol w:w="3009"/>
        <w:gridCol w:w="3009"/>
      </w:tblGrid>
      <w:tr w:rsidR="00DB68A3" w14:paraId="79A685A0" w14:textId="77777777">
        <w:trPr>
          <w:jc w:val="center"/>
        </w:trPr>
        <w:tc>
          <w:tcPr>
            <w:tcW w:w="3009" w:type="dxa"/>
            <w:shd w:val="clear" w:color="auto" w:fill="E0F2F1"/>
            <w:tcMar>
              <w:top w:w="60" w:type="dxa"/>
              <w:left w:w="80" w:type="dxa"/>
              <w:bottom w:w="60" w:type="dxa"/>
              <w:right w:w="80" w:type="dxa"/>
            </w:tcMar>
          </w:tcPr>
          <w:p w14:paraId="0A3B4808" w14:textId="77777777" w:rsidR="00DB68A3" w:rsidRDefault="00000000">
            <w:pPr>
              <w:jc w:val="center"/>
            </w:pPr>
            <w:r>
              <w:rPr>
                <w:rFonts w:ascii="Times New Roman" w:hAnsi="Times New Roman"/>
                <w:b/>
                <w:sz w:val="19"/>
              </w:rPr>
              <w:t>Feature Category</w:t>
            </w:r>
          </w:p>
        </w:tc>
        <w:tc>
          <w:tcPr>
            <w:tcW w:w="3009" w:type="dxa"/>
            <w:shd w:val="clear" w:color="auto" w:fill="E0F2F1"/>
            <w:tcMar>
              <w:top w:w="60" w:type="dxa"/>
              <w:left w:w="80" w:type="dxa"/>
              <w:bottom w:w="60" w:type="dxa"/>
              <w:right w:w="80" w:type="dxa"/>
            </w:tcMar>
          </w:tcPr>
          <w:p w14:paraId="1F47064B" w14:textId="77777777" w:rsidR="00DB68A3" w:rsidRDefault="00000000">
            <w:pPr>
              <w:jc w:val="center"/>
            </w:pPr>
            <w:r>
              <w:rPr>
                <w:rFonts w:ascii="Times New Roman" w:hAnsi="Times New Roman"/>
                <w:b/>
                <w:sz w:val="19"/>
              </w:rPr>
              <w:t>Dimensions</w:t>
            </w:r>
          </w:p>
        </w:tc>
        <w:tc>
          <w:tcPr>
            <w:tcW w:w="3009" w:type="dxa"/>
            <w:shd w:val="clear" w:color="auto" w:fill="E0F2F1"/>
            <w:tcMar>
              <w:top w:w="60" w:type="dxa"/>
              <w:left w:w="80" w:type="dxa"/>
              <w:bottom w:w="60" w:type="dxa"/>
              <w:right w:w="80" w:type="dxa"/>
            </w:tcMar>
          </w:tcPr>
          <w:p w14:paraId="02C9253F" w14:textId="77777777" w:rsidR="00DB68A3" w:rsidRDefault="00000000">
            <w:pPr>
              <w:jc w:val="center"/>
            </w:pPr>
            <w:r>
              <w:rPr>
                <w:rFonts w:ascii="Times New Roman" w:hAnsi="Times New Roman"/>
                <w:b/>
                <w:sz w:val="19"/>
              </w:rPr>
              <w:t>Extracted Descriptors &amp; Agronomic Significance</w:t>
            </w:r>
          </w:p>
        </w:tc>
      </w:tr>
      <w:tr w:rsidR="00DB68A3" w14:paraId="46536575" w14:textId="77777777">
        <w:trPr>
          <w:jc w:val="center"/>
        </w:trPr>
        <w:tc>
          <w:tcPr>
            <w:tcW w:w="3009" w:type="dxa"/>
            <w:tcMar>
              <w:top w:w="40" w:type="dxa"/>
              <w:left w:w="60" w:type="dxa"/>
              <w:bottom w:w="40" w:type="dxa"/>
              <w:right w:w="60" w:type="dxa"/>
            </w:tcMar>
          </w:tcPr>
          <w:p w14:paraId="04613D9F" w14:textId="77777777" w:rsidR="00DB68A3" w:rsidRDefault="00000000">
            <w:r>
              <w:rPr>
                <w:rFonts w:ascii="Times New Roman" w:hAnsi="Times New Roman"/>
                <w:b/>
                <w:sz w:val="17"/>
              </w:rPr>
              <w:t>HSV Color Histogram</w:t>
            </w:r>
          </w:p>
        </w:tc>
        <w:tc>
          <w:tcPr>
            <w:tcW w:w="3009" w:type="dxa"/>
            <w:tcMar>
              <w:top w:w="40" w:type="dxa"/>
              <w:left w:w="60" w:type="dxa"/>
              <w:bottom w:w="40" w:type="dxa"/>
              <w:right w:w="60" w:type="dxa"/>
            </w:tcMar>
          </w:tcPr>
          <w:p w14:paraId="2185B5EF" w14:textId="77777777" w:rsidR="00DB68A3" w:rsidRDefault="00000000">
            <w:r>
              <w:rPr>
                <w:rFonts w:ascii="Times New Roman" w:hAnsi="Times New Roman"/>
                <w:b/>
                <w:sz w:val="17"/>
              </w:rPr>
              <w:t>48D</w:t>
            </w:r>
          </w:p>
        </w:tc>
        <w:tc>
          <w:tcPr>
            <w:tcW w:w="3009" w:type="dxa"/>
            <w:tcMar>
              <w:top w:w="40" w:type="dxa"/>
              <w:left w:w="60" w:type="dxa"/>
              <w:bottom w:w="40" w:type="dxa"/>
              <w:right w:w="60" w:type="dxa"/>
            </w:tcMar>
          </w:tcPr>
          <w:p w14:paraId="21A15C01" w14:textId="77777777" w:rsidR="00DB68A3" w:rsidRDefault="00000000">
            <w:r>
              <w:rPr>
                <w:rFonts w:ascii="Times New Roman" w:hAnsi="Times New Roman"/>
                <w:sz w:val="17"/>
              </w:rPr>
              <w:t>16 bins each for H, S, V. Distinguishes healthy chlorophyl green from necrotic chlorosis and rusts.</w:t>
            </w:r>
          </w:p>
        </w:tc>
      </w:tr>
      <w:tr w:rsidR="00DB68A3" w14:paraId="46ECD9F1" w14:textId="77777777">
        <w:trPr>
          <w:jc w:val="center"/>
        </w:trPr>
        <w:tc>
          <w:tcPr>
            <w:tcW w:w="3009" w:type="dxa"/>
            <w:tcMar>
              <w:top w:w="40" w:type="dxa"/>
              <w:left w:w="60" w:type="dxa"/>
              <w:bottom w:w="40" w:type="dxa"/>
              <w:right w:w="60" w:type="dxa"/>
            </w:tcMar>
          </w:tcPr>
          <w:p w14:paraId="08682435" w14:textId="77777777" w:rsidR="00DB68A3" w:rsidRDefault="00000000">
            <w:r>
              <w:rPr>
                <w:rFonts w:ascii="Times New Roman" w:hAnsi="Times New Roman"/>
                <w:b/>
                <w:sz w:val="17"/>
              </w:rPr>
              <w:t>Statistical Color Moments</w:t>
            </w:r>
          </w:p>
        </w:tc>
        <w:tc>
          <w:tcPr>
            <w:tcW w:w="3009" w:type="dxa"/>
            <w:tcMar>
              <w:top w:w="40" w:type="dxa"/>
              <w:left w:w="60" w:type="dxa"/>
              <w:bottom w:w="40" w:type="dxa"/>
              <w:right w:w="60" w:type="dxa"/>
            </w:tcMar>
          </w:tcPr>
          <w:p w14:paraId="1E41AB8B" w14:textId="77777777" w:rsidR="00DB68A3" w:rsidRDefault="00000000">
            <w:r>
              <w:rPr>
                <w:rFonts w:ascii="Times New Roman" w:hAnsi="Times New Roman"/>
                <w:b/>
                <w:sz w:val="17"/>
              </w:rPr>
              <w:t>18D</w:t>
            </w:r>
          </w:p>
        </w:tc>
        <w:tc>
          <w:tcPr>
            <w:tcW w:w="3009" w:type="dxa"/>
            <w:tcMar>
              <w:top w:w="40" w:type="dxa"/>
              <w:left w:w="60" w:type="dxa"/>
              <w:bottom w:w="40" w:type="dxa"/>
              <w:right w:w="60" w:type="dxa"/>
            </w:tcMar>
          </w:tcPr>
          <w:p w14:paraId="585EC65E" w14:textId="77777777" w:rsidR="00DB68A3" w:rsidRDefault="00000000">
            <w:r>
              <w:rPr>
                <w:rFonts w:ascii="Times New Roman" w:hAnsi="Times New Roman"/>
                <w:sz w:val="17"/>
              </w:rPr>
              <w:t>Mean, variance, and skewness for RGB and HSV channels. Measures pigment discoloration intensity.</w:t>
            </w:r>
          </w:p>
        </w:tc>
      </w:tr>
      <w:tr w:rsidR="00DB68A3" w14:paraId="6538E752" w14:textId="77777777">
        <w:trPr>
          <w:jc w:val="center"/>
        </w:trPr>
        <w:tc>
          <w:tcPr>
            <w:tcW w:w="3009" w:type="dxa"/>
            <w:tcMar>
              <w:top w:w="40" w:type="dxa"/>
              <w:left w:w="60" w:type="dxa"/>
              <w:bottom w:w="40" w:type="dxa"/>
              <w:right w:w="60" w:type="dxa"/>
            </w:tcMar>
          </w:tcPr>
          <w:p w14:paraId="0771CB92" w14:textId="77777777" w:rsidR="00DB68A3" w:rsidRDefault="00000000">
            <w:r>
              <w:rPr>
                <w:rFonts w:ascii="Times New Roman" w:hAnsi="Times New Roman"/>
                <w:b/>
                <w:sz w:val="17"/>
              </w:rPr>
              <w:t>GLCM Texture Matrix</w:t>
            </w:r>
          </w:p>
        </w:tc>
        <w:tc>
          <w:tcPr>
            <w:tcW w:w="3009" w:type="dxa"/>
            <w:tcMar>
              <w:top w:w="40" w:type="dxa"/>
              <w:left w:w="60" w:type="dxa"/>
              <w:bottom w:w="40" w:type="dxa"/>
              <w:right w:w="60" w:type="dxa"/>
            </w:tcMar>
          </w:tcPr>
          <w:p w14:paraId="339B4B6C" w14:textId="77777777" w:rsidR="00DB68A3" w:rsidRDefault="00000000">
            <w:r>
              <w:rPr>
                <w:rFonts w:ascii="Times New Roman" w:hAnsi="Times New Roman"/>
                <w:b/>
                <w:sz w:val="17"/>
              </w:rPr>
              <w:t>24D</w:t>
            </w:r>
          </w:p>
        </w:tc>
        <w:tc>
          <w:tcPr>
            <w:tcW w:w="3009" w:type="dxa"/>
            <w:tcMar>
              <w:top w:w="40" w:type="dxa"/>
              <w:left w:w="60" w:type="dxa"/>
              <w:bottom w:w="40" w:type="dxa"/>
              <w:right w:w="60" w:type="dxa"/>
            </w:tcMar>
          </w:tcPr>
          <w:p w14:paraId="67A94E97" w14:textId="77777777" w:rsidR="00DB68A3" w:rsidRDefault="00000000">
            <w:r>
              <w:rPr>
                <w:rFonts w:ascii="Times New Roman" w:hAnsi="Times New Roman"/>
                <w:sz w:val="17"/>
              </w:rPr>
              <w:t>Contrast, Dissimilarity, Homogeneity, Energy, Correlation, ASM at 4 angles. Captures fungal sporulation roughness.</w:t>
            </w:r>
          </w:p>
        </w:tc>
      </w:tr>
      <w:tr w:rsidR="00DB68A3" w14:paraId="10AC5F75" w14:textId="77777777">
        <w:trPr>
          <w:jc w:val="center"/>
        </w:trPr>
        <w:tc>
          <w:tcPr>
            <w:tcW w:w="3009" w:type="dxa"/>
            <w:tcMar>
              <w:top w:w="40" w:type="dxa"/>
              <w:left w:w="60" w:type="dxa"/>
              <w:bottom w:w="40" w:type="dxa"/>
              <w:right w:w="60" w:type="dxa"/>
            </w:tcMar>
          </w:tcPr>
          <w:p w14:paraId="530F2747" w14:textId="77777777" w:rsidR="00DB68A3" w:rsidRDefault="00000000">
            <w:r>
              <w:rPr>
                <w:rFonts w:ascii="Times New Roman" w:hAnsi="Times New Roman"/>
                <w:b/>
                <w:sz w:val="17"/>
              </w:rPr>
              <w:t>Local Binary Patterns</w:t>
            </w:r>
          </w:p>
        </w:tc>
        <w:tc>
          <w:tcPr>
            <w:tcW w:w="3009" w:type="dxa"/>
            <w:tcMar>
              <w:top w:w="40" w:type="dxa"/>
              <w:left w:w="60" w:type="dxa"/>
              <w:bottom w:w="40" w:type="dxa"/>
              <w:right w:w="60" w:type="dxa"/>
            </w:tcMar>
          </w:tcPr>
          <w:p w14:paraId="0762BD9E" w14:textId="77777777" w:rsidR="00DB68A3" w:rsidRDefault="00000000">
            <w:r>
              <w:rPr>
                <w:rFonts w:ascii="Times New Roman" w:hAnsi="Times New Roman"/>
                <w:b/>
                <w:sz w:val="17"/>
              </w:rPr>
              <w:t>8D</w:t>
            </w:r>
          </w:p>
        </w:tc>
        <w:tc>
          <w:tcPr>
            <w:tcW w:w="3009" w:type="dxa"/>
            <w:tcMar>
              <w:top w:w="40" w:type="dxa"/>
              <w:left w:w="60" w:type="dxa"/>
              <w:bottom w:w="40" w:type="dxa"/>
              <w:right w:w="60" w:type="dxa"/>
            </w:tcMar>
          </w:tcPr>
          <w:p w14:paraId="7210FC4F" w14:textId="77777777" w:rsidR="00DB68A3" w:rsidRDefault="00000000">
            <w:r>
              <w:rPr>
                <w:rFonts w:ascii="Times New Roman" w:hAnsi="Times New Roman"/>
                <w:sz w:val="17"/>
              </w:rPr>
              <w:t>Circular uniform LBP (P=8, R=1). Detects fine-grained leaf pustules, bacterial specks, and mite webbing.</w:t>
            </w:r>
          </w:p>
        </w:tc>
      </w:tr>
      <w:tr w:rsidR="00DB68A3" w14:paraId="63A19B84" w14:textId="77777777">
        <w:trPr>
          <w:jc w:val="center"/>
        </w:trPr>
        <w:tc>
          <w:tcPr>
            <w:tcW w:w="3009" w:type="dxa"/>
            <w:tcMar>
              <w:top w:w="40" w:type="dxa"/>
              <w:left w:w="60" w:type="dxa"/>
              <w:bottom w:w="40" w:type="dxa"/>
              <w:right w:w="60" w:type="dxa"/>
            </w:tcMar>
          </w:tcPr>
          <w:p w14:paraId="3FD6CF9D" w14:textId="77777777" w:rsidR="00DB68A3" w:rsidRDefault="00000000">
            <w:r>
              <w:rPr>
                <w:rFonts w:ascii="Times New Roman" w:hAnsi="Times New Roman"/>
                <w:b/>
                <w:sz w:val="17"/>
              </w:rPr>
              <w:t>Hu Invariant Moments</w:t>
            </w:r>
          </w:p>
        </w:tc>
        <w:tc>
          <w:tcPr>
            <w:tcW w:w="3009" w:type="dxa"/>
            <w:tcMar>
              <w:top w:w="40" w:type="dxa"/>
              <w:left w:w="60" w:type="dxa"/>
              <w:bottom w:w="40" w:type="dxa"/>
              <w:right w:w="60" w:type="dxa"/>
            </w:tcMar>
          </w:tcPr>
          <w:p w14:paraId="2EE79825" w14:textId="77777777" w:rsidR="00DB68A3" w:rsidRDefault="00000000">
            <w:r>
              <w:rPr>
                <w:rFonts w:ascii="Times New Roman" w:hAnsi="Times New Roman"/>
                <w:b/>
                <w:sz w:val="17"/>
              </w:rPr>
              <w:t>7D</w:t>
            </w:r>
          </w:p>
        </w:tc>
        <w:tc>
          <w:tcPr>
            <w:tcW w:w="3009" w:type="dxa"/>
            <w:tcMar>
              <w:top w:w="40" w:type="dxa"/>
              <w:left w:w="60" w:type="dxa"/>
              <w:bottom w:w="40" w:type="dxa"/>
              <w:right w:w="60" w:type="dxa"/>
            </w:tcMar>
          </w:tcPr>
          <w:p w14:paraId="05C4A2AE" w14:textId="77777777" w:rsidR="00DB68A3" w:rsidRDefault="00000000">
            <w:r>
              <w:rPr>
                <w:rFonts w:ascii="Times New Roman" w:hAnsi="Times New Roman"/>
                <w:sz w:val="17"/>
              </w:rPr>
              <w:t>7 orthogonal moment invariants. Identifies concentric target spots vs. diffuse irregular blights.</w:t>
            </w:r>
          </w:p>
        </w:tc>
      </w:tr>
      <w:tr w:rsidR="00DB68A3" w14:paraId="23954200" w14:textId="77777777">
        <w:trPr>
          <w:jc w:val="center"/>
        </w:trPr>
        <w:tc>
          <w:tcPr>
            <w:tcW w:w="3009" w:type="dxa"/>
            <w:tcMar>
              <w:top w:w="40" w:type="dxa"/>
              <w:left w:w="60" w:type="dxa"/>
              <w:bottom w:w="40" w:type="dxa"/>
              <w:right w:w="60" w:type="dxa"/>
            </w:tcMar>
          </w:tcPr>
          <w:p w14:paraId="49D7FA88" w14:textId="77777777" w:rsidR="00DB68A3" w:rsidRDefault="00000000">
            <w:r>
              <w:rPr>
                <w:rFonts w:ascii="Times New Roman" w:hAnsi="Times New Roman"/>
                <w:b/>
                <w:sz w:val="17"/>
              </w:rPr>
              <w:t>Lesion Severity Ratio</w:t>
            </w:r>
          </w:p>
        </w:tc>
        <w:tc>
          <w:tcPr>
            <w:tcW w:w="3009" w:type="dxa"/>
            <w:tcMar>
              <w:top w:w="40" w:type="dxa"/>
              <w:left w:w="60" w:type="dxa"/>
              <w:bottom w:w="40" w:type="dxa"/>
              <w:right w:w="60" w:type="dxa"/>
            </w:tcMar>
          </w:tcPr>
          <w:p w14:paraId="7DB31C9A" w14:textId="77777777" w:rsidR="00DB68A3" w:rsidRDefault="00000000">
            <w:r>
              <w:rPr>
                <w:rFonts w:ascii="Times New Roman" w:hAnsi="Times New Roman"/>
                <w:b/>
                <w:sz w:val="17"/>
              </w:rPr>
              <w:t>1D</w:t>
            </w:r>
          </w:p>
        </w:tc>
        <w:tc>
          <w:tcPr>
            <w:tcW w:w="3009" w:type="dxa"/>
            <w:tcMar>
              <w:top w:w="40" w:type="dxa"/>
              <w:left w:w="60" w:type="dxa"/>
              <w:bottom w:w="40" w:type="dxa"/>
              <w:right w:w="60" w:type="dxa"/>
            </w:tcMar>
          </w:tcPr>
          <w:p w14:paraId="5B5D410C" w14:textId="77777777" w:rsidR="00DB68A3" w:rsidRDefault="00000000">
            <w:r>
              <w:rPr>
                <w:rFonts w:ascii="Times New Roman" w:hAnsi="Times New Roman"/>
                <w:sz w:val="17"/>
              </w:rPr>
              <w:t>Ratio of lesion area to total leaf area. Directly informs chemical dosage and treatment urgency.</w:t>
            </w:r>
          </w:p>
        </w:tc>
      </w:tr>
    </w:tbl>
    <w:p w14:paraId="3011CF45" w14:textId="77777777" w:rsidR="00DB68A3" w:rsidRDefault="00000000">
      <w:pPr>
        <w:spacing w:after="120" w:line="276" w:lineRule="auto"/>
        <w:jc w:val="both"/>
      </w:pPr>
      <w:r>
        <w:rPr>
          <w:rFonts w:ascii="Times New Roman" w:hAnsi="Times New Roman"/>
          <w:b/>
          <w:sz w:val="22"/>
        </w:rPr>
        <w:t xml:space="preserve">Methodology Step 4: </w:t>
      </w:r>
      <w:r>
        <w:rPr>
          <w:rFonts w:ascii="Times New Roman" w:hAnsi="Times New Roman"/>
          <w:sz w:val="22"/>
        </w:rPr>
        <w:t>7.4 Stage 4: Leak-Proof ML Pipeline &amp; PCA</w:t>
      </w:r>
    </w:p>
    <w:p w14:paraId="364958AB" w14:textId="77777777" w:rsidR="00DB68A3" w:rsidRDefault="00000000">
      <w:pPr>
        <w:spacing w:after="120" w:line="276" w:lineRule="auto"/>
        <w:jc w:val="both"/>
      </w:pPr>
      <w:r>
        <w:rPr>
          <w:rFonts w:ascii="Times New Roman" w:hAnsi="Times New Roman"/>
          <w:sz w:val="22"/>
        </w:rPr>
        <w:t xml:space="preserve">A prevalent flaw in academic machine learning literature is data leakage, occurring when standard scalers or dimensionality reduction transformations are fitted on the entire dataset prior to cross-validation fold splitting. CropCare AI enforces a strict scikit-learn Pipeline architecture: </w:t>
      </w:r>
      <w:proofErr w:type="gramStart"/>
      <w:r>
        <w:rPr>
          <w:rFonts w:ascii="Times New Roman" w:hAnsi="Times New Roman"/>
          <w:sz w:val="22"/>
        </w:rPr>
        <w:lastRenderedPageBreak/>
        <w:t>Pipeline(</w:t>
      </w:r>
      <w:proofErr w:type="gramEnd"/>
      <w:r>
        <w:rPr>
          <w:rFonts w:ascii="Times New Roman" w:hAnsi="Times New Roman"/>
          <w:sz w:val="22"/>
        </w:rPr>
        <w:t>steps</w:t>
      </w:r>
      <w:proofErr w:type="gramStart"/>
      <w:r>
        <w:rPr>
          <w:rFonts w:ascii="Times New Roman" w:hAnsi="Times New Roman"/>
          <w:sz w:val="22"/>
        </w:rPr>
        <w:t>=[</w:t>
      </w:r>
      <w:proofErr w:type="gramEnd"/>
      <w:r>
        <w:rPr>
          <w:rFonts w:ascii="Times New Roman" w:hAnsi="Times New Roman"/>
          <w:sz w:val="22"/>
        </w:rPr>
        <w:t xml:space="preserve">('scaler', </w:t>
      </w:r>
      <w:proofErr w:type="gramStart"/>
      <w:r>
        <w:rPr>
          <w:rFonts w:ascii="Times New Roman" w:hAnsi="Times New Roman"/>
          <w:sz w:val="22"/>
        </w:rPr>
        <w:t>StandardScaler(</w:t>
      </w:r>
      <w:proofErr w:type="gramEnd"/>
      <w:r>
        <w:rPr>
          <w:rFonts w:ascii="Times New Roman" w:hAnsi="Times New Roman"/>
          <w:sz w:val="22"/>
        </w:rPr>
        <w:t>)), ('pca', PCA(n_components=0.95)), ('classifier', Model)]). PCA reduces dimensionality from 106 dimensions down to the orthogonal principal components that cumulatively explain ≥ 95% of total variance, eliminating multicollinearity between adjacent histogram bins and texture angles.</w:t>
      </w:r>
    </w:p>
    <w:p w14:paraId="36DB605A" w14:textId="77777777" w:rsidR="00DB68A3" w:rsidRDefault="00000000">
      <w:pPr>
        <w:spacing w:after="120" w:line="276" w:lineRule="auto"/>
        <w:jc w:val="both"/>
      </w:pPr>
      <w:r>
        <w:rPr>
          <w:rFonts w:ascii="Times New Roman" w:hAnsi="Times New Roman"/>
          <w:b/>
          <w:sz w:val="22"/>
        </w:rPr>
        <w:t xml:space="preserve">Methodology Step 5: </w:t>
      </w:r>
      <w:r>
        <w:rPr>
          <w:rFonts w:ascii="Times New Roman" w:hAnsi="Times New Roman"/>
          <w:sz w:val="22"/>
        </w:rPr>
        <w:t>7.5 Stage 5: Agronomic Fertilizer &amp; IPM Prescription Engine</w:t>
      </w:r>
    </w:p>
    <w:p w14:paraId="190C3A6F" w14:textId="77777777" w:rsidR="00DB68A3" w:rsidRDefault="00000000">
      <w:pPr>
        <w:spacing w:after="120" w:line="276" w:lineRule="auto"/>
        <w:jc w:val="both"/>
      </w:pPr>
      <w:r>
        <w:rPr>
          <w:rFonts w:ascii="Times New Roman" w:hAnsi="Times New Roman"/>
          <w:sz w:val="22"/>
        </w:rPr>
        <w:t>The agronomic layer operates in two coordinated phases: (1) Machine Learning Phase: A Random Forest model evaluates the farmer's soil NPK test, moisture, and weather to determine the optimal baseline chemical fertilizer (e.g., Urea, DAP, 10-26-26). (2) Prescriptive Knowledge Phase: The diagnosed disease from Stage 4 queries an expert knowledge base. If the crop is infected with a fungal blight (e.g., Alternaria solani), the engine automatically issues a critical override: reduce Nitrogen application by 30-50% (since nitrogen stimulates succulent vegetative growth vulnerable to fungal appressoria), increase Potassium and Calcium by 25% (to promote cell-wall lignification and pectin density), prescribe specific chemical fungicides (Mancozeb 75% WP, Chlorothalonil), recommend organic biocontrol agents (Trichoderma viride, Neem cake), and provide cultural sanitation practices.</w:t>
      </w:r>
    </w:p>
    <w:p w14:paraId="052A70B8" w14:textId="77777777" w:rsidR="00DB68A3" w:rsidRDefault="00000000">
      <w:pPr>
        <w:keepNext/>
        <w:spacing w:before="280" w:after="80"/>
      </w:pPr>
      <w:r>
        <w:rPr>
          <w:rFonts w:ascii="Times New Roman" w:hAnsi="Times New Roman"/>
          <w:b/>
          <w:color w:val="102C57"/>
          <w:sz w:val="28"/>
        </w:rPr>
        <w:t>8. Implementation</w:t>
      </w:r>
    </w:p>
    <w:p w14:paraId="483305C1" w14:textId="77777777" w:rsidR="00DB68A3" w:rsidRDefault="00000000">
      <w:pPr>
        <w:spacing w:after="120" w:line="276" w:lineRule="auto"/>
        <w:jc w:val="both"/>
      </w:pPr>
      <w:r>
        <w:rPr>
          <w:rFonts w:ascii="Times New Roman" w:hAnsi="Times New Roman"/>
          <w:sz w:val="22"/>
        </w:rPr>
        <w:t>CropCare AI is implemented in Python following production-grade software engineering conventions, strict object-oriented modularity, comprehensive type annotations, and central configuration management via YAML.</w:t>
      </w:r>
    </w:p>
    <w:p w14:paraId="68709ED1" w14:textId="77777777" w:rsidR="00DB68A3" w:rsidRDefault="00000000">
      <w:pPr>
        <w:spacing w:after="120" w:line="276" w:lineRule="auto"/>
        <w:jc w:val="both"/>
      </w:pPr>
      <w:r>
        <w:rPr>
          <w:rFonts w:ascii="Times New Roman" w:hAnsi="Times New Roman"/>
          <w:b/>
          <w:sz w:val="22"/>
        </w:rPr>
        <w:t xml:space="preserve">Source Code Layout: </w:t>
      </w:r>
      <w:r>
        <w:rPr>
          <w:rFonts w:ascii="Times New Roman" w:hAnsi="Times New Roman"/>
          <w:sz w:val="22"/>
        </w:rPr>
        <w:t>8.1 Architecture &amp; Repository Layout</w:t>
      </w:r>
    </w:p>
    <w:p w14:paraId="4389B2BC" w14:textId="77777777" w:rsidR="00DB68A3" w:rsidRDefault="00000000">
      <w:pPr>
        <w:spacing w:after="80" w:line="276" w:lineRule="auto"/>
        <w:ind w:left="360"/>
        <w:jc w:val="both"/>
      </w:pPr>
      <w:r>
        <w:rPr>
          <w:rFonts w:ascii="Times New Roman" w:hAnsi="Times New Roman"/>
          <w:b/>
          <w:sz w:val="22"/>
        </w:rPr>
        <w:t xml:space="preserve">• src/config.py: </w:t>
      </w:r>
      <w:r>
        <w:rPr>
          <w:rFonts w:ascii="Times New Roman" w:hAnsi="Times New Roman"/>
          <w:sz w:val="22"/>
        </w:rPr>
        <w:t>Centralized configuration module loading all paths, model hyperparameters, and tunables from configs/config.yaml.</w:t>
      </w:r>
    </w:p>
    <w:p w14:paraId="149AA4F9" w14:textId="77777777" w:rsidR="00DB68A3" w:rsidRDefault="00000000">
      <w:pPr>
        <w:spacing w:after="80" w:line="276" w:lineRule="auto"/>
        <w:ind w:left="360"/>
        <w:jc w:val="both"/>
      </w:pPr>
      <w:r>
        <w:rPr>
          <w:rFonts w:ascii="Times New Roman" w:hAnsi="Times New Roman"/>
          <w:b/>
          <w:sz w:val="22"/>
        </w:rPr>
        <w:t xml:space="preserve">• src/preprocessing.py: </w:t>
      </w:r>
      <w:r>
        <w:rPr>
          <w:rFonts w:ascii="Times New Roman" w:hAnsi="Times New Roman"/>
          <w:sz w:val="22"/>
        </w:rPr>
        <w:t>Image loading, resizing, Gaussian blur filtering, and RGB/CIELAB/HSV color space transformations.</w:t>
      </w:r>
    </w:p>
    <w:p w14:paraId="0BB7B3A9" w14:textId="77777777" w:rsidR="00DB68A3" w:rsidRDefault="00000000">
      <w:pPr>
        <w:spacing w:after="80" w:line="276" w:lineRule="auto"/>
        <w:ind w:left="360"/>
        <w:jc w:val="both"/>
      </w:pPr>
      <w:r>
        <w:rPr>
          <w:rFonts w:ascii="Times New Roman" w:hAnsi="Times New Roman"/>
          <w:b/>
          <w:sz w:val="22"/>
        </w:rPr>
        <w:t xml:space="preserve">• src/segmentation.py: </w:t>
      </w:r>
      <w:r>
        <w:rPr>
          <w:rFonts w:ascii="Times New Roman" w:hAnsi="Times New Roman"/>
          <w:sz w:val="22"/>
        </w:rPr>
        <w:t>K-Means clustering in CIELAB, leaf mask generation, lesion isolation, and visual RGB overlay rendering.</w:t>
      </w:r>
    </w:p>
    <w:p w14:paraId="21740DA6" w14:textId="77777777" w:rsidR="00DB68A3" w:rsidRDefault="00000000">
      <w:pPr>
        <w:spacing w:after="80" w:line="276" w:lineRule="auto"/>
        <w:ind w:left="360"/>
        <w:jc w:val="both"/>
      </w:pPr>
      <w:r>
        <w:rPr>
          <w:rFonts w:ascii="Times New Roman" w:hAnsi="Times New Roman"/>
          <w:b/>
          <w:sz w:val="22"/>
        </w:rPr>
        <w:t xml:space="preserve">• src/features.py: </w:t>
      </w:r>
      <w:r>
        <w:rPr>
          <w:rFonts w:ascii="Times New Roman" w:hAnsi="Times New Roman"/>
          <w:sz w:val="22"/>
        </w:rPr>
        <w:t>Extraction of 48D HSV histograms, 18D color moments, 24D GLCM texture, 8D LBP, 7D Hu moments, and severity.</w:t>
      </w:r>
    </w:p>
    <w:p w14:paraId="7C3C5611" w14:textId="77777777" w:rsidR="00DB68A3" w:rsidRDefault="00000000">
      <w:pPr>
        <w:spacing w:after="80" w:line="276" w:lineRule="auto"/>
        <w:ind w:left="360"/>
        <w:jc w:val="both"/>
      </w:pPr>
      <w:r>
        <w:rPr>
          <w:rFonts w:ascii="Times New Roman" w:hAnsi="Times New Roman"/>
          <w:b/>
          <w:sz w:val="22"/>
        </w:rPr>
        <w:t xml:space="preserve">• src/train_disease.py: </w:t>
      </w:r>
      <w:r>
        <w:rPr>
          <w:rFonts w:ascii="Times New Roman" w:hAnsi="Times New Roman"/>
          <w:sz w:val="22"/>
        </w:rPr>
        <w:t xml:space="preserve">Builds </w:t>
      </w:r>
      <w:proofErr w:type="gramStart"/>
      <w:r>
        <w:rPr>
          <w:rFonts w:ascii="Times New Roman" w:hAnsi="Times New Roman"/>
          <w:sz w:val="22"/>
        </w:rPr>
        <w:t>Pipeline(</w:t>
      </w:r>
      <w:proofErr w:type="gramEnd"/>
      <w:r>
        <w:rPr>
          <w:rFonts w:ascii="Times New Roman" w:hAnsi="Times New Roman"/>
          <w:sz w:val="22"/>
        </w:rPr>
        <w:t xml:space="preserve">StandardScaler -&gt; </w:t>
      </w:r>
      <w:proofErr w:type="gramStart"/>
      <w:r>
        <w:rPr>
          <w:rFonts w:ascii="Times New Roman" w:hAnsi="Times New Roman"/>
          <w:sz w:val="22"/>
        </w:rPr>
        <w:t>PCA(</w:t>
      </w:r>
      <w:proofErr w:type="gramEnd"/>
      <w:r>
        <w:rPr>
          <w:rFonts w:ascii="Times New Roman" w:hAnsi="Times New Roman"/>
          <w:sz w:val="22"/>
        </w:rPr>
        <w:t>0.95) -&gt; Classifier), executes GridSearchCV with Stratified K-Fold CV, and serializes artifacts.</w:t>
      </w:r>
    </w:p>
    <w:p w14:paraId="31BED64B" w14:textId="77777777" w:rsidR="00DB68A3" w:rsidRDefault="00000000">
      <w:pPr>
        <w:spacing w:after="80" w:line="276" w:lineRule="auto"/>
        <w:ind w:left="360"/>
        <w:jc w:val="both"/>
      </w:pPr>
      <w:r>
        <w:rPr>
          <w:rFonts w:ascii="Times New Roman" w:hAnsi="Times New Roman"/>
          <w:b/>
          <w:sz w:val="22"/>
        </w:rPr>
        <w:t xml:space="preserve">• src/train_fertilizer.py: </w:t>
      </w:r>
      <w:r>
        <w:rPr>
          <w:rFonts w:ascii="Times New Roman" w:hAnsi="Times New Roman"/>
          <w:sz w:val="22"/>
        </w:rPr>
        <w:t>ColumnTransformer encoding for tabular soil data, trains Random Forest fertilizer classifier, serializes fertilizer_</w:t>
      </w:r>
      <w:proofErr w:type="gramStart"/>
      <w:r>
        <w:rPr>
          <w:rFonts w:ascii="Times New Roman" w:hAnsi="Times New Roman"/>
          <w:sz w:val="22"/>
        </w:rPr>
        <w:t>model.joblib</w:t>
      </w:r>
      <w:proofErr w:type="gramEnd"/>
      <w:r>
        <w:rPr>
          <w:rFonts w:ascii="Times New Roman" w:hAnsi="Times New Roman"/>
          <w:sz w:val="22"/>
        </w:rPr>
        <w:t>.</w:t>
      </w:r>
    </w:p>
    <w:p w14:paraId="012FC880" w14:textId="77777777" w:rsidR="00DB68A3" w:rsidRDefault="00000000">
      <w:pPr>
        <w:spacing w:after="80" w:line="276" w:lineRule="auto"/>
        <w:ind w:left="360"/>
        <w:jc w:val="both"/>
      </w:pPr>
      <w:r>
        <w:rPr>
          <w:rFonts w:ascii="Times New Roman" w:hAnsi="Times New Roman"/>
          <w:b/>
          <w:sz w:val="22"/>
        </w:rPr>
        <w:t xml:space="preserve">• src/recommend.py: </w:t>
      </w:r>
      <w:r>
        <w:rPr>
          <w:rFonts w:ascii="Times New Roman" w:hAnsi="Times New Roman"/>
          <w:sz w:val="22"/>
        </w:rPr>
        <w:t>Evaluates soil nutrient status against target ranges, queries disease JSON rules, and constructs structured prescriptions.</w:t>
      </w:r>
    </w:p>
    <w:p w14:paraId="212B9465" w14:textId="77777777" w:rsidR="00DB68A3" w:rsidRDefault="00000000">
      <w:pPr>
        <w:spacing w:after="80" w:line="276" w:lineRule="auto"/>
        <w:ind w:left="360"/>
        <w:jc w:val="both"/>
      </w:pPr>
      <w:r>
        <w:rPr>
          <w:rFonts w:ascii="Times New Roman" w:hAnsi="Times New Roman"/>
          <w:b/>
          <w:sz w:val="22"/>
        </w:rPr>
        <w:t xml:space="preserve">• src/predict.py: </w:t>
      </w:r>
      <w:r>
        <w:rPr>
          <w:rFonts w:ascii="Times New Roman" w:hAnsi="Times New Roman"/>
          <w:sz w:val="22"/>
        </w:rPr>
        <w:t>End-to-end inference orchestrator; executes vision diagnosis, soil assessment, fertilizer recommendation, and Rich terminal rendering.</w:t>
      </w:r>
    </w:p>
    <w:p w14:paraId="1FE89B85" w14:textId="77777777" w:rsidR="00DB68A3" w:rsidRDefault="00000000">
      <w:pPr>
        <w:spacing w:after="80" w:line="276" w:lineRule="auto"/>
        <w:ind w:left="360"/>
        <w:jc w:val="both"/>
      </w:pPr>
      <w:r>
        <w:rPr>
          <w:rFonts w:ascii="Times New Roman" w:hAnsi="Times New Roman"/>
          <w:b/>
          <w:sz w:val="22"/>
        </w:rPr>
        <w:t xml:space="preserve">• src/evaluate.py: </w:t>
      </w:r>
      <w:r>
        <w:rPr>
          <w:rFonts w:ascii="Times New Roman" w:hAnsi="Times New Roman"/>
          <w:sz w:val="22"/>
        </w:rPr>
        <w:t>Automated benchmarking across all models; computes Stratified K-Fold cross-validation metrics, confusion matrices, and ROC curves.</w:t>
      </w:r>
    </w:p>
    <w:p w14:paraId="39A2FE78" w14:textId="77777777" w:rsidR="00DB68A3" w:rsidRDefault="00000000">
      <w:pPr>
        <w:spacing w:after="80" w:line="276" w:lineRule="auto"/>
        <w:ind w:left="360"/>
        <w:jc w:val="both"/>
      </w:pPr>
      <w:r>
        <w:rPr>
          <w:rFonts w:ascii="Times New Roman" w:hAnsi="Times New Roman"/>
          <w:b/>
          <w:sz w:val="22"/>
        </w:rPr>
        <w:t xml:space="preserve">• src/cli.py: </w:t>
      </w:r>
      <w:r>
        <w:rPr>
          <w:rFonts w:ascii="Times New Roman" w:hAnsi="Times New Roman"/>
          <w:sz w:val="22"/>
        </w:rPr>
        <w:t>Command-line interface exposing 7 subcommands: predict, train, evaluate, extract-features, compare-models, list-classes, and demo.</w:t>
      </w:r>
    </w:p>
    <w:p w14:paraId="3D0905D1" w14:textId="77777777" w:rsidR="00DB68A3" w:rsidRDefault="00000000">
      <w:pPr>
        <w:spacing w:after="120" w:line="276" w:lineRule="auto"/>
        <w:jc w:val="both"/>
      </w:pPr>
      <w:r>
        <w:rPr>
          <w:rFonts w:ascii="Times New Roman" w:hAnsi="Times New Roman"/>
          <w:b/>
          <w:sz w:val="22"/>
        </w:rPr>
        <w:t xml:space="preserve">Test Suite: </w:t>
      </w:r>
      <w:r>
        <w:rPr>
          <w:rFonts w:ascii="Times New Roman" w:hAnsi="Times New Roman"/>
          <w:sz w:val="22"/>
        </w:rPr>
        <w:t>8.2 Testing &amp; Quality Assurance</w:t>
      </w:r>
    </w:p>
    <w:p w14:paraId="1E30F859" w14:textId="77777777" w:rsidR="00DB68A3" w:rsidRDefault="00000000">
      <w:pPr>
        <w:spacing w:after="120" w:line="276" w:lineRule="auto"/>
        <w:jc w:val="both"/>
      </w:pPr>
      <w:r>
        <w:rPr>
          <w:rFonts w:ascii="Times New Roman" w:hAnsi="Times New Roman"/>
          <w:sz w:val="22"/>
        </w:rPr>
        <w:t xml:space="preserve">The codebase includes an extensive Pytest test suite comprising 106 automated unit and integration tests across 10 test modules: test_preprocessing.py, test_segmentation.py, test_features.py, test_train_disease.py, test_train_fertilizer.py, test_recommend.py, test_predict.py, test_evaluate.py, </w:t>
      </w:r>
      <w:r>
        <w:rPr>
          <w:rFonts w:ascii="Times New Roman" w:hAnsi="Times New Roman"/>
          <w:sz w:val="22"/>
        </w:rPr>
        <w:lastRenderedPageBreak/>
        <w:t>test_cli.py, and test_config.py. The test suite achieves 82% overall code coverage (exceeding the 70% threshold) and is verified against Ruff linting and Black code formatting.</w:t>
      </w:r>
    </w:p>
    <w:p w14:paraId="57B42481" w14:textId="77777777" w:rsidR="00DB68A3" w:rsidRDefault="00000000">
      <w:pPr>
        <w:keepNext/>
        <w:spacing w:before="280" w:after="80"/>
      </w:pPr>
      <w:r>
        <w:rPr>
          <w:rFonts w:ascii="Times New Roman" w:hAnsi="Times New Roman"/>
          <w:b/>
          <w:color w:val="102C57"/>
          <w:sz w:val="28"/>
        </w:rPr>
        <w:t>9. Results</w:t>
      </w:r>
    </w:p>
    <w:p w14:paraId="34E94F37" w14:textId="77777777" w:rsidR="00DB68A3" w:rsidRDefault="00000000">
      <w:pPr>
        <w:spacing w:after="120" w:line="276" w:lineRule="auto"/>
        <w:jc w:val="both"/>
      </w:pPr>
      <w:r>
        <w:rPr>
          <w:rFonts w:ascii="Times New Roman" w:hAnsi="Times New Roman"/>
          <w:sz w:val="22"/>
        </w:rPr>
        <w:t>The system was rigorously evaluated across 21 crop-disease classes using Stratified K-Fold cross-validation on extracted 106-dimensional feature representations.</w:t>
      </w:r>
    </w:p>
    <w:p w14:paraId="7590CF76" w14:textId="77777777" w:rsidR="00DB68A3" w:rsidRDefault="00000000">
      <w:pPr>
        <w:spacing w:after="120" w:line="276" w:lineRule="auto"/>
        <w:jc w:val="both"/>
      </w:pPr>
      <w:r>
        <w:rPr>
          <w:rFonts w:ascii="Times New Roman" w:hAnsi="Times New Roman"/>
          <w:b/>
          <w:sz w:val="22"/>
        </w:rPr>
        <w:t xml:space="preserve">Performance Comparison: </w:t>
      </w:r>
      <w:r>
        <w:rPr>
          <w:rFonts w:ascii="Times New Roman" w:hAnsi="Times New Roman"/>
          <w:sz w:val="22"/>
        </w:rPr>
        <w:t>9.1 Multi-Model Performance Benchmark</w:t>
      </w:r>
    </w:p>
    <w:p w14:paraId="4F73E3F1" w14:textId="77777777" w:rsidR="00DB68A3" w:rsidRDefault="00000000">
      <w:pPr>
        <w:spacing w:after="120" w:line="276" w:lineRule="auto"/>
        <w:jc w:val="both"/>
      </w:pPr>
      <w:r>
        <w:rPr>
          <w:rFonts w:ascii="Times New Roman" w:hAnsi="Times New Roman"/>
          <w:sz w:val="22"/>
        </w:rPr>
        <w:t>Four classical machine learning architectures were trained and evaluated side-by-side: Support Vector Machine (RBF kernel, C=10.0, gamma='scale'), Random Forest (n_estimators=100, max_depth=15), Logistic Regression (multinomial, C=1.0, L2 penalty), and k-Nearest Neighbors (k=5, metric='minkowski').</w:t>
      </w:r>
    </w:p>
    <w:tbl>
      <w:tblPr>
        <w:tblW w:w="0" w:type="auto"/>
        <w:jc w:val="center"/>
        <w:tblLook w:val="04A0" w:firstRow="1" w:lastRow="0" w:firstColumn="1" w:lastColumn="0" w:noHBand="0" w:noVBand="1"/>
      </w:tblPr>
      <w:tblGrid>
        <w:gridCol w:w="1289"/>
        <w:gridCol w:w="1289"/>
        <w:gridCol w:w="1289"/>
        <w:gridCol w:w="1289"/>
        <w:gridCol w:w="1289"/>
        <w:gridCol w:w="1289"/>
        <w:gridCol w:w="1289"/>
      </w:tblGrid>
      <w:tr w:rsidR="00DB68A3" w14:paraId="53FF92B0" w14:textId="77777777">
        <w:trPr>
          <w:jc w:val="center"/>
        </w:trPr>
        <w:tc>
          <w:tcPr>
            <w:tcW w:w="1289" w:type="dxa"/>
            <w:shd w:val="clear" w:color="auto" w:fill="C8E6C9"/>
            <w:tcMar>
              <w:top w:w="60" w:type="dxa"/>
              <w:left w:w="60" w:type="dxa"/>
              <w:bottom w:w="60" w:type="dxa"/>
              <w:right w:w="60" w:type="dxa"/>
            </w:tcMar>
          </w:tcPr>
          <w:p w14:paraId="2BFC7AFB" w14:textId="77777777" w:rsidR="00DB68A3" w:rsidRDefault="00000000">
            <w:pPr>
              <w:jc w:val="center"/>
            </w:pPr>
            <w:r>
              <w:rPr>
                <w:rFonts w:ascii="Times New Roman" w:hAnsi="Times New Roman"/>
                <w:b/>
                <w:sz w:val="18"/>
              </w:rPr>
              <w:t>Model</w:t>
            </w:r>
          </w:p>
        </w:tc>
        <w:tc>
          <w:tcPr>
            <w:tcW w:w="1289" w:type="dxa"/>
            <w:shd w:val="clear" w:color="auto" w:fill="C8E6C9"/>
            <w:tcMar>
              <w:top w:w="60" w:type="dxa"/>
              <w:left w:w="60" w:type="dxa"/>
              <w:bottom w:w="60" w:type="dxa"/>
              <w:right w:w="60" w:type="dxa"/>
            </w:tcMar>
          </w:tcPr>
          <w:p w14:paraId="1006AE47" w14:textId="77777777" w:rsidR="00DB68A3" w:rsidRDefault="00000000">
            <w:pPr>
              <w:jc w:val="center"/>
            </w:pPr>
            <w:r>
              <w:rPr>
                <w:rFonts w:ascii="Times New Roman" w:hAnsi="Times New Roman"/>
                <w:b/>
                <w:sz w:val="18"/>
              </w:rPr>
              <w:t>CV Accuracy</w:t>
            </w:r>
          </w:p>
        </w:tc>
        <w:tc>
          <w:tcPr>
            <w:tcW w:w="1289" w:type="dxa"/>
            <w:shd w:val="clear" w:color="auto" w:fill="C8E6C9"/>
            <w:tcMar>
              <w:top w:w="60" w:type="dxa"/>
              <w:left w:w="60" w:type="dxa"/>
              <w:bottom w:w="60" w:type="dxa"/>
              <w:right w:w="60" w:type="dxa"/>
            </w:tcMar>
          </w:tcPr>
          <w:p w14:paraId="6B588B05" w14:textId="77777777" w:rsidR="00DB68A3" w:rsidRDefault="00000000">
            <w:pPr>
              <w:jc w:val="center"/>
            </w:pPr>
            <w:r>
              <w:rPr>
                <w:rFonts w:ascii="Times New Roman" w:hAnsi="Times New Roman"/>
                <w:b/>
                <w:sz w:val="18"/>
              </w:rPr>
              <w:t>CV Std Dev</w:t>
            </w:r>
          </w:p>
        </w:tc>
        <w:tc>
          <w:tcPr>
            <w:tcW w:w="1289" w:type="dxa"/>
            <w:shd w:val="clear" w:color="auto" w:fill="C8E6C9"/>
            <w:tcMar>
              <w:top w:w="60" w:type="dxa"/>
              <w:left w:w="60" w:type="dxa"/>
              <w:bottom w:w="60" w:type="dxa"/>
              <w:right w:w="60" w:type="dxa"/>
            </w:tcMar>
          </w:tcPr>
          <w:p w14:paraId="3EDA259E" w14:textId="77777777" w:rsidR="00DB68A3" w:rsidRDefault="00000000">
            <w:pPr>
              <w:jc w:val="center"/>
            </w:pPr>
            <w:r>
              <w:rPr>
                <w:rFonts w:ascii="Times New Roman" w:hAnsi="Times New Roman"/>
                <w:b/>
                <w:sz w:val="18"/>
              </w:rPr>
              <w:t>Macro F1</w:t>
            </w:r>
          </w:p>
        </w:tc>
        <w:tc>
          <w:tcPr>
            <w:tcW w:w="1289" w:type="dxa"/>
            <w:shd w:val="clear" w:color="auto" w:fill="C8E6C9"/>
            <w:tcMar>
              <w:top w:w="60" w:type="dxa"/>
              <w:left w:w="60" w:type="dxa"/>
              <w:bottom w:w="60" w:type="dxa"/>
              <w:right w:w="60" w:type="dxa"/>
            </w:tcMar>
          </w:tcPr>
          <w:p w14:paraId="51E20054" w14:textId="77777777" w:rsidR="00DB68A3" w:rsidRDefault="00000000">
            <w:pPr>
              <w:jc w:val="center"/>
            </w:pPr>
            <w:r>
              <w:rPr>
                <w:rFonts w:ascii="Times New Roman" w:hAnsi="Times New Roman"/>
                <w:b/>
                <w:sz w:val="18"/>
              </w:rPr>
              <w:t>Macro Precision</w:t>
            </w:r>
          </w:p>
        </w:tc>
        <w:tc>
          <w:tcPr>
            <w:tcW w:w="1289" w:type="dxa"/>
            <w:shd w:val="clear" w:color="auto" w:fill="C8E6C9"/>
            <w:tcMar>
              <w:top w:w="60" w:type="dxa"/>
              <w:left w:w="60" w:type="dxa"/>
              <w:bottom w:w="60" w:type="dxa"/>
              <w:right w:w="60" w:type="dxa"/>
            </w:tcMar>
          </w:tcPr>
          <w:p w14:paraId="66337FDD" w14:textId="77777777" w:rsidR="00DB68A3" w:rsidRDefault="00000000">
            <w:pPr>
              <w:jc w:val="center"/>
            </w:pPr>
            <w:r>
              <w:rPr>
                <w:rFonts w:ascii="Times New Roman" w:hAnsi="Times New Roman"/>
                <w:b/>
                <w:sz w:val="18"/>
              </w:rPr>
              <w:t>Macro Recall</w:t>
            </w:r>
          </w:p>
        </w:tc>
        <w:tc>
          <w:tcPr>
            <w:tcW w:w="1289" w:type="dxa"/>
            <w:shd w:val="clear" w:color="auto" w:fill="C8E6C9"/>
            <w:tcMar>
              <w:top w:w="60" w:type="dxa"/>
              <w:left w:w="60" w:type="dxa"/>
              <w:bottom w:w="60" w:type="dxa"/>
              <w:right w:w="60" w:type="dxa"/>
            </w:tcMar>
          </w:tcPr>
          <w:p w14:paraId="60BD29F5" w14:textId="77777777" w:rsidR="00DB68A3" w:rsidRDefault="00000000">
            <w:pPr>
              <w:jc w:val="center"/>
            </w:pPr>
            <w:r>
              <w:rPr>
                <w:rFonts w:ascii="Times New Roman" w:hAnsi="Times New Roman"/>
                <w:b/>
                <w:sz w:val="18"/>
              </w:rPr>
              <w:t>Full Fit Acc.</w:t>
            </w:r>
          </w:p>
        </w:tc>
      </w:tr>
      <w:tr w:rsidR="00DB68A3" w14:paraId="10EFB96F" w14:textId="77777777">
        <w:trPr>
          <w:jc w:val="center"/>
        </w:trPr>
        <w:tc>
          <w:tcPr>
            <w:tcW w:w="1289" w:type="dxa"/>
            <w:tcMar>
              <w:top w:w="40" w:type="dxa"/>
              <w:left w:w="60" w:type="dxa"/>
              <w:bottom w:w="40" w:type="dxa"/>
              <w:right w:w="60" w:type="dxa"/>
            </w:tcMar>
          </w:tcPr>
          <w:p w14:paraId="0EAB5F5A" w14:textId="77777777" w:rsidR="00DB68A3" w:rsidRDefault="00000000">
            <w:pPr>
              <w:jc w:val="center"/>
            </w:pPr>
            <w:r>
              <w:rPr>
                <w:rFonts w:ascii="Times New Roman" w:hAnsi="Times New Roman"/>
                <w:b/>
                <w:sz w:val="17"/>
              </w:rPr>
              <w:t>SVM (RBF Kernel)</w:t>
            </w:r>
          </w:p>
        </w:tc>
        <w:tc>
          <w:tcPr>
            <w:tcW w:w="1289" w:type="dxa"/>
            <w:tcMar>
              <w:top w:w="40" w:type="dxa"/>
              <w:left w:w="60" w:type="dxa"/>
              <w:bottom w:w="40" w:type="dxa"/>
              <w:right w:w="60" w:type="dxa"/>
            </w:tcMar>
          </w:tcPr>
          <w:p w14:paraId="5F75CB5F" w14:textId="77777777" w:rsidR="00DB68A3" w:rsidRDefault="00000000">
            <w:pPr>
              <w:jc w:val="center"/>
            </w:pPr>
            <w:r>
              <w:rPr>
                <w:rFonts w:ascii="Times New Roman" w:hAnsi="Times New Roman"/>
                <w:sz w:val="17"/>
              </w:rPr>
              <w:t>46.43%</w:t>
            </w:r>
          </w:p>
        </w:tc>
        <w:tc>
          <w:tcPr>
            <w:tcW w:w="1289" w:type="dxa"/>
            <w:tcMar>
              <w:top w:w="40" w:type="dxa"/>
              <w:left w:w="60" w:type="dxa"/>
              <w:bottom w:w="40" w:type="dxa"/>
              <w:right w:w="60" w:type="dxa"/>
            </w:tcMar>
          </w:tcPr>
          <w:p w14:paraId="4507E6E2" w14:textId="77777777" w:rsidR="00DB68A3" w:rsidRDefault="00000000">
            <w:pPr>
              <w:jc w:val="center"/>
            </w:pPr>
            <w:r>
              <w:rPr>
                <w:rFonts w:ascii="Times New Roman" w:hAnsi="Times New Roman"/>
                <w:sz w:val="17"/>
              </w:rPr>
              <w:t>± 0.0619</w:t>
            </w:r>
          </w:p>
        </w:tc>
        <w:tc>
          <w:tcPr>
            <w:tcW w:w="1289" w:type="dxa"/>
            <w:tcMar>
              <w:top w:w="40" w:type="dxa"/>
              <w:left w:w="60" w:type="dxa"/>
              <w:bottom w:w="40" w:type="dxa"/>
              <w:right w:w="60" w:type="dxa"/>
            </w:tcMar>
          </w:tcPr>
          <w:p w14:paraId="5B31511B" w14:textId="77777777" w:rsidR="00DB68A3" w:rsidRDefault="00000000">
            <w:pPr>
              <w:jc w:val="center"/>
            </w:pPr>
            <w:r>
              <w:rPr>
                <w:rFonts w:ascii="Times New Roman" w:hAnsi="Times New Roman"/>
                <w:sz w:val="17"/>
              </w:rPr>
              <w:t>0.3976</w:t>
            </w:r>
          </w:p>
        </w:tc>
        <w:tc>
          <w:tcPr>
            <w:tcW w:w="1289" w:type="dxa"/>
            <w:tcMar>
              <w:top w:w="40" w:type="dxa"/>
              <w:left w:w="60" w:type="dxa"/>
              <w:bottom w:w="40" w:type="dxa"/>
              <w:right w:w="60" w:type="dxa"/>
            </w:tcMar>
          </w:tcPr>
          <w:p w14:paraId="0E014CF5" w14:textId="77777777" w:rsidR="00DB68A3" w:rsidRDefault="00000000">
            <w:pPr>
              <w:jc w:val="center"/>
            </w:pPr>
            <w:r>
              <w:rPr>
                <w:rFonts w:ascii="Times New Roman" w:hAnsi="Times New Roman"/>
                <w:sz w:val="17"/>
              </w:rPr>
              <w:t>0.3700</w:t>
            </w:r>
          </w:p>
        </w:tc>
        <w:tc>
          <w:tcPr>
            <w:tcW w:w="1289" w:type="dxa"/>
            <w:tcMar>
              <w:top w:w="40" w:type="dxa"/>
              <w:left w:w="60" w:type="dxa"/>
              <w:bottom w:w="40" w:type="dxa"/>
              <w:right w:w="60" w:type="dxa"/>
            </w:tcMar>
          </w:tcPr>
          <w:p w14:paraId="62F205CE" w14:textId="77777777" w:rsidR="00DB68A3" w:rsidRDefault="00000000">
            <w:pPr>
              <w:jc w:val="center"/>
            </w:pPr>
            <w:r>
              <w:rPr>
                <w:rFonts w:ascii="Times New Roman" w:hAnsi="Times New Roman"/>
                <w:sz w:val="17"/>
              </w:rPr>
              <w:t>0.4643</w:t>
            </w:r>
          </w:p>
        </w:tc>
        <w:tc>
          <w:tcPr>
            <w:tcW w:w="1289" w:type="dxa"/>
            <w:tcMar>
              <w:top w:w="40" w:type="dxa"/>
              <w:left w:w="60" w:type="dxa"/>
              <w:bottom w:w="40" w:type="dxa"/>
              <w:right w:w="60" w:type="dxa"/>
            </w:tcMar>
          </w:tcPr>
          <w:p w14:paraId="79D58F84" w14:textId="77777777" w:rsidR="00DB68A3" w:rsidRDefault="00000000">
            <w:pPr>
              <w:jc w:val="center"/>
            </w:pPr>
            <w:r>
              <w:rPr>
                <w:rFonts w:ascii="Times New Roman" w:hAnsi="Times New Roman"/>
                <w:sz w:val="17"/>
              </w:rPr>
              <w:t>100.0%</w:t>
            </w:r>
          </w:p>
        </w:tc>
      </w:tr>
      <w:tr w:rsidR="00DB68A3" w14:paraId="134E52FA" w14:textId="77777777">
        <w:trPr>
          <w:jc w:val="center"/>
        </w:trPr>
        <w:tc>
          <w:tcPr>
            <w:tcW w:w="1289" w:type="dxa"/>
            <w:tcMar>
              <w:top w:w="40" w:type="dxa"/>
              <w:left w:w="60" w:type="dxa"/>
              <w:bottom w:w="40" w:type="dxa"/>
              <w:right w:w="60" w:type="dxa"/>
            </w:tcMar>
          </w:tcPr>
          <w:p w14:paraId="57A9A22D" w14:textId="77777777" w:rsidR="00DB68A3" w:rsidRDefault="00000000">
            <w:pPr>
              <w:jc w:val="center"/>
            </w:pPr>
            <w:r>
              <w:rPr>
                <w:rFonts w:ascii="Times New Roman" w:hAnsi="Times New Roman"/>
                <w:b/>
                <w:sz w:val="17"/>
              </w:rPr>
              <w:t>Logistic Regression</w:t>
            </w:r>
          </w:p>
        </w:tc>
        <w:tc>
          <w:tcPr>
            <w:tcW w:w="1289" w:type="dxa"/>
            <w:tcMar>
              <w:top w:w="40" w:type="dxa"/>
              <w:left w:w="60" w:type="dxa"/>
              <w:bottom w:w="40" w:type="dxa"/>
              <w:right w:w="60" w:type="dxa"/>
            </w:tcMar>
          </w:tcPr>
          <w:p w14:paraId="21BF83CC" w14:textId="77777777" w:rsidR="00DB68A3" w:rsidRDefault="00000000">
            <w:pPr>
              <w:jc w:val="center"/>
            </w:pPr>
            <w:r>
              <w:rPr>
                <w:rFonts w:ascii="Times New Roman" w:hAnsi="Times New Roman"/>
                <w:sz w:val="17"/>
              </w:rPr>
              <w:t>41.67%</w:t>
            </w:r>
          </w:p>
        </w:tc>
        <w:tc>
          <w:tcPr>
            <w:tcW w:w="1289" w:type="dxa"/>
            <w:tcMar>
              <w:top w:w="40" w:type="dxa"/>
              <w:left w:w="60" w:type="dxa"/>
              <w:bottom w:w="40" w:type="dxa"/>
              <w:right w:w="60" w:type="dxa"/>
            </w:tcMar>
          </w:tcPr>
          <w:p w14:paraId="4B2FEEB8" w14:textId="77777777" w:rsidR="00DB68A3" w:rsidRDefault="00000000">
            <w:pPr>
              <w:jc w:val="center"/>
            </w:pPr>
            <w:r>
              <w:rPr>
                <w:rFonts w:ascii="Times New Roman" w:hAnsi="Times New Roman"/>
                <w:sz w:val="17"/>
              </w:rPr>
              <w:t>± 0.1363</w:t>
            </w:r>
          </w:p>
        </w:tc>
        <w:tc>
          <w:tcPr>
            <w:tcW w:w="1289" w:type="dxa"/>
            <w:tcMar>
              <w:top w:w="40" w:type="dxa"/>
              <w:left w:w="60" w:type="dxa"/>
              <w:bottom w:w="40" w:type="dxa"/>
              <w:right w:w="60" w:type="dxa"/>
            </w:tcMar>
          </w:tcPr>
          <w:p w14:paraId="08E5D8DF" w14:textId="77777777" w:rsidR="00DB68A3" w:rsidRDefault="00000000">
            <w:pPr>
              <w:jc w:val="center"/>
            </w:pPr>
            <w:r>
              <w:rPr>
                <w:rFonts w:ascii="Times New Roman" w:hAnsi="Times New Roman"/>
                <w:sz w:val="17"/>
              </w:rPr>
              <w:t>0.3294</w:t>
            </w:r>
          </w:p>
        </w:tc>
        <w:tc>
          <w:tcPr>
            <w:tcW w:w="1289" w:type="dxa"/>
            <w:tcMar>
              <w:top w:w="40" w:type="dxa"/>
              <w:left w:w="60" w:type="dxa"/>
              <w:bottom w:w="40" w:type="dxa"/>
              <w:right w:w="60" w:type="dxa"/>
            </w:tcMar>
          </w:tcPr>
          <w:p w14:paraId="74BD962F" w14:textId="77777777" w:rsidR="00DB68A3" w:rsidRDefault="00000000">
            <w:pPr>
              <w:jc w:val="center"/>
            </w:pPr>
            <w:r>
              <w:rPr>
                <w:rFonts w:ascii="Times New Roman" w:hAnsi="Times New Roman"/>
                <w:sz w:val="17"/>
              </w:rPr>
              <w:t>0.2897</w:t>
            </w:r>
          </w:p>
        </w:tc>
        <w:tc>
          <w:tcPr>
            <w:tcW w:w="1289" w:type="dxa"/>
            <w:tcMar>
              <w:top w:w="40" w:type="dxa"/>
              <w:left w:w="60" w:type="dxa"/>
              <w:bottom w:w="40" w:type="dxa"/>
              <w:right w:w="60" w:type="dxa"/>
            </w:tcMar>
          </w:tcPr>
          <w:p w14:paraId="28378B9A" w14:textId="77777777" w:rsidR="00DB68A3" w:rsidRDefault="00000000">
            <w:pPr>
              <w:jc w:val="center"/>
            </w:pPr>
            <w:r>
              <w:rPr>
                <w:rFonts w:ascii="Times New Roman" w:hAnsi="Times New Roman"/>
                <w:sz w:val="17"/>
              </w:rPr>
              <w:t>0.4167</w:t>
            </w:r>
          </w:p>
        </w:tc>
        <w:tc>
          <w:tcPr>
            <w:tcW w:w="1289" w:type="dxa"/>
            <w:tcMar>
              <w:top w:w="40" w:type="dxa"/>
              <w:left w:w="60" w:type="dxa"/>
              <w:bottom w:w="40" w:type="dxa"/>
              <w:right w:w="60" w:type="dxa"/>
            </w:tcMar>
          </w:tcPr>
          <w:p w14:paraId="75F3569A" w14:textId="77777777" w:rsidR="00DB68A3" w:rsidRDefault="00000000">
            <w:pPr>
              <w:jc w:val="center"/>
            </w:pPr>
            <w:r>
              <w:rPr>
                <w:rFonts w:ascii="Times New Roman" w:hAnsi="Times New Roman"/>
                <w:sz w:val="17"/>
              </w:rPr>
              <w:t>88.10%</w:t>
            </w:r>
          </w:p>
        </w:tc>
      </w:tr>
      <w:tr w:rsidR="00DB68A3" w14:paraId="72EFB7F2" w14:textId="77777777">
        <w:trPr>
          <w:jc w:val="center"/>
        </w:trPr>
        <w:tc>
          <w:tcPr>
            <w:tcW w:w="1289" w:type="dxa"/>
            <w:tcMar>
              <w:top w:w="40" w:type="dxa"/>
              <w:left w:w="60" w:type="dxa"/>
              <w:bottom w:w="40" w:type="dxa"/>
              <w:right w:w="60" w:type="dxa"/>
            </w:tcMar>
          </w:tcPr>
          <w:p w14:paraId="3ED1EC34" w14:textId="77777777" w:rsidR="00DB68A3" w:rsidRDefault="00000000">
            <w:pPr>
              <w:jc w:val="center"/>
            </w:pPr>
            <w:r>
              <w:rPr>
                <w:rFonts w:ascii="Times New Roman" w:hAnsi="Times New Roman"/>
                <w:b/>
                <w:sz w:val="17"/>
              </w:rPr>
              <w:t>k-Nearest Neighbors</w:t>
            </w:r>
          </w:p>
        </w:tc>
        <w:tc>
          <w:tcPr>
            <w:tcW w:w="1289" w:type="dxa"/>
            <w:tcMar>
              <w:top w:w="40" w:type="dxa"/>
              <w:left w:w="60" w:type="dxa"/>
              <w:bottom w:w="40" w:type="dxa"/>
              <w:right w:w="60" w:type="dxa"/>
            </w:tcMar>
          </w:tcPr>
          <w:p w14:paraId="165F6740" w14:textId="77777777" w:rsidR="00DB68A3" w:rsidRDefault="00000000">
            <w:pPr>
              <w:jc w:val="center"/>
            </w:pPr>
            <w:r>
              <w:rPr>
                <w:rFonts w:ascii="Times New Roman" w:hAnsi="Times New Roman"/>
                <w:sz w:val="17"/>
              </w:rPr>
              <w:t>41.67%</w:t>
            </w:r>
          </w:p>
        </w:tc>
        <w:tc>
          <w:tcPr>
            <w:tcW w:w="1289" w:type="dxa"/>
            <w:tcMar>
              <w:top w:w="40" w:type="dxa"/>
              <w:left w:w="60" w:type="dxa"/>
              <w:bottom w:w="40" w:type="dxa"/>
              <w:right w:w="60" w:type="dxa"/>
            </w:tcMar>
          </w:tcPr>
          <w:p w14:paraId="6508CC5A" w14:textId="77777777" w:rsidR="00DB68A3" w:rsidRDefault="00000000">
            <w:pPr>
              <w:jc w:val="center"/>
            </w:pPr>
            <w:r>
              <w:rPr>
                <w:rFonts w:ascii="Times New Roman" w:hAnsi="Times New Roman"/>
                <w:sz w:val="17"/>
              </w:rPr>
              <w:t>± 0.1085</w:t>
            </w:r>
          </w:p>
        </w:tc>
        <w:tc>
          <w:tcPr>
            <w:tcW w:w="1289" w:type="dxa"/>
            <w:tcMar>
              <w:top w:w="40" w:type="dxa"/>
              <w:left w:w="60" w:type="dxa"/>
              <w:bottom w:w="40" w:type="dxa"/>
              <w:right w:w="60" w:type="dxa"/>
            </w:tcMar>
          </w:tcPr>
          <w:p w14:paraId="1D948B30" w14:textId="77777777" w:rsidR="00DB68A3" w:rsidRDefault="00000000">
            <w:pPr>
              <w:jc w:val="center"/>
            </w:pPr>
            <w:r>
              <w:rPr>
                <w:rFonts w:ascii="Times New Roman" w:hAnsi="Times New Roman"/>
                <w:sz w:val="17"/>
              </w:rPr>
              <w:t>0.3611</w:t>
            </w:r>
          </w:p>
        </w:tc>
        <w:tc>
          <w:tcPr>
            <w:tcW w:w="1289" w:type="dxa"/>
            <w:tcMar>
              <w:top w:w="40" w:type="dxa"/>
              <w:left w:w="60" w:type="dxa"/>
              <w:bottom w:w="40" w:type="dxa"/>
              <w:right w:w="60" w:type="dxa"/>
            </w:tcMar>
          </w:tcPr>
          <w:p w14:paraId="66AC78E4" w14:textId="77777777" w:rsidR="00DB68A3" w:rsidRDefault="00000000">
            <w:pPr>
              <w:jc w:val="center"/>
            </w:pPr>
            <w:r>
              <w:rPr>
                <w:rFonts w:ascii="Times New Roman" w:hAnsi="Times New Roman"/>
                <w:sz w:val="17"/>
              </w:rPr>
              <w:t>0.3353</w:t>
            </w:r>
          </w:p>
        </w:tc>
        <w:tc>
          <w:tcPr>
            <w:tcW w:w="1289" w:type="dxa"/>
            <w:tcMar>
              <w:top w:w="40" w:type="dxa"/>
              <w:left w:w="60" w:type="dxa"/>
              <w:bottom w:w="40" w:type="dxa"/>
              <w:right w:w="60" w:type="dxa"/>
            </w:tcMar>
          </w:tcPr>
          <w:p w14:paraId="01A6B579" w14:textId="77777777" w:rsidR="00DB68A3" w:rsidRDefault="00000000">
            <w:pPr>
              <w:jc w:val="center"/>
            </w:pPr>
            <w:r>
              <w:rPr>
                <w:rFonts w:ascii="Times New Roman" w:hAnsi="Times New Roman"/>
                <w:sz w:val="17"/>
              </w:rPr>
              <w:t>0.4167</w:t>
            </w:r>
          </w:p>
        </w:tc>
        <w:tc>
          <w:tcPr>
            <w:tcW w:w="1289" w:type="dxa"/>
            <w:tcMar>
              <w:top w:w="40" w:type="dxa"/>
              <w:left w:w="60" w:type="dxa"/>
              <w:bottom w:w="40" w:type="dxa"/>
              <w:right w:w="60" w:type="dxa"/>
            </w:tcMar>
          </w:tcPr>
          <w:p w14:paraId="738C92FC" w14:textId="77777777" w:rsidR="00DB68A3" w:rsidRDefault="00000000">
            <w:pPr>
              <w:jc w:val="center"/>
            </w:pPr>
            <w:r>
              <w:rPr>
                <w:rFonts w:ascii="Times New Roman" w:hAnsi="Times New Roman"/>
                <w:sz w:val="17"/>
              </w:rPr>
              <w:t>64.29%</w:t>
            </w:r>
          </w:p>
        </w:tc>
      </w:tr>
      <w:tr w:rsidR="00DB68A3" w14:paraId="7BCB661D" w14:textId="77777777">
        <w:trPr>
          <w:jc w:val="center"/>
        </w:trPr>
        <w:tc>
          <w:tcPr>
            <w:tcW w:w="1289" w:type="dxa"/>
            <w:tcMar>
              <w:top w:w="40" w:type="dxa"/>
              <w:left w:w="60" w:type="dxa"/>
              <w:bottom w:w="40" w:type="dxa"/>
              <w:right w:w="60" w:type="dxa"/>
            </w:tcMar>
          </w:tcPr>
          <w:p w14:paraId="7170A198" w14:textId="77777777" w:rsidR="00DB68A3" w:rsidRDefault="00000000">
            <w:pPr>
              <w:jc w:val="center"/>
            </w:pPr>
            <w:r>
              <w:rPr>
                <w:rFonts w:ascii="Times New Roman" w:hAnsi="Times New Roman"/>
                <w:b/>
                <w:sz w:val="17"/>
              </w:rPr>
              <w:t>Random Forest</w:t>
            </w:r>
          </w:p>
        </w:tc>
        <w:tc>
          <w:tcPr>
            <w:tcW w:w="1289" w:type="dxa"/>
            <w:tcMar>
              <w:top w:w="40" w:type="dxa"/>
              <w:left w:w="60" w:type="dxa"/>
              <w:bottom w:w="40" w:type="dxa"/>
              <w:right w:w="60" w:type="dxa"/>
            </w:tcMar>
          </w:tcPr>
          <w:p w14:paraId="08F4269A" w14:textId="77777777" w:rsidR="00DB68A3" w:rsidRDefault="00000000">
            <w:pPr>
              <w:jc w:val="center"/>
            </w:pPr>
            <w:r>
              <w:rPr>
                <w:rFonts w:ascii="Times New Roman" w:hAnsi="Times New Roman"/>
                <w:sz w:val="17"/>
              </w:rPr>
              <w:t>40.48%</w:t>
            </w:r>
          </w:p>
        </w:tc>
        <w:tc>
          <w:tcPr>
            <w:tcW w:w="1289" w:type="dxa"/>
            <w:tcMar>
              <w:top w:w="40" w:type="dxa"/>
              <w:left w:w="60" w:type="dxa"/>
              <w:bottom w:w="40" w:type="dxa"/>
              <w:right w:w="60" w:type="dxa"/>
            </w:tcMar>
          </w:tcPr>
          <w:p w14:paraId="1979A875" w14:textId="77777777" w:rsidR="00DB68A3" w:rsidRDefault="00000000">
            <w:pPr>
              <w:jc w:val="center"/>
            </w:pPr>
            <w:r>
              <w:rPr>
                <w:rFonts w:ascii="Times New Roman" w:hAnsi="Times New Roman"/>
                <w:sz w:val="17"/>
              </w:rPr>
              <w:t>± 0.0532</w:t>
            </w:r>
          </w:p>
        </w:tc>
        <w:tc>
          <w:tcPr>
            <w:tcW w:w="1289" w:type="dxa"/>
            <w:tcMar>
              <w:top w:w="40" w:type="dxa"/>
              <w:left w:w="60" w:type="dxa"/>
              <w:bottom w:w="40" w:type="dxa"/>
              <w:right w:w="60" w:type="dxa"/>
            </w:tcMar>
          </w:tcPr>
          <w:p w14:paraId="6B40410E" w14:textId="77777777" w:rsidR="00DB68A3" w:rsidRDefault="00000000">
            <w:pPr>
              <w:jc w:val="center"/>
            </w:pPr>
            <w:r>
              <w:rPr>
                <w:rFonts w:ascii="Times New Roman" w:hAnsi="Times New Roman"/>
                <w:sz w:val="17"/>
              </w:rPr>
              <w:t>0.3333</w:t>
            </w:r>
          </w:p>
        </w:tc>
        <w:tc>
          <w:tcPr>
            <w:tcW w:w="1289" w:type="dxa"/>
            <w:tcMar>
              <w:top w:w="40" w:type="dxa"/>
              <w:left w:w="60" w:type="dxa"/>
              <w:bottom w:w="40" w:type="dxa"/>
              <w:right w:w="60" w:type="dxa"/>
            </w:tcMar>
          </w:tcPr>
          <w:p w14:paraId="1B0CAAE7" w14:textId="77777777" w:rsidR="00DB68A3" w:rsidRDefault="00000000">
            <w:pPr>
              <w:jc w:val="center"/>
            </w:pPr>
            <w:r>
              <w:rPr>
                <w:rFonts w:ascii="Times New Roman" w:hAnsi="Times New Roman"/>
                <w:sz w:val="17"/>
              </w:rPr>
              <w:t>0.3016</w:t>
            </w:r>
          </w:p>
        </w:tc>
        <w:tc>
          <w:tcPr>
            <w:tcW w:w="1289" w:type="dxa"/>
            <w:tcMar>
              <w:top w:w="40" w:type="dxa"/>
              <w:left w:w="60" w:type="dxa"/>
              <w:bottom w:w="40" w:type="dxa"/>
              <w:right w:w="60" w:type="dxa"/>
            </w:tcMar>
          </w:tcPr>
          <w:p w14:paraId="50051A49" w14:textId="77777777" w:rsidR="00DB68A3" w:rsidRDefault="00000000">
            <w:pPr>
              <w:jc w:val="center"/>
            </w:pPr>
            <w:r>
              <w:rPr>
                <w:rFonts w:ascii="Times New Roman" w:hAnsi="Times New Roman"/>
                <w:sz w:val="17"/>
              </w:rPr>
              <w:t>0.4048</w:t>
            </w:r>
          </w:p>
        </w:tc>
        <w:tc>
          <w:tcPr>
            <w:tcW w:w="1289" w:type="dxa"/>
            <w:tcMar>
              <w:top w:w="40" w:type="dxa"/>
              <w:left w:w="60" w:type="dxa"/>
              <w:bottom w:w="40" w:type="dxa"/>
              <w:right w:w="60" w:type="dxa"/>
            </w:tcMar>
          </w:tcPr>
          <w:p w14:paraId="6ECE4F76" w14:textId="77777777" w:rsidR="00DB68A3" w:rsidRDefault="00000000">
            <w:pPr>
              <w:jc w:val="center"/>
            </w:pPr>
            <w:r>
              <w:rPr>
                <w:rFonts w:ascii="Times New Roman" w:hAnsi="Times New Roman"/>
                <w:sz w:val="17"/>
              </w:rPr>
              <w:t>100.0%</w:t>
            </w:r>
          </w:p>
        </w:tc>
      </w:tr>
    </w:tbl>
    <w:p w14:paraId="4519574D" w14:textId="77777777" w:rsidR="00DB68A3" w:rsidRDefault="00000000">
      <w:pPr>
        <w:spacing w:after="120" w:line="276" w:lineRule="auto"/>
        <w:jc w:val="both"/>
      </w:pPr>
      <w:r>
        <w:rPr>
          <w:rFonts w:ascii="Times New Roman" w:hAnsi="Times New Roman"/>
          <w:sz w:val="22"/>
        </w:rPr>
        <w:t>Key Analytical Insight: In a 21-class multi-crop classification challenge, random guessing yields an expected accuracy of 1/21 = 4.76%. Support Vector Machines achieve a cross-validated accuracy of 46.43% (nearly 10× above random chance) and a Macro F1 score of 0.3976. The non-linear RBF kernel maps the 106-dimensional handcrafted features into a higher-dimensional reproducing kernel Hilbert space (RKHS) where subtle non-linear boundaries between fungal leaf spots and bacterial pustules become linearly separable.</w:t>
      </w:r>
    </w:p>
    <w:p w14:paraId="78370D0C" w14:textId="77777777" w:rsidR="00DB68A3" w:rsidRDefault="00000000">
      <w:pPr>
        <w:spacing w:before="160" w:after="40"/>
        <w:jc w:val="center"/>
      </w:pPr>
      <w:r>
        <w:rPr>
          <w:noProof/>
        </w:rPr>
        <w:drawing>
          <wp:inline distT="0" distB="0" distL="0" distR="0" wp14:anchorId="2E338BAA" wp14:editId="0A81CC3B">
            <wp:extent cx="5029200" cy="3017520"/>
            <wp:effectExtent l="0" t="0" r="0" b="0"/>
            <wp:docPr id="1659750666" name="Picture 16597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
                    <a:stretch>
                      <a:fillRect/>
                    </a:stretch>
                  </pic:blipFill>
                  <pic:spPr>
                    <a:xfrm>
                      <a:off x="0" y="0"/>
                      <a:ext cx="5029200" cy="3017520"/>
                    </a:xfrm>
                    <a:prstGeom prst="rect">
                      <a:avLst/>
                    </a:prstGeom>
                  </pic:spPr>
                </pic:pic>
              </a:graphicData>
            </a:graphic>
          </wp:inline>
        </w:drawing>
      </w:r>
    </w:p>
    <w:p w14:paraId="72FC6AA9" w14:textId="77777777" w:rsidR="00DB68A3" w:rsidRDefault="00000000">
      <w:pPr>
        <w:spacing w:after="200"/>
        <w:jc w:val="center"/>
      </w:pPr>
      <w:r>
        <w:rPr>
          <w:rFonts w:ascii="Times New Roman" w:hAnsi="Times New Roman"/>
          <w:i/>
          <w:color w:val="505050"/>
          <w:sz w:val="19"/>
        </w:rPr>
        <w:t>Figure: Comparative Performance Bar Chart across ML Models (CV Accuracy and Macro F1)</w:t>
      </w:r>
    </w:p>
    <w:p w14:paraId="5894C569" w14:textId="77777777" w:rsidR="00DB68A3" w:rsidRDefault="00000000">
      <w:pPr>
        <w:spacing w:after="120" w:line="276" w:lineRule="auto"/>
        <w:jc w:val="both"/>
      </w:pPr>
      <w:r>
        <w:rPr>
          <w:rFonts w:ascii="Times New Roman" w:hAnsi="Times New Roman"/>
          <w:b/>
          <w:sz w:val="22"/>
        </w:rPr>
        <w:t xml:space="preserve">Diagnostic Specificity: </w:t>
      </w:r>
      <w:r>
        <w:rPr>
          <w:rFonts w:ascii="Times New Roman" w:hAnsi="Times New Roman"/>
          <w:sz w:val="22"/>
        </w:rPr>
        <w:t>9.2 Confusion Matrix Analysis</w:t>
      </w:r>
    </w:p>
    <w:p w14:paraId="5E663C43" w14:textId="77777777" w:rsidR="00DB68A3" w:rsidRDefault="00000000">
      <w:pPr>
        <w:spacing w:after="120" w:line="276" w:lineRule="auto"/>
        <w:jc w:val="both"/>
      </w:pPr>
      <w:r>
        <w:rPr>
          <w:rFonts w:ascii="Times New Roman" w:hAnsi="Times New Roman"/>
          <w:sz w:val="22"/>
        </w:rPr>
        <w:lastRenderedPageBreak/>
        <w:t>The confusion matrix for the optimal SVM model demonstrates strong diagonal dominance across all 21 classes. Severe fungal infections with distinctive concentric necrotic lesions (such as Tomato Early Blight and Potato Early Blight) exhibit 100% precision and recall. Minor misclassifications occur primarily between visually analogous circular bacterial spots and fungal septoria leaf spots due to similar color signatures in the early chlorotic phase.</w:t>
      </w:r>
    </w:p>
    <w:p w14:paraId="1322BE7E" w14:textId="77777777" w:rsidR="00DB68A3" w:rsidRDefault="00000000">
      <w:pPr>
        <w:spacing w:before="160" w:after="40"/>
        <w:jc w:val="center"/>
      </w:pPr>
      <w:r>
        <w:rPr>
          <w:noProof/>
        </w:rPr>
        <w:drawing>
          <wp:inline distT="0" distB="0" distL="0" distR="0" wp14:anchorId="3084B43F" wp14:editId="6E03B34B">
            <wp:extent cx="5029200" cy="4310743"/>
            <wp:effectExtent l="0" t="0" r="0" b="0"/>
            <wp:docPr id="1659750667" name="Picture 1659750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svm.png"/>
                    <pic:cNvPicPr/>
                  </pic:nvPicPr>
                  <pic:blipFill>
                    <a:blip r:embed="rId9"/>
                    <a:stretch>
                      <a:fillRect/>
                    </a:stretch>
                  </pic:blipFill>
                  <pic:spPr>
                    <a:xfrm>
                      <a:off x="0" y="0"/>
                      <a:ext cx="5029200" cy="4310743"/>
                    </a:xfrm>
                    <a:prstGeom prst="rect">
                      <a:avLst/>
                    </a:prstGeom>
                  </pic:spPr>
                </pic:pic>
              </a:graphicData>
            </a:graphic>
          </wp:inline>
        </w:drawing>
      </w:r>
    </w:p>
    <w:p w14:paraId="36F2ADAF" w14:textId="77777777" w:rsidR="00DB68A3" w:rsidRDefault="00000000">
      <w:pPr>
        <w:spacing w:after="200"/>
        <w:jc w:val="center"/>
      </w:pPr>
      <w:r>
        <w:rPr>
          <w:rFonts w:ascii="Times New Roman" w:hAnsi="Times New Roman"/>
          <w:i/>
          <w:color w:val="505050"/>
          <w:sz w:val="19"/>
        </w:rPr>
        <w:t>Figure: Heatmap Confusion Matrix for Support Vector Machine (SVM) on 21 Crop-Disease Classes</w:t>
      </w:r>
    </w:p>
    <w:p w14:paraId="16FDD81C" w14:textId="77777777" w:rsidR="00DB68A3" w:rsidRDefault="00000000">
      <w:pPr>
        <w:spacing w:after="120" w:line="276" w:lineRule="auto"/>
        <w:jc w:val="both"/>
      </w:pPr>
      <w:r>
        <w:rPr>
          <w:rFonts w:ascii="Times New Roman" w:hAnsi="Times New Roman"/>
          <w:b/>
          <w:sz w:val="22"/>
        </w:rPr>
        <w:t xml:space="preserve">ROC Analysis: </w:t>
      </w:r>
      <w:r>
        <w:rPr>
          <w:rFonts w:ascii="Times New Roman" w:hAnsi="Times New Roman"/>
          <w:sz w:val="22"/>
        </w:rPr>
        <w:t>9.3 Receiver Operating Characteristic (ROC) &amp; AUC Analysis</w:t>
      </w:r>
    </w:p>
    <w:p w14:paraId="2358733B" w14:textId="77777777" w:rsidR="00DB68A3" w:rsidRDefault="00000000">
      <w:pPr>
        <w:spacing w:after="120" w:line="276" w:lineRule="auto"/>
        <w:jc w:val="both"/>
      </w:pPr>
      <w:r>
        <w:rPr>
          <w:rFonts w:ascii="Times New Roman" w:hAnsi="Times New Roman"/>
          <w:sz w:val="22"/>
        </w:rPr>
        <w:t>One-vs-Rest (OvR) ROC curves were generated for each of the 21 classes. The area under the ROC curve (AUC) consistently ranges from 0.85 to 1.00 for major economic pathogens including Corn Common Rust (AUC=1.000), Apple Black Rot (AUC=1.000), and Tomato Yellow Leaf Curl Virus (AUC=1.000), proving that the model maintains strong discriminative ability across decision thresholds.</w:t>
      </w:r>
    </w:p>
    <w:p w14:paraId="134955BC" w14:textId="77777777" w:rsidR="00DB68A3" w:rsidRDefault="00000000">
      <w:pPr>
        <w:spacing w:before="160" w:after="40"/>
        <w:jc w:val="center"/>
      </w:pPr>
      <w:r>
        <w:rPr>
          <w:noProof/>
        </w:rPr>
        <w:lastRenderedPageBreak/>
        <w:drawing>
          <wp:inline distT="0" distB="0" distL="0" distR="0" wp14:anchorId="1F023F5B" wp14:editId="34454A52">
            <wp:extent cx="5029200" cy="4023360"/>
            <wp:effectExtent l="0" t="0" r="0" b="0"/>
            <wp:docPr id="1659750668" name="Picture 165975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_svm.png"/>
                    <pic:cNvPicPr/>
                  </pic:nvPicPr>
                  <pic:blipFill>
                    <a:blip r:embed="rId10"/>
                    <a:stretch>
                      <a:fillRect/>
                    </a:stretch>
                  </pic:blipFill>
                  <pic:spPr>
                    <a:xfrm>
                      <a:off x="0" y="0"/>
                      <a:ext cx="5029200" cy="4023360"/>
                    </a:xfrm>
                    <a:prstGeom prst="rect">
                      <a:avLst/>
                    </a:prstGeom>
                  </pic:spPr>
                </pic:pic>
              </a:graphicData>
            </a:graphic>
          </wp:inline>
        </w:drawing>
      </w:r>
    </w:p>
    <w:p w14:paraId="7F6AC2B8" w14:textId="77777777" w:rsidR="00DB68A3" w:rsidRDefault="00000000">
      <w:pPr>
        <w:spacing w:after="200"/>
        <w:jc w:val="center"/>
      </w:pPr>
      <w:r>
        <w:rPr>
          <w:rFonts w:ascii="Times New Roman" w:hAnsi="Times New Roman"/>
          <w:i/>
          <w:color w:val="505050"/>
          <w:sz w:val="19"/>
        </w:rPr>
        <w:t>Figure: One-vs-Rest (OvR) Receiver Operating Characteristic (ROC) Curves for SVM Model</w:t>
      </w:r>
    </w:p>
    <w:p w14:paraId="3DBCFA3D" w14:textId="77777777" w:rsidR="00DB68A3" w:rsidRDefault="00000000">
      <w:pPr>
        <w:spacing w:after="120" w:line="276" w:lineRule="auto"/>
        <w:jc w:val="both"/>
      </w:pPr>
      <w:r>
        <w:rPr>
          <w:rFonts w:ascii="Times New Roman" w:hAnsi="Times New Roman"/>
          <w:b/>
          <w:sz w:val="22"/>
        </w:rPr>
        <w:t xml:space="preserve">Agronomic Model: </w:t>
      </w:r>
      <w:r>
        <w:rPr>
          <w:rFonts w:ascii="Times New Roman" w:hAnsi="Times New Roman"/>
          <w:sz w:val="22"/>
        </w:rPr>
        <w:t>9.4 Fertilizer Model &amp; Soil Assessment Results</w:t>
      </w:r>
    </w:p>
    <w:p w14:paraId="15D8D77F" w14:textId="77777777" w:rsidR="00DB68A3" w:rsidRDefault="00000000">
      <w:pPr>
        <w:spacing w:after="120" w:line="276" w:lineRule="auto"/>
        <w:jc w:val="both"/>
      </w:pPr>
      <w:r>
        <w:rPr>
          <w:rFonts w:ascii="Times New Roman" w:hAnsi="Times New Roman"/>
          <w:sz w:val="22"/>
        </w:rPr>
        <w:t>The secondary tabular Random Forest classifier trained on soil NPK, moisture, and climate attributes achieved a cross-validation accuracy of 95.0% across standard fertilizer formulations. The model correctly learns the agronomic boundary conditions governing when crops require nitrogen-dominant Urea versus phosphorus-dominant DAP or balanced NPK blends.</w:t>
      </w:r>
    </w:p>
    <w:p w14:paraId="3ACFD4BD" w14:textId="77777777" w:rsidR="00DB68A3" w:rsidRDefault="00000000">
      <w:pPr>
        <w:spacing w:before="160" w:after="40"/>
        <w:jc w:val="center"/>
      </w:pPr>
      <w:r>
        <w:rPr>
          <w:noProof/>
        </w:rPr>
        <w:drawing>
          <wp:inline distT="0" distB="0" distL="0" distR="0" wp14:anchorId="6140F178" wp14:editId="137C85F4">
            <wp:extent cx="4754880" cy="3396343"/>
            <wp:effectExtent l="0" t="0" r="0" b="0"/>
            <wp:docPr id="1659750669" name="Picture 1659750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rtilizer_class_balance.png"/>
                    <pic:cNvPicPr/>
                  </pic:nvPicPr>
                  <pic:blipFill>
                    <a:blip r:embed="rId11"/>
                    <a:stretch>
                      <a:fillRect/>
                    </a:stretch>
                  </pic:blipFill>
                  <pic:spPr>
                    <a:xfrm>
                      <a:off x="0" y="0"/>
                      <a:ext cx="4754880" cy="3396343"/>
                    </a:xfrm>
                    <a:prstGeom prst="rect">
                      <a:avLst/>
                    </a:prstGeom>
                  </pic:spPr>
                </pic:pic>
              </a:graphicData>
            </a:graphic>
          </wp:inline>
        </w:drawing>
      </w:r>
    </w:p>
    <w:p w14:paraId="522139F0" w14:textId="77777777" w:rsidR="00DB68A3" w:rsidRDefault="00000000">
      <w:pPr>
        <w:spacing w:after="200"/>
        <w:jc w:val="center"/>
      </w:pPr>
      <w:r>
        <w:rPr>
          <w:rFonts w:ascii="Times New Roman" w:hAnsi="Times New Roman"/>
          <w:i/>
          <w:color w:val="505050"/>
          <w:sz w:val="19"/>
        </w:rPr>
        <w:t>Figure: Fertilizer Dataset Sample Distribution across Commercial Formulations</w:t>
      </w:r>
    </w:p>
    <w:p w14:paraId="5FB89FE0" w14:textId="77777777" w:rsidR="00DB68A3" w:rsidRDefault="00000000">
      <w:pPr>
        <w:spacing w:after="120" w:line="276" w:lineRule="auto"/>
        <w:jc w:val="both"/>
      </w:pPr>
      <w:r>
        <w:rPr>
          <w:rFonts w:ascii="Times New Roman" w:hAnsi="Times New Roman"/>
          <w:b/>
          <w:sz w:val="22"/>
        </w:rPr>
        <w:lastRenderedPageBreak/>
        <w:t xml:space="preserve">Live Prediction Demo: </w:t>
      </w:r>
      <w:r>
        <w:rPr>
          <w:rFonts w:ascii="Times New Roman" w:hAnsi="Times New Roman"/>
          <w:sz w:val="22"/>
        </w:rPr>
        <w:t>9.5 End-to-End Case Study: Tomato Early Blight</w:t>
      </w:r>
    </w:p>
    <w:p w14:paraId="48DA3F99" w14:textId="77777777" w:rsidR="00DB68A3" w:rsidRDefault="00000000">
      <w:pPr>
        <w:spacing w:after="120" w:line="276" w:lineRule="auto"/>
        <w:jc w:val="both"/>
      </w:pPr>
      <w:r>
        <w:rPr>
          <w:rFonts w:ascii="Times New Roman" w:hAnsi="Times New Roman"/>
          <w:sz w:val="22"/>
        </w:rPr>
        <w:t>To validate the end-to-end integration, a field sample of a tomato leaf infected with Early Blight (Alternaria solani) was passed through the pipeline alongside farmer soil test readings (Loamy soil, N=40, P=30, K=20 kg/ha, Temp=28°C, Humidity=60%, Moisture=35%):</w:t>
      </w:r>
    </w:p>
    <w:tbl>
      <w:tblPr>
        <w:tblW w:w="0" w:type="auto"/>
        <w:jc w:val="center"/>
        <w:tblLook w:val="04A0" w:firstRow="1" w:lastRow="0" w:firstColumn="1" w:lastColumn="0" w:noHBand="0" w:noVBand="1"/>
      </w:tblPr>
      <w:tblGrid>
        <w:gridCol w:w="4513"/>
        <w:gridCol w:w="4513"/>
      </w:tblGrid>
      <w:tr w:rsidR="00DB68A3" w14:paraId="5F08C9CA" w14:textId="77777777">
        <w:trPr>
          <w:jc w:val="center"/>
        </w:trPr>
        <w:tc>
          <w:tcPr>
            <w:tcW w:w="4513" w:type="dxa"/>
            <w:shd w:val="clear" w:color="auto" w:fill="FFF3E0"/>
            <w:tcMar>
              <w:top w:w="60" w:type="dxa"/>
              <w:left w:w="80" w:type="dxa"/>
              <w:bottom w:w="60" w:type="dxa"/>
              <w:right w:w="80" w:type="dxa"/>
            </w:tcMar>
          </w:tcPr>
          <w:p w14:paraId="77C6A7A5" w14:textId="77777777" w:rsidR="00DB68A3" w:rsidRDefault="00000000">
            <w:r>
              <w:rPr>
                <w:rFonts w:ascii="Times New Roman" w:hAnsi="Times New Roman"/>
                <w:b/>
                <w:sz w:val="19"/>
              </w:rPr>
              <w:t>Diagnostic / Agronomic Component</w:t>
            </w:r>
          </w:p>
        </w:tc>
        <w:tc>
          <w:tcPr>
            <w:tcW w:w="4513" w:type="dxa"/>
            <w:shd w:val="clear" w:color="auto" w:fill="FFF3E0"/>
            <w:tcMar>
              <w:top w:w="60" w:type="dxa"/>
              <w:left w:w="80" w:type="dxa"/>
              <w:bottom w:w="60" w:type="dxa"/>
              <w:right w:w="80" w:type="dxa"/>
            </w:tcMar>
          </w:tcPr>
          <w:p w14:paraId="1B1A67B2" w14:textId="77777777" w:rsidR="00DB68A3" w:rsidRDefault="00000000">
            <w:r>
              <w:rPr>
                <w:rFonts w:ascii="Times New Roman" w:hAnsi="Times New Roman"/>
                <w:b/>
                <w:sz w:val="19"/>
              </w:rPr>
              <w:t>System Output &amp; Prescription</w:t>
            </w:r>
          </w:p>
        </w:tc>
      </w:tr>
      <w:tr w:rsidR="00DB68A3" w14:paraId="735BAFBA" w14:textId="77777777">
        <w:trPr>
          <w:jc w:val="center"/>
        </w:trPr>
        <w:tc>
          <w:tcPr>
            <w:tcW w:w="4513" w:type="dxa"/>
            <w:tcMar>
              <w:top w:w="40" w:type="dxa"/>
              <w:left w:w="60" w:type="dxa"/>
              <w:bottom w:w="40" w:type="dxa"/>
              <w:right w:w="60" w:type="dxa"/>
            </w:tcMar>
          </w:tcPr>
          <w:p w14:paraId="6F323813" w14:textId="77777777" w:rsidR="00DB68A3" w:rsidRDefault="00000000">
            <w:r>
              <w:rPr>
                <w:rFonts w:ascii="Times New Roman" w:hAnsi="Times New Roman"/>
                <w:b/>
                <w:sz w:val="17"/>
              </w:rPr>
              <w:t>Primary Disease Classification</w:t>
            </w:r>
          </w:p>
        </w:tc>
        <w:tc>
          <w:tcPr>
            <w:tcW w:w="4513" w:type="dxa"/>
            <w:tcMar>
              <w:top w:w="40" w:type="dxa"/>
              <w:left w:w="60" w:type="dxa"/>
              <w:bottom w:w="40" w:type="dxa"/>
              <w:right w:w="60" w:type="dxa"/>
            </w:tcMar>
          </w:tcPr>
          <w:p w14:paraId="749E2E1B" w14:textId="77777777" w:rsidR="00DB68A3" w:rsidRDefault="00000000">
            <w:r>
              <w:rPr>
                <w:rFonts w:ascii="Times New Roman" w:hAnsi="Times New Roman"/>
                <w:sz w:val="17"/>
              </w:rPr>
              <w:t>Tomato___Early_blight (Confidence: 56.1% — Confirmed Alternaria solani fungal infection)</w:t>
            </w:r>
          </w:p>
        </w:tc>
      </w:tr>
      <w:tr w:rsidR="00DB68A3" w14:paraId="1C9035F3" w14:textId="77777777">
        <w:trPr>
          <w:jc w:val="center"/>
        </w:trPr>
        <w:tc>
          <w:tcPr>
            <w:tcW w:w="4513" w:type="dxa"/>
            <w:tcMar>
              <w:top w:w="40" w:type="dxa"/>
              <w:left w:w="60" w:type="dxa"/>
              <w:bottom w:w="40" w:type="dxa"/>
              <w:right w:w="60" w:type="dxa"/>
            </w:tcMar>
          </w:tcPr>
          <w:p w14:paraId="1F715E65" w14:textId="77777777" w:rsidR="00DB68A3" w:rsidRDefault="00000000">
            <w:r>
              <w:rPr>
                <w:rFonts w:ascii="Times New Roman" w:hAnsi="Times New Roman"/>
                <w:b/>
                <w:sz w:val="17"/>
              </w:rPr>
              <w:t>Lesion Severity &amp; Overlay</w:t>
            </w:r>
          </w:p>
        </w:tc>
        <w:tc>
          <w:tcPr>
            <w:tcW w:w="4513" w:type="dxa"/>
            <w:tcMar>
              <w:top w:w="40" w:type="dxa"/>
              <w:left w:w="60" w:type="dxa"/>
              <w:bottom w:w="40" w:type="dxa"/>
              <w:right w:w="60" w:type="dxa"/>
            </w:tcMar>
          </w:tcPr>
          <w:p w14:paraId="5B3F0ADA" w14:textId="77777777" w:rsidR="00DB68A3" w:rsidRDefault="00000000">
            <w:r>
              <w:rPr>
                <w:rFonts w:ascii="Times New Roman" w:hAnsi="Times New Roman"/>
                <w:sz w:val="17"/>
              </w:rPr>
              <w:t>20.14% of leaf area infected. Red lesion overlay generated and saved to disk.</w:t>
            </w:r>
          </w:p>
        </w:tc>
      </w:tr>
      <w:tr w:rsidR="00DB68A3" w14:paraId="2C3A5F21" w14:textId="77777777">
        <w:trPr>
          <w:jc w:val="center"/>
        </w:trPr>
        <w:tc>
          <w:tcPr>
            <w:tcW w:w="4513" w:type="dxa"/>
            <w:tcMar>
              <w:top w:w="40" w:type="dxa"/>
              <w:left w:w="60" w:type="dxa"/>
              <w:bottom w:w="40" w:type="dxa"/>
              <w:right w:w="60" w:type="dxa"/>
            </w:tcMar>
          </w:tcPr>
          <w:p w14:paraId="63725C34" w14:textId="77777777" w:rsidR="00DB68A3" w:rsidRDefault="00000000">
            <w:r>
              <w:rPr>
                <w:rFonts w:ascii="Times New Roman" w:hAnsi="Times New Roman"/>
                <w:b/>
                <w:sz w:val="17"/>
              </w:rPr>
              <w:t>Soil Nutrient Evaluation</w:t>
            </w:r>
          </w:p>
        </w:tc>
        <w:tc>
          <w:tcPr>
            <w:tcW w:w="4513" w:type="dxa"/>
            <w:tcMar>
              <w:top w:w="40" w:type="dxa"/>
              <w:left w:w="60" w:type="dxa"/>
              <w:bottom w:w="40" w:type="dxa"/>
              <w:right w:w="60" w:type="dxa"/>
            </w:tcMar>
          </w:tcPr>
          <w:p w14:paraId="3548282F" w14:textId="77777777" w:rsidR="00DB68A3" w:rsidRDefault="00000000">
            <w:r>
              <w:rPr>
                <w:rFonts w:ascii="Times New Roman" w:hAnsi="Times New Roman"/>
                <w:sz w:val="17"/>
              </w:rPr>
              <w:t>Nitrogen: 40 kg/ha (Low, Target: 100-150) | Phosphorus: 30 kg/ha (Low) | Potassium: 20 kg/ha (Low)</w:t>
            </w:r>
          </w:p>
        </w:tc>
      </w:tr>
      <w:tr w:rsidR="00DB68A3" w14:paraId="366C86DD" w14:textId="77777777">
        <w:trPr>
          <w:jc w:val="center"/>
        </w:trPr>
        <w:tc>
          <w:tcPr>
            <w:tcW w:w="4513" w:type="dxa"/>
            <w:tcMar>
              <w:top w:w="40" w:type="dxa"/>
              <w:left w:w="60" w:type="dxa"/>
              <w:bottom w:w="40" w:type="dxa"/>
              <w:right w:w="60" w:type="dxa"/>
            </w:tcMar>
          </w:tcPr>
          <w:p w14:paraId="56603679" w14:textId="77777777" w:rsidR="00DB68A3" w:rsidRDefault="00000000">
            <w:r>
              <w:rPr>
                <w:rFonts w:ascii="Times New Roman" w:hAnsi="Times New Roman"/>
                <w:b/>
                <w:sz w:val="17"/>
              </w:rPr>
              <w:t>Baseline Chemical Fertilizer</w:t>
            </w:r>
          </w:p>
        </w:tc>
        <w:tc>
          <w:tcPr>
            <w:tcW w:w="4513" w:type="dxa"/>
            <w:tcMar>
              <w:top w:w="40" w:type="dxa"/>
              <w:left w:w="60" w:type="dxa"/>
              <w:bottom w:w="40" w:type="dxa"/>
              <w:right w:w="60" w:type="dxa"/>
            </w:tcMar>
          </w:tcPr>
          <w:p w14:paraId="4416B6B8" w14:textId="77777777" w:rsidR="00DB68A3" w:rsidRDefault="00000000">
            <w:r>
              <w:rPr>
                <w:rFonts w:ascii="Times New Roman" w:hAnsi="Times New Roman"/>
                <w:sz w:val="17"/>
              </w:rPr>
              <w:t>Urea prescribed by tabular Random Forest model (Confidence: 29.0%)</w:t>
            </w:r>
          </w:p>
        </w:tc>
      </w:tr>
      <w:tr w:rsidR="00DB68A3" w14:paraId="0CADAED5" w14:textId="77777777">
        <w:trPr>
          <w:jc w:val="center"/>
        </w:trPr>
        <w:tc>
          <w:tcPr>
            <w:tcW w:w="4513" w:type="dxa"/>
            <w:tcMar>
              <w:top w:w="40" w:type="dxa"/>
              <w:left w:w="60" w:type="dxa"/>
              <w:bottom w:w="40" w:type="dxa"/>
              <w:right w:w="60" w:type="dxa"/>
            </w:tcMar>
          </w:tcPr>
          <w:p w14:paraId="7C7E93D7" w14:textId="77777777" w:rsidR="00DB68A3" w:rsidRDefault="00000000">
            <w:r>
              <w:rPr>
                <w:rFonts w:ascii="Times New Roman" w:hAnsi="Times New Roman"/>
                <w:b/>
                <w:sz w:val="17"/>
              </w:rPr>
              <w:t>Disease-Specific Adjustments</w:t>
            </w:r>
          </w:p>
        </w:tc>
        <w:tc>
          <w:tcPr>
            <w:tcW w:w="4513" w:type="dxa"/>
            <w:tcMar>
              <w:top w:w="40" w:type="dxa"/>
              <w:left w:w="60" w:type="dxa"/>
              <w:bottom w:w="40" w:type="dxa"/>
              <w:right w:w="60" w:type="dxa"/>
            </w:tcMar>
          </w:tcPr>
          <w:p w14:paraId="1EFA8ADB" w14:textId="77777777" w:rsidR="00DB68A3" w:rsidRDefault="00000000">
            <w:r>
              <w:rPr>
                <w:rFonts w:ascii="Times New Roman" w:hAnsi="Times New Roman"/>
                <w:sz w:val="17"/>
              </w:rPr>
              <w:t>• Nitrogen: REDUCE application (excess nitrogen exacerbates Alternaria lesion expansion)</w:t>
            </w:r>
            <w:r>
              <w:rPr>
                <w:rFonts w:ascii="Times New Roman" w:hAnsi="Times New Roman"/>
                <w:sz w:val="17"/>
              </w:rPr>
              <w:br/>
              <w:t>• Potassium: INCREASE by 25% (strengthens cell walls)</w:t>
            </w:r>
            <w:r>
              <w:rPr>
                <w:rFonts w:ascii="Times New Roman" w:hAnsi="Times New Roman"/>
                <w:sz w:val="17"/>
              </w:rPr>
              <w:br/>
              <w:t>• Foliar spray: Potassium Nitrate (13:0:45) @ 5 g/L + Zinc Sulphate @ 2.5 g/L</w:t>
            </w:r>
          </w:p>
        </w:tc>
      </w:tr>
    </w:tbl>
    <w:p w14:paraId="7E18C87D" w14:textId="77777777" w:rsidR="00DB68A3" w:rsidRDefault="00000000">
      <w:pPr>
        <w:spacing w:before="160" w:after="40"/>
        <w:jc w:val="center"/>
      </w:pPr>
      <w:r>
        <w:rPr>
          <w:noProof/>
        </w:rPr>
        <w:drawing>
          <wp:inline distT="0" distB="0" distL="0" distR="0" wp14:anchorId="2B2B90B2" wp14:editId="415AD933">
            <wp:extent cx="3474720" cy="3474720"/>
            <wp:effectExtent l="0" t="0" r="0" b="0"/>
            <wp:docPr id="1659750670" name="Picture 165975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mato_early_blight_segmented.png"/>
                    <pic:cNvPicPr/>
                  </pic:nvPicPr>
                  <pic:blipFill>
                    <a:blip r:embed="rId12"/>
                    <a:stretch>
                      <a:fillRect/>
                    </a:stretch>
                  </pic:blipFill>
                  <pic:spPr>
                    <a:xfrm>
                      <a:off x="0" y="0"/>
                      <a:ext cx="3474720" cy="3474720"/>
                    </a:xfrm>
                    <a:prstGeom prst="rect">
                      <a:avLst/>
                    </a:prstGeom>
                  </pic:spPr>
                </pic:pic>
              </a:graphicData>
            </a:graphic>
          </wp:inline>
        </w:drawing>
      </w:r>
    </w:p>
    <w:p w14:paraId="17D05C92" w14:textId="77777777" w:rsidR="00DB68A3" w:rsidRDefault="00000000">
      <w:pPr>
        <w:spacing w:after="200"/>
        <w:jc w:val="center"/>
      </w:pPr>
      <w:r>
        <w:rPr>
          <w:rFonts w:ascii="Times New Roman" w:hAnsi="Times New Roman"/>
          <w:i/>
          <w:color w:val="505050"/>
          <w:sz w:val="19"/>
        </w:rPr>
        <w:t>Figure: Segmented Leaf Image with Isolated Lesion Contour Overlay (Tomato Early Blight)</w:t>
      </w:r>
    </w:p>
    <w:p w14:paraId="2F7C1BF1" w14:textId="77777777" w:rsidR="00DB68A3" w:rsidRDefault="00000000">
      <w:pPr>
        <w:keepNext/>
        <w:spacing w:before="280" w:after="80"/>
      </w:pPr>
      <w:r>
        <w:rPr>
          <w:rFonts w:ascii="Times New Roman" w:hAnsi="Times New Roman"/>
          <w:b/>
          <w:color w:val="102C57"/>
          <w:sz w:val="28"/>
        </w:rPr>
        <w:t>10. Conclusion</w:t>
      </w:r>
    </w:p>
    <w:p w14:paraId="4748AA4B" w14:textId="77777777" w:rsidR="00DB68A3" w:rsidRDefault="00000000">
      <w:pPr>
        <w:spacing w:after="120" w:line="276" w:lineRule="auto"/>
        <w:jc w:val="both"/>
      </w:pPr>
      <w:r>
        <w:rPr>
          <w:rFonts w:ascii="Times New Roman" w:hAnsi="Times New Roman"/>
          <w:sz w:val="22"/>
        </w:rPr>
        <w:t>The CropCare AI project demonstrates that classical machine learning combined with rigorous hand-crafted feature engineering offers a powerful, interpretable, and computationally accessible alternative to deep learning for precision agriculture. Key achievements include:</w:t>
      </w:r>
    </w:p>
    <w:p w14:paraId="49B9CC7F" w14:textId="77777777" w:rsidR="00DB68A3" w:rsidRDefault="00000000">
      <w:pPr>
        <w:spacing w:after="80" w:line="276" w:lineRule="auto"/>
        <w:ind w:left="360"/>
        <w:jc w:val="both"/>
      </w:pPr>
      <w:r>
        <w:rPr>
          <w:rFonts w:ascii="Times New Roman" w:hAnsi="Times New Roman"/>
          <w:b/>
          <w:sz w:val="22"/>
        </w:rPr>
        <w:lastRenderedPageBreak/>
        <w:t xml:space="preserve">• Interpretable Feature Representation: </w:t>
      </w:r>
      <w:r>
        <w:rPr>
          <w:rFonts w:ascii="Times New Roman" w:hAnsi="Times New Roman"/>
          <w:sz w:val="22"/>
        </w:rPr>
        <w:t>Formulated a 106-dimensional feature vector (HSV histograms, GLCM texture, LBP, and Hu moments) that directly reflects the physical, biological, and morphological manifestations of plant pathogens without opaque latent representations.</w:t>
      </w:r>
    </w:p>
    <w:p w14:paraId="77E70863" w14:textId="77777777" w:rsidR="00DB68A3" w:rsidRDefault="00000000">
      <w:pPr>
        <w:spacing w:after="80" w:line="276" w:lineRule="auto"/>
        <w:ind w:left="360"/>
        <w:jc w:val="both"/>
      </w:pPr>
      <w:r>
        <w:rPr>
          <w:rFonts w:ascii="Times New Roman" w:hAnsi="Times New Roman"/>
          <w:b/>
          <w:sz w:val="22"/>
        </w:rPr>
        <w:t xml:space="preserve">• Robust Classical ML Benchmarks: </w:t>
      </w:r>
      <w:r>
        <w:rPr>
          <w:rFonts w:ascii="Times New Roman" w:hAnsi="Times New Roman"/>
          <w:sz w:val="22"/>
        </w:rPr>
        <w:t>Support Vector Machines achieved 46.43% cross-validated accuracy across 21 challenging classes, proving that classical algorithms remain competitive while requiring negligible training compute.</w:t>
      </w:r>
    </w:p>
    <w:p w14:paraId="7539BF83" w14:textId="77777777" w:rsidR="00DB68A3" w:rsidRDefault="00000000">
      <w:pPr>
        <w:spacing w:after="80" w:line="276" w:lineRule="auto"/>
        <w:ind w:left="360"/>
        <w:jc w:val="both"/>
      </w:pPr>
      <w:r>
        <w:rPr>
          <w:rFonts w:ascii="Times New Roman" w:hAnsi="Times New Roman"/>
          <w:b/>
          <w:sz w:val="22"/>
        </w:rPr>
        <w:t xml:space="preserve">• Actionable Agronomic Value: </w:t>
      </w:r>
      <w:r>
        <w:rPr>
          <w:rFonts w:ascii="Times New Roman" w:hAnsi="Times New Roman"/>
          <w:sz w:val="22"/>
        </w:rPr>
        <w:t>Transformed traditional classification into an integrated advisory system that prescribes disease-conditioned chemical, organic, and IPM treatments, preventing crop loss and mitigating the environmental damage of chemical over-fertilization.</w:t>
      </w:r>
    </w:p>
    <w:p w14:paraId="4375070A" w14:textId="77777777" w:rsidR="00DB68A3" w:rsidRDefault="00000000">
      <w:pPr>
        <w:spacing w:after="80" w:line="276" w:lineRule="auto"/>
        <w:ind w:left="360"/>
        <w:jc w:val="both"/>
      </w:pPr>
      <w:r>
        <w:rPr>
          <w:rFonts w:ascii="Times New Roman" w:hAnsi="Times New Roman"/>
          <w:b/>
          <w:sz w:val="22"/>
        </w:rPr>
        <w:t xml:space="preserve">• Ultra-Fast Edge Feasibility: </w:t>
      </w:r>
      <w:r>
        <w:rPr>
          <w:rFonts w:ascii="Times New Roman" w:hAnsi="Times New Roman"/>
          <w:sz w:val="22"/>
        </w:rPr>
        <w:t>Inference executes in under 1.8 seconds per leaf image on a standard quad-core CPU, proving viability for deployment on low-cost rural IoT nodes, Raspberry Pi edge cameras, or solar agricultural kiosks.</w:t>
      </w:r>
    </w:p>
    <w:p w14:paraId="7B9BED9C" w14:textId="77777777" w:rsidR="00DB68A3" w:rsidRDefault="00000000">
      <w:pPr>
        <w:spacing w:after="120" w:line="276" w:lineRule="auto"/>
        <w:jc w:val="both"/>
      </w:pPr>
      <w:r>
        <w:rPr>
          <w:rFonts w:ascii="Times New Roman" w:hAnsi="Times New Roman"/>
          <w:b/>
          <w:sz w:val="22"/>
        </w:rPr>
        <w:t xml:space="preserve">Future Scope: </w:t>
      </w:r>
      <w:r>
        <w:rPr>
          <w:rFonts w:ascii="Times New Roman" w:hAnsi="Times New Roman"/>
          <w:sz w:val="22"/>
        </w:rPr>
        <w:t>10.1 Future Scope and Extensions</w:t>
      </w:r>
    </w:p>
    <w:p w14:paraId="27F777DA" w14:textId="77777777" w:rsidR="00DB68A3" w:rsidRDefault="00000000">
      <w:pPr>
        <w:spacing w:after="80" w:line="276" w:lineRule="auto"/>
        <w:ind w:left="360"/>
        <w:jc w:val="both"/>
      </w:pPr>
      <w:r>
        <w:rPr>
          <w:rFonts w:ascii="Times New Roman" w:hAnsi="Times New Roman"/>
          <w:b/>
          <w:sz w:val="22"/>
        </w:rPr>
        <w:t xml:space="preserve">• Dataset Expansion: </w:t>
      </w:r>
      <w:r>
        <w:rPr>
          <w:rFonts w:ascii="Times New Roman" w:hAnsi="Times New Roman"/>
          <w:sz w:val="22"/>
        </w:rPr>
        <w:t>Scale the feature extraction pipeline to encompass 50+ regional crop varieties, including pulses (chickpea, pigeon pea) and cash crops (cotton, sugarcane).</w:t>
      </w:r>
    </w:p>
    <w:p w14:paraId="5BBDBB8A" w14:textId="77777777" w:rsidR="00DB68A3" w:rsidRDefault="00000000">
      <w:pPr>
        <w:spacing w:after="80" w:line="276" w:lineRule="auto"/>
        <w:ind w:left="360"/>
        <w:jc w:val="both"/>
      </w:pPr>
      <w:r>
        <w:rPr>
          <w:rFonts w:ascii="Times New Roman" w:hAnsi="Times New Roman"/>
          <w:b/>
          <w:sz w:val="22"/>
        </w:rPr>
        <w:t xml:space="preserve">• Mobile Application Wrapper: </w:t>
      </w:r>
      <w:r>
        <w:rPr>
          <w:rFonts w:ascii="Times New Roman" w:hAnsi="Times New Roman"/>
          <w:sz w:val="22"/>
        </w:rPr>
        <w:t>Develop an offline-first mobile application (Flutter / React Native) embedding the trained joblib pipelines for real-time field camera diagnosis.</w:t>
      </w:r>
    </w:p>
    <w:p w14:paraId="18D072B4" w14:textId="77777777" w:rsidR="00DB68A3" w:rsidRDefault="00000000">
      <w:pPr>
        <w:spacing w:after="80" w:line="276" w:lineRule="auto"/>
        <w:ind w:left="360"/>
        <w:jc w:val="both"/>
      </w:pPr>
      <w:r>
        <w:rPr>
          <w:rFonts w:ascii="Times New Roman" w:hAnsi="Times New Roman"/>
          <w:b/>
          <w:sz w:val="22"/>
        </w:rPr>
        <w:t xml:space="preserve">• IoT Sensor Telemetry: </w:t>
      </w:r>
      <w:r>
        <w:rPr>
          <w:rFonts w:ascii="Times New Roman" w:hAnsi="Times New Roman"/>
          <w:sz w:val="22"/>
        </w:rPr>
        <w:t>Interface the system with LoRaWAN-enabled in-situ soil NPK, moisture, and pH sensor probes to dynamically stream live soil parameters into the advisory engine.</w:t>
      </w:r>
    </w:p>
    <w:p w14:paraId="0FCD2781" w14:textId="77777777" w:rsidR="00DB68A3" w:rsidRDefault="00000000">
      <w:pPr>
        <w:keepNext/>
        <w:spacing w:before="280" w:after="80"/>
      </w:pPr>
      <w:r>
        <w:rPr>
          <w:rFonts w:ascii="Times New Roman" w:hAnsi="Times New Roman"/>
          <w:b/>
          <w:color w:val="102C57"/>
          <w:sz w:val="28"/>
        </w:rPr>
        <w:t>11. References</w:t>
      </w:r>
    </w:p>
    <w:p w14:paraId="4C71379C" w14:textId="77777777" w:rsidR="00DB68A3" w:rsidRDefault="00000000">
      <w:pPr>
        <w:spacing w:after="80" w:line="276" w:lineRule="auto"/>
      </w:pPr>
      <w:r>
        <w:rPr>
          <w:rFonts w:ascii="Times New Roman" w:hAnsi="Times New Roman"/>
          <w:sz w:val="20"/>
        </w:rPr>
        <w:t>[1] D. Hughes and M. Salathé, 'An open access repository of images on plant health to enable the development of mobile disease diagnostics,' arXiv preprint arXiv:1511.08060, 2015.</w:t>
      </w:r>
    </w:p>
    <w:p w14:paraId="2E6F3AE8" w14:textId="77777777" w:rsidR="00DB68A3" w:rsidRDefault="00000000">
      <w:pPr>
        <w:spacing w:after="80" w:line="276" w:lineRule="auto"/>
      </w:pPr>
      <w:r>
        <w:rPr>
          <w:rFonts w:ascii="Times New Roman" w:hAnsi="Times New Roman"/>
          <w:sz w:val="20"/>
        </w:rPr>
        <w:t>[2] R. M. Haralick, K. Shanmugam, and I. Dinstein, 'Textural features for image classification,' IEEE Transactions on Systems, Man, and Cybernetics, vol. SMC-3, no. 6, pp. 610–621, 1973.</w:t>
      </w:r>
    </w:p>
    <w:p w14:paraId="7C33AAF2" w14:textId="77777777" w:rsidR="00DB68A3" w:rsidRDefault="00000000">
      <w:pPr>
        <w:spacing w:after="80" w:line="276" w:lineRule="auto"/>
      </w:pPr>
      <w:r>
        <w:rPr>
          <w:rFonts w:ascii="Times New Roman" w:hAnsi="Times New Roman"/>
          <w:sz w:val="20"/>
        </w:rPr>
        <w:t xml:space="preserve">[3] T. Ojala, M. Pietikainen, and T. Maenpaa, 'Multiresolution </w:t>
      </w:r>
      <w:proofErr w:type="gramStart"/>
      <w:r>
        <w:rPr>
          <w:rFonts w:ascii="Times New Roman" w:hAnsi="Times New Roman"/>
          <w:sz w:val="20"/>
        </w:rPr>
        <w:t>gray-scale</w:t>
      </w:r>
      <w:proofErr w:type="gramEnd"/>
      <w:r>
        <w:rPr>
          <w:rFonts w:ascii="Times New Roman" w:hAnsi="Times New Roman"/>
          <w:sz w:val="20"/>
        </w:rPr>
        <w:t xml:space="preserve"> and rotation invariant texture classification with local binary patterns,' IEEE Transactions on Pattern Analysis and Machine Intelligence, vol. 24, no. 7, pp. 971–987, 2002.</w:t>
      </w:r>
    </w:p>
    <w:p w14:paraId="65320FDB" w14:textId="77777777" w:rsidR="00DB68A3" w:rsidRDefault="00000000">
      <w:pPr>
        <w:spacing w:after="80" w:line="276" w:lineRule="auto"/>
      </w:pPr>
      <w:r>
        <w:rPr>
          <w:rFonts w:ascii="Times New Roman" w:hAnsi="Times New Roman"/>
          <w:sz w:val="20"/>
        </w:rPr>
        <w:t>[4] M. K. Hu, 'Visual pattern recognition by moment invariants,' IRE Transactions on Information Theory, vol. 8, no. 2, pp. 179–187, 1962.</w:t>
      </w:r>
    </w:p>
    <w:p w14:paraId="4C972DD5" w14:textId="77777777" w:rsidR="00DB68A3" w:rsidRDefault="00000000">
      <w:pPr>
        <w:spacing w:after="80" w:line="276" w:lineRule="auto"/>
      </w:pPr>
      <w:r>
        <w:rPr>
          <w:rFonts w:ascii="Times New Roman" w:hAnsi="Times New Roman"/>
          <w:sz w:val="20"/>
        </w:rPr>
        <w:t>[5] C. Cortes and V. Vapnik, 'Support-vector networks,' Machine Learning, vol. 20, no. 3, pp. 273–297, 1995.</w:t>
      </w:r>
    </w:p>
    <w:p w14:paraId="5EC62615" w14:textId="77777777" w:rsidR="00DB68A3" w:rsidRDefault="00000000">
      <w:pPr>
        <w:spacing w:after="80" w:line="276" w:lineRule="auto"/>
      </w:pPr>
      <w:r>
        <w:rPr>
          <w:rFonts w:ascii="Times New Roman" w:hAnsi="Times New Roman"/>
          <w:sz w:val="20"/>
        </w:rPr>
        <w:t>[6] L. Breiman, 'Random forests,' Machine Learning, vol. 45, no. 1, pp. 5–32, 2001.</w:t>
      </w:r>
    </w:p>
    <w:p w14:paraId="72AFEE6F" w14:textId="77777777" w:rsidR="00DB68A3" w:rsidRDefault="00000000">
      <w:pPr>
        <w:spacing w:after="80" w:line="276" w:lineRule="auto"/>
      </w:pPr>
      <w:r>
        <w:rPr>
          <w:rFonts w:ascii="Times New Roman" w:hAnsi="Times New Roman"/>
          <w:sz w:val="20"/>
        </w:rPr>
        <w:t>[7] F. Pedregosa et al., 'Scikit-learn: Machine learning in Python,' Journal of Machine Learning Research, vol. 12, pp. 2825–2830, 2011.</w:t>
      </w:r>
    </w:p>
    <w:p w14:paraId="625B0D5C" w14:textId="77777777" w:rsidR="00DB68A3" w:rsidRDefault="00000000">
      <w:pPr>
        <w:spacing w:after="80" w:line="276" w:lineRule="auto"/>
      </w:pPr>
      <w:r>
        <w:rPr>
          <w:rFonts w:ascii="Times New Roman" w:hAnsi="Times New Roman"/>
          <w:sz w:val="20"/>
        </w:rPr>
        <w:t>[8] Indian Council of Agricultural Research (ICAR), 'Handbook of Agriculture: Facts and Figures for Farmers, Students and All Interested in Farming,' 6th ed., New Delhi: ICAR, 2018.</w:t>
      </w:r>
    </w:p>
    <w:p w14:paraId="5A1C7822" w14:textId="77777777" w:rsidR="00DB68A3" w:rsidRDefault="00000000">
      <w:pPr>
        <w:spacing w:after="80" w:line="276" w:lineRule="auto"/>
      </w:pPr>
      <w:r>
        <w:rPr>
          <w:rFonts w:ascii="Times New Roman" w:hAnsi="Times New Roman"/>
          <w:sz w:val="20"/>
        </w:rPr>
        <w:t>[9] Food and Agriculture Organization (FAO), 'Integrated Pest Management: Good Agricultural Practices,' Rome: FAO Plant Production and Protection Division, 2020.</w:t>
      </w:r>
    </w:p>
    <w:p w14:paraId="113997E8" w14:textId="77777777" w:rsidR="00DB68A3" w:rsidRDefault="00000000">
      <w:pPr>
        <w:spacing w:after="80" w:line="276" w:lineRule="auto"/>
      </w:pPr>
      <w:r>
        <w:rPr>
          <w:rFonts w:ascii="Times New Roman" w:hAnsi="Times New Roman"/>
          <w:sz w:val="20"/>
        </w:rPr>
        <w:t>[10] Tamil Nadu Agricultural University (TNAU), 'Agritech Portal: Crop Protection and Nutrient Management Guidelines,' TNAU Extension Division, Coimbatore, 2022.</w:t>
      </w:r>
    </w:p>
    <w:sectPr w:rsidR="00DB68A3" w:rsidSect="00F23B2C">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6514"/>
    <w:multiLevelType w:val="multilevel"/>
    <w:tmpl w:val="1CD8F8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007504"/>
    <w:multiLevelType w:val="multilevel"/>
    <w:tmpl w:val="BB52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B23B9"/>
    <w:multiLevelType w:val="multilevel"/>
    <w:tmpl w:val="5542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E4F17"/>
    <w:multiLevelType w:val="multilevel"/>
    <w:tmpl w:val="E1B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A3BC0"/>
    <w:multiLevelType w:val="multilevel"/>
    <w:tmpl w:val="F09081F6"/>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5" w15:restartNumberingAfterBreak="0">
    <w:nsid w:val="47507DD9"/>
    <w:multiLevelType w:val="multilevel"/>
    <w:tmpl w:val="95F0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8269E"/>
    <w:multiLevelType w:val="multilevel"/>
    <w:tmpl w:val="82D6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046CB"/>
    <w:multiLevelType w:val="multilevel"/>
    <w:tmpl w:val="1C4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F216BA"/>
    <w:multiLevelType w:val="multilevel"/>
    <w:tmpl w:val="08E0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E5B40"/>
    <w:multiLevelType w:val="multilevel"/>
    <w:tmpl w:val="C60A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239B3"/>
    <w:multiLevelType w:val="hybridMultilevel"/>
    <w:tmpl w:val="6310EF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8993825">
    <w:abstractNumId w:val="3"/>
  </w:num>
  <w:num w:numId="2" w16cid:durableId="641424949">
    <w:abstractNumId w:val="4"/>
  </w:num>
  <w:num w:numId="3" w16cid:durableId="741021421">
    <w:abstractNumId w:val="9"/>
  </w:num>
  <w:num w:numId="4" w16cid:durableId="886912015">
    <w:abstractNumId w:val="2"/>
  </w:num>
  <w:num w:numId="5" w16cid:durableId="649792197">
    <w:abstractNumId w:val="8"/>
  </w:num>
  <w:num w:numId="6" w16cid:durableId="239945337">
    <w:abstractNumId w:val="6"/>
  </w:num>
  <w:num w:numId="7" w16cid:durableId="1713965830">
    <w:abstractNumId w:val="5"/>
  </w:num>
  <w:num w:numId="8" w16cid:durableId="1720520225">
    <w:abstractNumId w:val="0"/>
  </w:num>
  <w:num w:numId="9" w16cid:durableId="1505394186">
    <w:abstractNumId w:val="7"/>
  </w:num>
  <w:num w:numId="10" w16cid:durableId="1558860621">
    <w:abstractNumId w:val="1"/>
  </w:num>
  <w:num w:numId="11" w16cid:durableId="9656179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CC7"/>
    <w:rsid w:val="00041A97"/>
    <w:rsid w:val="000C7CB7"/>
    <w:rsid w:val="000D510E"/>
    <w:rsid w:val="001C6CC7"/>
    <w:rsid w:val="006E4BB4"/>
    <w:rsid w:val="007D4927"/>
    <w:rsid w:val="00A91C68"/>
    <w:rsid w:val="00BA5033"/>
    <w:rsid w:val="00C861B2"/>
    <w:rsid w:val="00D348B1"/>
    <w:rsid w:val="00D41178"/>
    <w:rsid w:val="00DB68A3"/>
    <w:rsid w:val="00E77CEC"/>
    <w:rsid w:val="00F23B2C"/>
    <w:rsid w:val="00FB1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AD067"/>
  <w15:chartTrackingRefBased/>
  <w15:docId w15:val="{C4252DB7-370A-4796-ACCA-B06F4721D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C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C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C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C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CC7"/>
    <w:rPr>
      <w:rFonts w:eastAsiaTheme="majorEastAsia" w:cstheme="majorBidi"/>
      <w:color w:val="272727" w:themeColor="text1" w:themeTint="D8"/>
    </w:rPr>
  </w:style>
  <w:style w:type="paragraph" w:styleId="Title">
    <w:name w:val="Title"/>
    <w:basedOn w:val="Normal"/>
    <w:next w:val="Normal"/>
    <w:link w:val="TitleChar"/>
    <w:uiPriority w:val="10"/>
    <w:qFormat/>
    <w:rsid w:val="001C6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CC7"/>
    <w:pPr>
      <w:spacing w:before="160"/>
      <w:jc w:val="center"/>
    </w:pPr>
    <w:rPr>
      <w:i/>
      <w:iCs/>
      <w:color w:val="404040" w:themeColor="text1" w:themeTint="BF"/>
    </w:rPr>
  </w:style>
  <w:style w:type="character" w:customStyle="1" w:styleId="QuoteChar">
    <w:name w:val="Quote Char"/>
    <w:basedOn w:val="DefaultParagraphFont"/>
    <w:link w:val="Quote"/>
    <w:uiPriority w:val="29"/>
    <w:rsid w:val="001C6CC7"/>
    <w:rPr>
      <w:i/>
      <w:iCs/>
      <w:color w:val="404040" w:themeColor="text1" w:themeTint="BF"/>
    </w:rPr>
  </w:style>
  <w:style w:type="paragraph" w:styleId="ListParagraph">
    <w:name w:val="List Paragraph"/>
    <w:basedOn w:val="Normal"/>
    <w:uiPriority w:val="34"/>
    <w:qFormat/>
    <w:rsid w:val="001C6CC7"/>
    <w:pPr>
      <w:ind w:left="720"/>
      <w:contextualSpacing/>
    </w:pPr>
  </w:style>
  <w:style w:type="character" w:styleId="IntenseEmphasis">
    <w:name w:val="Intense Emphasis"/>
    <w:basedOn w:val="DefaultParagraphFont"/>
    <w:uiPriority w:val="21"/>
    <w:qFormat/>
    <w:rsid w:val="001C6CC7"/>
    <w:rPr>
      <w:i/>
      <w:iCs/>
      <w:color w:val="2F5496" w:themeColor="accent1" w:themeShade="BF"/>
    </w:rPr>
  </w:style>
  <w:style w:type="paragraph" w:styleId="IntenseQuote">
    <w:name w:val="Intense Quote"/>
    <w:basedOn w:val="Normal"/>
    <w:next w:val="Normal"/>
    <w:link w:val="IntenseQuoteChar"/>
    <w:uiPriority w:val="30"/>
    <w:qFormat/>
    <w:rsid w:val="001C6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CC7"/>
    <w:rPr>
      <w:i/>
      <w:iCs/>
      <w:color w:val="2F5496" w:themeColor="accent1" w:themeShade="BF"/>
    </w:rPr>
  </w:style>
  <w:style w:type="character" w:styleId="IntenseReference">
    <w:name w:val="Intense Reference"/>
    <w:basedOn w:val="DefaultParagraphFont"/>
    <w:uiPriority w:val="32"/>
    <w:qFormat/>
    <w:rsid w:val="001C6C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4877</Words>
  <Characters>27805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 Vikhar</dc:creator>
  <cp:keywords/>
  <dc:description/>
  <cp:lastModifiedBy>Vinit Shinde</cp:lastModifiedBy>
  <cp:revision>8</cp:revision>
  <dcterms:created xsi:type="dcterms:W3CDTF">2025-11-04T08:54:00Z</dcterms:created>
  <dcterms:modified xsi:type="dcterms:W3CDTF">2026-10-22T15:25:00Z</dcterms:modified>
</cp:coreProperties>
</file>