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0B9EE" w14:textId="77777777" w:rsidR="00A54388" w:rsidRDefault="00A54388"/>
    <w:p w14:paraId="0C70B9EF" w14:textId="77777777" w:rsidR="00A54388" w:rsidRDefault="00A54388"/>
    <w:p w14:paraId="0C70B9F0" w14:textId="77777777" w:rsidR="00A54388" w:rsidRDefault="00A54388"/>
    <w:p w14:paraId="0C70B9F1" w14:textId="77777777" w:rsidR="00A54388" w:rsidRDefault="00A54388"/>
    <w:p w14:paraId="0C70B9F2" w14:textId="77777777" w:rsidR="00A54388" w:rsidRDefault="00A54388"/>
    <w:p w14:paraId="0C70B9F3" w14:textId="77777777" w:rsidR="00A54388" w:rsidRDefault="00A54388"/>
    <w:p w14:paraId="0C70B9F4" w14:textId="77777777" w:rsidR="00A54388" w:rsidRDefault="00A54388"/>
    <w:p w14:paraId="0C70B9F5" w14:textId="77777777" w:rsidR="00A54388" w:rsidRDefault="00A54388"/>
    <w:p w14:paraId="0C70B9F6" w14:textId="77777777" w:rsidR="00A54388" w:rsidRDefault="00A54388">
      <w:pPr>
        <w:rPr>
          <w:sz w:val="32"/>
          <w:szCs w:val="32"/>
        </w:rPr>
      </w:pPr>
    </w:p>
    <w:p w14:paraId="0C70B9F7" w14:textId="77777777" w:rsidR="00A54388" w:rsidRDefault="008577EA">
      <w:pPr>
        <w:jc w:val="center"/>
        <w:rPr>
          <w:sz w:val="44"/>
          <w:szCs w:val="44"/>
        </w:rPr>
      </w:pPr>
      <w:r>
        <w:rPr>
          <w:sz w:val="44"/>
          <w:szCs w:val="44"/>
        </w:rPr>
        <w:t>Journal Title:</w:t>
      </w:r>
    </w:p>
    <w:p w14:paraId="0C70B9F8" w14:textId="77777777" w:rsidR="00A54388" w:rsidRDefault="008577EA">
      <w:pPr>
        <w:jc w:val="center"/>
        <w:rPr>
          <w:sz w:val="44"/>
          <w:szCs w:val="44"/>
        </w:rPr>
      </w:pPr>
      <w:r>
        <w:rPr>
          <w:sz w:val="44"/>
          <w:szCs w:val="44"/>
        </w:rPr>
        <w:t>Heart Disease Diagnosis Using Random Forest</w:t>
      </w:r>
    </w:p>
    <w:p w14:paraId="0C70B9F9" w14:textId="77777777" w:rsidR="00A54388" w:rsidRDefault="00A54388"/>
    <w:p w14:paraId="0C70B9FA" w14:textId="77777777" w:rsidR="00A54388" w:rsidRDefault="00A54388"/>
    <w:p w14:paraId="0C70B9FB" w14:textId="77777777" w:rsidR="00A54388" w:rsidRDefault="00A54388"/>
    <w:p w14:paraId="0C70B9FC" w14:textId="77777777" w:rsidR="00A54388" w:rsidRDefault="00A54388"/>
    <w:p w14:paraId="0C70B9FD" w14:textId="77777777" w:rsidR="00A54388" w:rsidRDefault="00A54388"/>
    <w:p w14:paraId="0C70B9FE" w14:textId="77777777" w:rsidR="00A54388" w:rsidRDefault="00A54388"/>
    <w:p w14:paraId="0C70B9FF" w14:textId="77777777" w:rsidR="00A54388" w:rsidRDefault="00A54388"/>
    <w:p w14:paraId="0C70BA00" w14:textId="77777777" w:rsidR="00A54388" w:rsidRDefault="008577EA">
      <w:pPr>
        <w:jc w:val="center"/>
        <w:rPr>
          <w:sz w:val="28"/>
          <w:szCs w:val="28"/>
        </w:rPr>
      </w:pPr>
      <w:r>
        <w:rPr>
          <w:sz w:val="28"/>
          <w:szCs w:val="28"/>
        </w:rPr>
        <w:t>Student Name:</w:t>
      </w:r>
    </w:p>
    <w:p w14:paraId="0C70BA01" w14:textId="77777777" w:rsidR="00A54388" w:rsidRDefault="008577EA">
      <w:pPr>
        <w:jc w:val="center"/>
        <w:rPr>
          <w:sz w:val="28"/>
          <w:szCs w:val="28"/>
        </w:rPr>
      </w:pPr>
      <w:r>
        <w:rPr>
          <w:sz w:val="28"/>
          <w:szCs w:val="28"/>
        </w:rPr>
        <w:t>Vinix Collen (25115294)</w:t>
      </w:r>
    </w:p>
    <w:p w14:paraId="0C70BA02" w14:textId="77777777" w:rsidR="00A54388" w:rsidRDefault="00A54388"/>
    <w:p w14:paraId="0C70BA03" w14:textId="77777777" w:rsidR="00A54388" w:rsidRDefault="00A54388"/>
    <w:p w14:paraId="0C70BA04" w14:textId="77777777" w:rsidR="00A54388" w:rsidRDefault="00A54388"/>
    <w:p w14:paraId="0C70BA05" w14:textId="77777777" w:rsidR="00A54388" w:rsidRDefault="00A54388"/>
    <w:p w14:paraId="0C70BA06" w14:textId="77777777" w:rsidR="00A54388" w:rsidRDefault="00A54388"/>
    <w:p w14:paraId="0C70BA07" w14:textId="77777777" w:rsidR="00A54388" w:rsidRDefault="00A54388"/>
    <w:p w14:paraId="0C70BA08" w14:textId="77777777" w:rsidR="00A54388" w:rsidRDefault="00A54388"/>
    <w:p w14:paraId="0C70BA09" w14:textId="77777777" w:rsidR="00A54388" w:rsidRDefault="00A54388"/>
    <w:p w14:paraId="0C70BA0A" w14:textId="77777777" w:rsidR="00A54388" w:rsidRDefault="00A54388"/>
    <w:p w14:paraId="0C70BA0B" w14:textId="77777777" w:rsidR="00A54388" w:rsidRDefault="00A54388"/>
    <w:p w14:paraId="0C70BA0C" w14:textId="77777777" w:rsidR="00A54388" w:rsidRDefault="00A54388"/>
    <w:p w14:paraId="0C70BA0D" w14:textId="77777777" w:rsidR="00A54388" w:rsidRDefault="00A54388"/>
    <w:p w14:paraId="0C70BA0E" w14:textId="77777777" w:rsidR="00A54388" w:rsidRDefault="00A54388"/>
    <w:p w14:paraId="0C70BA0F" w14:textId="77777777" w:rsidR="00A54388" w:rsidRDefault="00A54388"/>
    <w:p w14:paraId="0C70BA10" w14:textId="77777777" w:rsidR="00A54388" w:rsidRDefault="00A54388"/>
    <w:p w14:paraId="0C70BA11" w14:textId="77777777" w:rsidR="00A54388" w:rsidRDefault="00A54388"/>
    <w:p w14:paraId="0C70BA12" w14:textId="77777777" w:rsidR="00A54388" w:rsidRDefault="008577EA">
      <w:pPr>
        <w:jc w:val="center"/>
      </w:pPr>
      <w:proofErr w:type="spellStart"/>
      <w:r>
        <w:rPr>
          <w:sz w:val="28"/>
          <w:szCs w:val="28"/>
        </w:rPr>
        <w:t>Colab</w:t>
      </w:r>
      <w:proofErr w:type="spellEnd"/>
      <w:r>
        <w:rPr>
          <w:sz w:val="28"/>
          <w:szCs w:val="28"/>
        </w:rPr>
        <w:t xml:space="preserve"> Link: </w:t>
      </w:r>
      <w:hyperlink r:id="rId5">
        <w:r>
          <w:rPr>
            <w:color w:val="0000EE"/>
            <w:u w:val="single"/>
          </w:rPr>
          <w:t xml:space="preserve">Heart Disease Diagnosis </w:t>
        </w:r>
        <w:proofErr w:type="spellStart"/>
        <w:r>
          <w:rPr>
            <w:color w:val="0000EE"/>
            <w:u w:val="single"/>
          </w:rPr>
          <w:t>Model.ipynb</w:t>
        </w:r>
        <w:proofErr w:type="spellEnd"/>
      </w:hyperlink>
      <w:r>
        <w:br w:type="page"/>
      </w:r>
    </w:p>
    <w:p w14:paraId="0C70BA13" w14:textId="77777777" w:rsidR="00A54388" w:rsidRDefault="008577EA">
      <w:pPr>
        <w:rPr>
          <w:b/>
          <w:sz w:val="26"/>
          <w:szCs w:val="26"/>
        </w:rPr>
      </w:pPr>
      <w:r>
        <w:rPr>
          <w:b/>
          <w:sz w:val="26"/>
          <w:szCs w:val="26"/>
        </w:rPr>
        <w:lastRenderedPageBreak/>
        <w:t>Abstract:</w:t>
      </w:r>
    </w:p>
    <w:p w14:paraId="0C70BA14" w14:textId="77777777" w:rsidR="00A54388" w:rsidRDefault="00A54388">
      <w:pPr>
        <w:rPr>
          <w:b/>
          <w:sz w:val="26"/>
          <w:szCs w:val="26"/>
        </w:rPr>
      </w:pPr>
    </w:p>
    <w:p w14:paraId="0C70BA15" w14:textId="77777777" w:rsidR="00A54388" w:rsidRDefault="008577EA">
      <w:r>
        <w:t xml:space="preserve">This project documents the development and optimization of a Random Forest classifier for heart disease diagnosis using clinical patient data from the UCI repository. The implementation focuses on creating a reliable screening tool for primary care settings, utilizing 13 routinely collected clinical parameters. Through systematic hyperparameter tuning with </w:t>
      </w:r>
      <w:proofErr w:type="spellStart"/>
      <w:r>
        <w:t>GridSearchCV</w:t>
      </w:r>
      <w:proofErr w:type="spellEnd"/>
      <w:r>
        <w:t>, the model achieved 92.9% recall and 86.7% precision on test data, exceeding clinical safety thresholds while maintaining practical utility. The report includes comprehensive data preprocessing, model implementation, performance evaluation, and clinical impact analysis, demonstrating the potential of machine learning for accessible cardiac risk assessment.</w:t>
      </w:r>
    </w:p>
    <w:p w14:paraId="0C70BA16" w14:textId="77777777" w:rsidR="00A54388" w:rsidRDefault="008577EA">
      <w:pPr>
        <w:pStyle w:val="Heading2"/>
      </w:pPr>
      <w:bookmarkStart w:id="0" w:name="_w286yu1o4xx3" w:colFirst="0" w:colLast="0"/>
      <w:bookmarkEnd w:id="0"/>
      <w:r>
        <w:br w:type="page"/>
      </w:r>
    </w:p>
    <w:p w14:paraId="0C70BA17" w14:textId="77777777" w:rsidR="00A54388" w:rsidRDefault="008577EA">
      <w:pPr>
        <w:pStyle w:val="Heading2"/>
      </w:pPr>
      <w:bookmarkStart w:id="1" w:name="_2m9bf446509n" w:colFirst="0" w:colLast="0"/>
      <w:bookmarkEnd w:id="1"/>
      <w:r>
        <w:lastRenderedPageBreak/>
        <w:t>Problem Statement</w:t>
      </w:r>
    </w:p>
    <w:p w14:paraId="0C70BA18" w14:textId="77777777" w:rsidR="00A54388" w:rsidRDefault="008577EA">
      <w:pPr>
        <w:rPr>
          <w:b/>
        </w:rPr>
      </w:pPr>
      <w:r>
        <w:rPr>
          <w:b/>
        </w:rPr>
        <w:t>Problem:</w:t>
      </w:r>
    </w:p>
    <w:p w14:paraId="0C70BA19" w14:textId="77777777" w:rsidR="00A54388" w:rsidRDefault="008577EA">
      <w:r>
        <w:t xml:space="preserve">According to World Health </w:t>
      </w:r>
      <w:proofErr w:type="spellStart"/>
      <w:r>
        <w:t>Organisation</w:t>
      </w:r>
      <w:proofErr w:type="spellEnd"/>
      <w:r>
        <w:t xml:space="preserve"> (WHO) (2025), cardiovascular diseases (CVDs) are the leading cause of death globally, with early detection being critical for effective intervention and treatment. Current diagnostic protocols often rely on expensive tests like angiograms and require specialist interpretation, creating barriers to accessibility, especially in primary care settings and underserved communities</w:t>
      </w:r>
    </w:p>
    <w:p w14:paraId="0C70BA1A" w14:textId="77777777" w:rsidR="00A54388" w:rsidRDefault="00A54388"/>
    <w:p w14:paraId="0C70BA1B" w14:textId="77777777" w:rsidR="00A54388" w:rsidRDefault="008577EA">
      <w:pPr>
        <w:rPr>
          <w:b/>
        </w:rPr>
      </w:pPr>
      <w:r>
        <w:rPr>
          <w:b/>
        </w:rPr>
        <w:t>Objective:</w:t>
      </w:r>
    </w:p>
    <w:p w14:paraId="0C70BA1C" w14:textId="77777777" w:rsidR="00A54388" w:rsidRDefault="008577EA">
      <w:r>
        <w:t>The objective of this project is to implement a machine learning system that predicts the presence of heart disease, supporting clinicians in the early identification of at-risk patients and enabling timely intervention. This system is intended as a decision-support tool, not a replacement for medical expertise</w:t>
      </w:r>
    </w:p>
    <w:p w14:paraId="0C70BA1D" w14:textId="77777777" w:rsidR="00A54388" w:rsidRDefault="00A54388"/>
    <w:p w14:paraId="0C70BA1E" w14:textId="77777777" w:rsidR="00A54388" w:rsidRDefault="008577EA">
      <w:pPr>
        <w:pStyle w:val="Heading2"/>
      </w:pPr>
      <w:bookmarkStart w:id="2" w:name="_ydparesxkgcm" w:colFirst="0" w:colLast="0"/>
      <w:bookmarkEnd w:id="2"/>
      <w:r>
        <w:t>Data Collection</w:t>
      </w:r>
    </w:p>
    <w:p w14:paraId="0C70BA1F" w14:textId="77777777" w:rsidR="00A54388" w:rsidRDefault="008577EA">
      <w:pPr>
        <w:jc w:val="center"/>
      </w:pPr>
      <w:r>
        <w:rPr>
          <w:b/>
        </w:rPr>
        <w:t>Figure 1:</w:t>
      </w:r>
      <w:r>
        <w:t xml:space="preserve"> Install the </w:t>
      </w:r>
      <w:proofErr w:type="spellStart"/>
      <w:r>
        <w:t>ucimlrepo</w:t>
      </w:r>
      <w:proofErr w:type="spellEnd"/>
      <w:r>
        <w:t xml:space="preserve"> package</w:t>
      </w:r>
      <w:r>
        <w:rPr>
          <w:noProof/>
        </w:rPr>
        <w:drawing>
          <wp:anchor distT="114300" distB="114300" distL="114300" distR="114300" simplePos="0" relativeHeight="251658240" behindDoc="0" locked="0" layoutInCell="1" hidden="0" allowOverlap="1" wp14:anchorId="0C70BBD9" wp14:editId="0C70BBDA">
            <wp:simplePos x="0" y="0"/>
            <wp:positionH relativeFrom="column">
              <wp:posOffset>1352550</wp:posOffset>
            </wp:positionH>
            <wp:positionV relativeFrom="paragraph">
              <wp:posOffset>219075</wp:posOffset>
            </wp:positionV>
            <wp:extent cx="3319463" cy="517163"/>
            <wp:effectExtent l="0" t="0" r="0" b="0"/>
            <wp:wrapTopAndBottom distT="114300" distB="11430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319463" cy="517163"/>
                    </a:xfrm>
                    <a:prstGeom prst="rect">
                      <a:avLst/>
                    </a:prstGeom>
                    <a:ln/>
                  </pic:spPr>
                </pic:pic>
              </a:graphicData>
            </a:graphic>
          </wp:anchor>
        </w:drawing>
      </w:r>
    </w:p>
    <w:p w14:paraId="0C70BA20" w14:textId="77777777" w:rsidR="00A54388" w:rsidRDefault="008577EA">
      <w:pPr>
        <w:pStyle w:val="Heading2"/>
        <w:jc w:val="center"/>
      </w:pPr>
      <w:bookmarkStart w:id="3" w:name="_uadfrfdu59wq" w:colFirst="0" w:colLast="0"/>
      <w:bookmarkEnd w:id="3"/>
      <w:r>
        <w:rPr>
          <w:noProof/>
        </w:rPr>
        <w:drawing>
          <wp:inline distT="114300" distB="114300" distL="114300" distR="114300" wp14:anchorId="0C70BBDB" wp14:editId="0C70BBDC">
            <wp:extent cx="3233738" cy="595961"/>
            <wp:effectExtent l="0" t="0" r="0" b="0"/>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
                    <a:srcRect/>
                    <a:stretch>
                      <a:fillRect/>
                    </a:stretch>
                  </pic:blipFill>
                  <pic:spPr>
                    <a:xfrm>
                      <a:off x="0" y="0"/>
                      <a:ext cx="3233738" cy="595961"/>
                    </a:xfrm>
                    <a:prstGeom prst="rect">
                      <a:avLst/>
                    </a:prstGeom>
                    <a:ln/>
                  </pic:spPr>
                </pic:pic>
              </a:graphicData>
            </a:graphic>
          </wp:inline>
        </w:drawing>
      </w:r>
    </w:p>
    <w:p w14:paraId="0C70BA21" w14:textId="77777777" w:rsidR="00A54388" w:rsidRDefault="008577EA">
      <w:pPr>
        <w:jc w:val="center"/>
      </w:pPr>
      <w:r>
        <w:rPr>
          <w:b/>
        </w:rPr>
        <w:t>Figure 2:</w:t>
      </w:r>
      <w:r>
        <w:t xml:space="preserve"> Import the dataset into the code</w:t>
      </w:r>
    </w:p>
    <w:p w14:paraId="0C70BA22" w14:textId="77777777" w:rsidR="00A54388" w:rsidRDefault="00A54388">
      <w:pPr>
        <w:jc w:val="center"/>
      </w:pPr>
    </w:p>
    <w:p w14:paraId="0C70BA23" w14:textId="77777777" w:rsidR="00A54388" w:rsidRDefault="008577EA">
      <w:pPr>
        <w:rPr>
          <w:b/>
        </w:rPr>
      </w:pPr>
      <w:r>
        <w:rPr>
          <w:b/>
        </w:rPr>
        <w:t>Dataset Description:</w:t>
      </w:r>
    </w:p>
    <w:p w14:paraId="0C70BA24" w14:textId="77777777" w:rsidR="00A54388" w:rsidRDefault="008577EA">
      <w:r>
        <w:t>The data is sourced from the UCI Heart Disease dataset (Dua &amp; Graff, 2019), publicly available at UCI Machine Learning Repository. It contains patient records collected from multiple hospitals (Cleveland, Hungarian, Swiss, and VA), comprising 303 instances and 14 features, including both clinical and demographic attributes</w:t>
      </w:r>
    </w:p>
    <w:p w14:paraId="0C70BA25" w14:textId="77777777" w:rsidR="00A54388" w:rsidRDefault="00A54388"/>
    <w:p w14:paraId="0C70BA26" w14:textId="77777777" w:rsidR="00A54388" w:rsidRDefault="008577EA">
      <w:r>
        <w:t>The original dataset defines the target variable “num” as integers ranging from 0 to 4, where:</w:t>
      </w:r>
    </w:p>
    <w:p w14:paraId="0C70BA27" w14:textId="77777777" w:rsidR="00A54388" w:rsidRDefault="008577EA">
      <w:pPr>
        <w:numPr>
          <w:ilvl w:val="0"/>
          <w:numId w:val="2"/>
        </w:numPr>
      </w:pPr>
      <w:r>
        <w:t>0 - No heart disease</w:t>
      </w:r>
    </w:p>
    <w:p w14:paraId="0C70BA28" w14:textId="77777777" w:rsidR="00A54388" w:rsidRDefault="008577EA">
      <w:pPr>
        <w:numPr>
          <w:ilvl w:val="0"/>
          <w:numId w:val="2"/>
        </w:numPr>
      </w:pPr>
      <w:r>
        <w:t>1–4 - Presence of heart disease with varying severity</w:t>
      </w:r>
    </w:p>
    <w:p w14:paraId="0C70BA29" w14:textId="77777777" w:rsidR="00A54388" w:rsidRDefault="00A54388"/>
    <w:p w14:paraId="0C70BA2A" w14:textId="77777777" w:rsidR="00A54388" w:rsidRDefault="008577EA">
      <w:r>
        <w:t>For this project, the problem was reframed into a binary classification task. The target values were mapped as follows:</w:t>
      </w:r>
    </w:p>
    <w:p w14:paraId="0C70BA2B" w14:textId="77777777" w:rsidR="00A54388" w:rsidRDefault="008577EA">
      <w:pPr>
        <w:numPr>
          <w:ilvl w:val="0"/>
          <w:numId w:val="11"/>
        </w:numPr>
      </w:pPr>
      <w:r>
        <w:t>0 - No heart disease</w:t>
      </w:r>
    </w:p>
    <w:p w14:paraId="0C70BA2C" w14:textId="77777777" w:rsidR="00A54388" w:rsidRDefault="008577EA">
      <w:pPr>
        <w:numPr>
          <w:ilvl w:val="0"/>
          <w:numId w:val="11"/>
        </w:numPr>
      </w:pPr>
      <w:r>
        <w:t>1 (aggregated from 1, 2, 3, and 4) - Presence of heart disease</w:t>
      </w:r>
    </w:p>
    <w:p w14:paraId="0C70BA2D" w14:textId="77777777" w:rsidR="00A54388" w:rsidRDefault="00A54388"/>
    <w:p w14:paraId="0C70BA2E" w14:textId="77777777" w:rsidR="00A54388" w:rsidRDefault="008577EA">
      <w:r>
        <w:t>This transformation simplifies the problem into predicting the presence or absence of heart disease, which aligns more with a real-world diagnostic support scenario</w:t>
      </w:r>
    </w:p>
    <w:p w14:paraId="0C70BA2F" w14:textId="77777777" w:rsidR="00A54388" w:rsidRDefault="00A54388"/>
    <w:p w14:paraId="0C70BA30" w14:textId="77777777" w:rsidR="00A54388" w:rsidRDefault="008577EA">
      <w:pPr>
        <w:rPr>
          <w:b/>
        </w:rPr>
      </w:pPr>
      <w:r>
        <w:rPr>
          <w:b/>
        </w:rPr>
        <w:t>Feature Categorization:</w:t>
      </w:r>
    </w:p>
    <w:p w14:paraId="0C70BA31" w14:textId="77777777" w:rsidR="00A54388" w:rsidRDefault="00A54388"/>
    <w:tbl>
      <w:tblPr>
        <w:tblStyle w:val="a"/>
        <w:tblW w:w="10530" w:type="dxa"/>
        <w:tblInd w:w="-630" w:type="dxa"/>
        <w:tblBorders>
          <w:top w:val="nil"/>
          <w:left w:val="nil"/>
          <w:bottom w:val="nil"/>
          <w:right w:val="nil"/>
          <w:insideH w:val="nil"/>
          <w:insideV w:val="nil"/>
        </w:tblBorders>
        <w:tblLayout w:type="fixed"/>
        <w:tblLook w:val="0600" w:firstRow="0" w:lastRow="0" w:firstColumn="0" w:lastColumn="0" w:noHBand="1" w:noVBand="1"/>
      </w:tblPr>
      <w:tblGrid>
        <w:gridCol w:w="1185"/>
        <w:gridCol w:w="2535"/>
        <w:gridCol w:w="5550"/>
        <w:gridCol w:w="1260"/>
      </w:tblGrid>
      <w:tr w:rsidR="00A54388" w14:paraId="0C70BA36" w14:textId="77777777">
        <w:trPr>
          <w:trHeight w:val="445"/>
        </w:trPr>
        <w:tc>
          <w:tcPr>
            <w:tcW w:w="118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center"/>
          </w:tcPr>
          <w:p w14:paraId="0C70BA32" w14:textId="77777777" w:rsidR="00A54388" w:rsidRDefault="008577EA">
            <w:pPr>
              <w:rPr>
                <w:sz w:val="24"/>
                <w:szCs w:val="24"/>
              </w:rPr>
            </w:pPr>
            <w:r>
              <w:rPr>
                <w:b/>
                <w:sz w:val="24"/>
                <w:szCs w:val="24"/>
              </w:rPr>
              <w:t>Feature</w:t>
            </w:r>
          </w:p>
        </w:tc>
        <w:tc>
          <w:tcPr>
            <w:tcW w:w="2535" w:type="dxa"/>
            <w:tcBorders>
              <w:top w:val="single" w:sz="8" w:space="0" w:color="000000"/>
              <w:left w:val="nil"/>
              <w:bottom w:val="single" w:sz="8" w:space="0" w:color="000000"/>
              <w:right w:val="single" w:sz="8" w:space="0" w:color="000000"/>
            </w:tcBorders>
            <w:tcMar>
              <w:top w:w="20" w:type="dxa"/>
              <w:left w:w="20" w:type="dxa"/>
              <w:bottom w:w="100" w:type="dxa"/>
              <w:right w:w="20" w:type="dxa"/>
            </w:tcMar>
            <w:vAlign w:val="center"/>
          </w:tcPr>
          <w:p w14:paraId="0C70BA33" w14:textId="77777777" w:rsidR="00A54388" w:rsidRDefault="008577EA">
            <w:pPr>
              <w:rPr>
                <w:sz w:val="24"/>
                <w:szCs w:val="24"/>
              </w:rPr>
            </w:pPr>
            <w:r>
              <w:rPr>
                <w:b/>
                <w:sz w:val="24"/>
                <w:szCs w:val="24"/>
              </w:rPr>
              <w:t>Type</w:t>
            </w:r>
          </w:p>
        </w:tc>
        <w:tc>
          <w:tcPr>
            <w:tcW w:w="5550" w:type="dxa"/>
            <w:tcBorders>
              <w:top w:val="single" w:sz="8" w:space="0" w:color="000000"/>
              <w:left w:val="nil"/>
              <w:bottom w:val="single" w:sz="8" w:space="0" w:color="000000"/>
              <w:right w:val="single" w:sz="8" w:space="0" w:color="000000"/>
            </w:tcBorders>
            <w:tcMar>
              <w:top w:w="20" w:type="dxa"/>
              <w:left w:w="20" w:type="dxa"/>
              <w:bottom w:w="100" w:type="dxa"/>
              <w:right w:w="20" w:type="dxa"/>
            </w:tcMar>
            <w:vAlign w:val="center"/>
          </w:tcPr>
          <w:p w14:paraId="0C70BA34" w14:textId="77777777" w:rsidR="00A54388" w:rsidRDefault="008577EA">
            <w:pPr>
              <w:rPr>
                <w:sz w:val="24"/>
                <w:szCs w:val="24"/>
              </w:rPr>
            </w:pPr>
            <w:r>
              <w:rPr>
                <w:b/>
                <w:sz w:val="24"/>
                <w:szCs w:val="24"/>
              </w:rPr>
              <w:t>Description</w:t>
            </w:r>
          </w:p>
        </w:tc>
        <w:tc>
          <w:tcPr>
            <w:tcW w:w="1260" w:type="dxa"/>
            <w:tcBorders>
              <w:top w:val="single" w:sz="8" w:space="0" w:color="000000"/>
              <w:left w:val="nil"/>
              <w:bottom w:val="single" w:sz="8" w:space="0" w:color="000000"/>
              <w:right w:val="single" w:sz="8" w:space="0" w:color="000000"/>
            </w:tcBorders>
            <w:tcMar>
              <w:top w:w="20" w:type="dxa"/>
              <w:left w:w="20" w:type="dxa"/>
              <w:bottom w:w="100" w:type="dxa"/>
              <w:right w:w="20" w:type="dxa"/>
            </w:tcMar>
            <w:vAlign w:val="center"/>
          </w:tcPr>
          <w:p w14:paraId="0C70BA35" w14:textId="77777777" w:rsidR="00A54388" w:rsidRDefault="008577EA">
            <w:pPr>
              <w:rPr>
                <w:sz w:val="24"/>
                <w:szCs w:val="24"/>
              </w:rPr>
            </w:pPr>
            <w:r>
              <w:rPr>
                <w:b/>
                <w:sz w:val="24"/>
                <w:szCs w:val="24"/>
              </w:rPr>
              <w:t>Role</w:t>
            </w:r>
          </w:p>
        </w:tc>
      </w:tr>
      <w:tr w:rsidR="00A54388" w14:paraId="0C70BA3B" w14:textId="77777777">
        <w:trPr>
          <w:trHeight w:val="445"/>
        </w:trPr>
        <w:tc>
          <w:tcPr>
            <w:tcW w:w="1185" w:type="dxa"/>
            <w:tcBorders>
              <w:top w:val="nil"/>
              <w:left w:val="single" w:sz="8" w:space="0" w:color="000000"/>
              <w:bottom w:val="single" w:sz="8" w:space="0" w:color="000000"/>
              <w:right w:val="single" w:sz="8" w:space="0" w:color="000000"/>
            </w:tcBorders>
            <w:tcMar>
              <w:top w:w="20" w:type="dxa"/>
              <w:left w:w="20" w:type="dxa"/>
              <w:bottom w:w="100" w:type="dxa"/>
              <w:right w:w="20" w:type="dxa"/>
            </w:tcMar>
            <w:vAlign w:val="center"/>
          </w:tcPr>
          <w:p w14:paraId="0C70BA37" w14:textId="77777777" w:rsidR="00A54388" w:rsidRDefault="008577EA">
            <w:pPr>
              <w:rPr>
                <w:sz w:val="24"/>
                <w:szCs w:val="24"/>
              </w:rPr>
            </w:pPr>
            <w:r>
              <w:rPr>
                <w:sz w:val="24"/>
                <w:szCs w:val="24"/>
              </w:rPr>
              <w:t>age</w:t>
            </w:r>
          </w:p>
        </w:tc>
        <w:tc>
          <w:tcPr>
            <w:tcW w:w="2535" w:type="dxa"/>
            <w:tcBorders>
              <w:top w:val="nil"/>
              <w:left w:val="nil"/>
              <w:bottom w:val="single" w:sz="8" w:space="0" w:color="000000"/>
              <w:right w:val="single" w:sz="8" w:space="0" w:color="000000"/>
            </w:tcBorders>
            <w:tcMar>
              <w:top w:w="20" w:type="dxa"/>
              <w:left w:w="20" w:type="dxa"/>
              <w:bottom w:w="100" w:type="dxa"/>
              <w:right w:w="20" w:type="dxa"/>
            </w:tcMar>
            <w:vAlign w:val="center"/>
          </w:tcPr>
          <w:p w14:paraId="0C70BA38" w14:textId="77777777" w:rsidR="00A54388" w:rsidRDefault="008577EA">
            <w:pPr>
              <w:rPr>
                <w:sz w:val="24"/>
                <w:szCs w:val="24"/>
              </w:rPr>
            </w:pPr>
            <w:r>
              <w:rPr>
                <w:sz w:val="24"/>
                <w:szCs w:val="24"/>
              </w:rPr>
              <w:t>Numerical (continuous)</w:t>
            </w:r>
          </w:p>
        </w:tc>
        <w:tc>
          <w:tcPr>
            <w:tcW w:w="5550" w:type="dxa"/>
            <w:tcBorders>
              <w:top w:val="nil"/>
              <w:left w:val="nil"/>
              <w:bottom w:val="single" w:sz="8" w:space="0" w:color="000000"/>
              <w:right w:val="single" w:sz="8" w:space="0" w:color="000000"/>
            </w:tcBorders>
            <w:tcMar>
              <w:top w:w="20" w:type="dxa"/>
              <w:left w:w="20" w:type="dxa"/>
              <w:bottom w:w="100" w:type="dxa"/>
              <w:right w:w="20" w:type="dxa"/>
            </w:tcMar>
            <w:vAlign w:val="center"/>
          </w:tcPr>
          <w:p w14:paraId="0C70BA39" w14:textId="77777777" w:rsidR="00A54388" w:rsidRDefault="008577EA">
            <w:pPr>
              <w:rPr>
                <w:sz w:val="24"/>
                <w:szCs w:val="24"/>
              </w:rPr>
            </w:pPr>
            <w:r>
              <w:rPr>
                <w:sz w:val="24"/>
                <w:szCs w:val="24"/>
              </w:rPr>
              <w:t>Age of the patient in years</w:t>
            </w:r>
          </w:p>
        </w:tc>
        <w:tc>
          <w:tcPr>
            <w:tcW w:w="1260" w:type="dxa"/>
            <w:tcBorders>
              <w:top w:val="nil"/>
              <w:left w:val="nil"/>
              <w:bottom w:val="single" w:sz="8" w:space="0" w:color="000000"/>
              <w:right w:val="single" w:sz="8" w:space="0" w:color="000000"/>
            </w:tcBorders>
            <w:tcMar>
              <w:top w:w="20" w:type="dxa"/>
              <w:left w:w="20" w:type="dxa"/>
              <w:bottom w:w="100" w:type="dxa"/>
              <w:right w:w="20" w:type="dxa"/>
            </w:tcMar>
            <w:vAlign w:val="center"/>
          </w:tcPr>
          <w:p w14:paraId="0C70BA3A" w14:textId="77777777" w:rsidR="00A54388" w:rsidRDefault="008577EA">
            <w:pPr>
              <w:rPr>
                <w:sz w:val="24"/>
                <w:szCs w:val="24"/>
              </w:rPr>
            </w:pPr>
            <w:r>
              <w:rPr>
                <w:sz w:val="24"/>
                <w:szCs w:val="24"/>
              </w:rPr>
              <w:t>Feature</w:t>
            </w:r>
          </w:p>
        </w:tc>
      </w:tr>
      <w:tr w:rsidR="00A54388" w14:paraId="0C70BA40" w14:textId="77777777">
        <w:trPr>
          <w:trHeight w:val="445"/>
        </w:trPr>
        <w:tc>
          <w:tcPr>
            <w:tcW w:w="1185" w:type="dxa"/>
            <w:tcBorders>
              <w:top w:val="nil"/>
              <w:left w:val="single" w:sz="8" w:space="0" w:color="000000"/>
              <w:bottom w:val="single" w:sz="8" w:space="0" w:color="000000"/>
              <w:right w:val="single" w:sz="8" w:space="0" w:color="000000"/>
            </w:tcBorders>
            <w:tcMar>
              <w:top w:w="20" w:type="dxa"/>
              <w:left w:w="20" w:type="dxa"/>
              <w:bottom w:w="100" w:type="dxa"/>
              <w:right w:w="20" w:type="dxa"/>
            </w:tcMar>
            <w:vAlign w:val="center"/>
          </w:tcPr>
          <w:p w14:paraId="0C70BA3C" w14:textId="77777777" w:rsidR="00A54388" w:rsidRDefault="008577EA">
            <w:pPr>
              <w:rPr>
                <w:sz w:val="24"/>
                <w:szCs w:val="24"/>
              </w:rPr>
            </w:pPr>
            <w:r>
              <w:rPr>
                <w:sz w:val="24"/>
                <w:szCs w:val="24"/>
              </w:rPr>
              <w:t>sex</w:t>
            </w:r>
          </w:p>
        </w:tc>
        <w:tc>
          <w:tcPr>
            <w:tcW w:w="2535" w:type="dxa"/>
            <w:tcBorders>
              <w:top w:val="nil"/>
              <w:left w:val="nil"/>
              <w:bottom w:val="single" w:sz="8" w:space="0" w:color="000000"/>
              <w:right w:val="single" w:sz="8" w:space="0" w:color="000000"/>
            </w:tcBorders>
            <w:tcMar>
              <w:top w:w="20" w:type="dxa"/>
              <w:left w:w="20" w:type="dxa"/>
              <w:bottom w:w="100" w:type="dxa"/>
              <w:right w:w="20" w:type="dxa"/>
            </w:tcMar>
            <w:vAlign w:val="center"/>
          </w:tcPr>
          <w:p w14:paraId="0C70BA3D" w14:textId="77777777" w:rsidR="00A54388" w:rsidRDefault="008577EA">
            <w:pPr>
              <w:rPr>
                <w:sz w:val="24"/>
                <w:szCs w:val="24"/>
              </w:rPr>
            </w:pPr>
            <w:r>
              <w:rPr>
                <w:sz w:val="24"/>
                <w:szCs w:val="24"/>
              </w:rPr>
              <w:t>Categorical (binary)</w:t>
            </w:r>
          </w:p>
        </w:tc>
        <w:tc>
          <w:tcPr>
            <w:tcW w:w="5550" w:type="dxa"/>
            <w:tcBorders>
              <w:top w:val="nil"/>
              <w:left w:val="nil"/>
              <w:bottom w:val="single" w:sz="8" w:space="0" w:color="000000"/>
              <w:right w:val="single" w:sz="8" w:space="0" w:color="000000"/>
            </w:tcBorders>
            <w:tcMar>
              <w:top w:w="20" w:type="dxa"/>
              <w:left w:w="20" w:type="dxa"/>
              <w:bottom w:w="100" w:type="dxa"/>
              <w:right w:w="20" w:type="dxa"/>
            </w:tcMar>
            <w:vAlign w:val="center"/>
          </w:tcPr>
          <w:p w14:paraId="0C70BA3E" w14:textId="77777777" w:rsidR="00A54388" w:rsidRDefault="008577EA">
            <w:pPr>
              <w:rPr>
                <w:sz w:val="24"/>
                <w:szCs w:val="24"/>
              </w:rPr>
            </w:pPr>
            <w:r>
              <w:rPr>
                <w:sz w:val="24"/>
                <w:szCs w:val="24"/>
              </w:rPr>
              <w:t>Gender (1 = male, 0 = female)</w:t>
            </w:r>
          </w:p>
        </w:tc>
        <w:tc>
          <w:tcPr>
            <w:tcW w:w="1260" w:type="dxa"/>
            <w:tcBorders>
              <w:top w:val="nil"/>
              <w:left w:val="nil"/>
              <w:bottom w:val="single" w:sz="8" w:space="0" w:color="000000"/>
              <w:right w:val="single" w:sz="8" w:space="0" w:color="000000"/>
            </w:tcBorders>
            <w:tcMar>
              <w:top w:w="20" w:type="dxa"/>
              <w:left w:w="20" w:type="dxa"/>
              <w:bottom w:w="100" w:type="dxa"/>
              <w:right w:w="20" w:type="dxa"/>
            </w:tcMar>
            <w:vAlign w:val="center"/>
          </w:tcPr>
          <w:p w14:paraId="0C70BA3F" w14:textId="77777777" w:rsidR="00A54388" w:rsidRDefault="008577EA">
            <w:pPr>
              <w:rPr>
                <w:sz w:val="24"/>
                <w:szCs w:val="24"/>
              </w:rPr>
            </w:pPr>
            <w:r>
              <w:rPr>
                <w:sz w:val="24"/>
                <w:szCs w:val="24"/>
              </w:rPr>
              <w:t>Feature</w:t>
            </w:r>
          </w:p>
        </w:tc>
      </w:tr>
      <w:tr w:rsidR="00A54388" w14:paraId="0C70BA45" w14:textId="77777777">
        <w:trPr>
          <w:trHeight w:val="445"/>
        </w:trPr>
        <w:tc>
          <w:tcPr>
            <w:tcW w:w="1185" w:type="dxa"/>
            <w:tcBorders>
              <w:top w:val="nil"/>
              <w:left w:val="single" w:sz="8" w:space="0" w:color="000000"/>
              <w:bottom w:val="single" w:sz="8" w:space="0" w:color="000000"/>
              <w:right w:val="single" w:sz="8" w:space="0" w:color="000000"/>
            </w:tcBorders>
            <w:tcMar>
              <w:top w:w="20" w:type="dxa"/>
              <w:left w:w="20" w:type="dxa"/>
              <w:bottom w:w="100" w:type="dxa"/>
              <w:right w:w="20" w:type="dxa"/>
            </w:tcMar>
            <w:vAlign w:val="center"/>
          </w:tcPr>
          <w:p w14:paraId="0C70BA41" w14:textId="77777777" w:rsidR="00A54388" w:rsidRDefault="008577EA">
            <w:pPr>
              <w:rPr>
                <w:sz w:val="24"/>
                <w:szCs w:val="24"/>
              </w:rPr>
            </w:pPr>
            <w:r>
              <w:rPr>
                <w:sz w:val="24"/>
                <w:szCs w:val="24"/>
              </w:rPr>
              <w:t>cp</w:t>
            </w:r>
          </w:p>
        </w:tc>
        <w:tc>
          <w:tcPr>
            <w:tcW w:w="2535" w:type="dxa"/>
            <w:tcBorders>
              <w:top w:val="nil"/>
              <w:left w:val="nil"/>
              <w:bottom w:val="single" w:sz="8" w:space="0" w:color="000000"/>
              <w:right w:val="single" w:sz="8" w:space="0" w:color="000000"/>
            </w:tcBorders>
            <w:tcMar>
              <w:top w:w="20" w:type="dxa"/>
              <w:left w:w="20" w:type="dxa"/>
              <w:bottom w:w="100" w:type="dxa"/>
              <w:right w:w="20" w:type="dxa"/>
            </w:tcMar>
            <w:vAlign w:val="center"/>
          </w:tcPr>
          <w:p w14:paraId="0C70BA42" w14:textId="77777777" w:rsidR="00A54388" w:rsidRDefault="008577EA">
            <w:pPr>
              <w:rPr>
                <w:sz w:val="24"/>
                <w:szCs w:val="24"/>
              </w:rPr>
            </w:pPr>
            <w:r>
              <w:rPr>
                <w:sz w:val="24"/>
                <w:szCs w:val="24"/>
              </w:rPr>
              <w:t>Categorical (ordinal)</w:t>
            </w:r>
          </w:p>
        </w:tc>
        <w:tc>
          <w:tcPr>
            <w:tcW w:w="5550" w:type="dxa"/>
            <w:tcBorders>
              <w:top w:val="nil"/>
              <w:left w:val="nil"/>
              <w:bottom w:val="single" w:sz="8" w:space="0" w:color="000000"/>
              <w:right w:val="single" w:sz="8" w:space="0" w:color="000000"/>
            </w:tcBorders>
            <w:tcMar>
              <w:top w:w="20" w:type="dxa"/>
              <w:left w:w="20" w:type="dxa"/>
              <w:bottom w:w="100" w:type="dxa"/>
              <w:right w:w="20" w:type="dxa"/>
            </w:tcMar>
            <w:vAlign w:val="center"/>
          </w:tcPr>
          <w:p w14:paraId="0C70BA43" w14:textId="77777777" w:rsidR="00A54388" w:rsidRDefault="008577EA">
            <w:pPr>
              <w:rPr>
                <w:sz w:val="24"/>
                <w:szCs w:val="24"/>
              </w:rPr>
            </w:pPr>
            <w:r>
              <w:rPr>
                <w:sz w:val="24"/>
                <w:szCs w:val="24"/>
              </w:rPr>
              <w:t>Chest pain type (4 values)</w:t>
            </w:r>
          </w:p>
        </w:tc>
        <w:tc>
          <w:tcPr>
            <w:tcW w:w="1260" w:type="dxa"/>
            <w:tcBorders>
              <w:top w:val="nil"/>
              <w:left w:val="nil"/>
              <w:bottom w:val="single" w:sz="8" w:space="0" w:color="000000"/>
              <w:right w:val="single" w:sz="8" w:space="0" w:color="000000"/>
            </w:tcBorders>
            <w:tcMar>
              <w:top w:w="20" w:type="dxa"/>
              <w:left w:w="20" w:type="dxa"/>
              <w:bottom w:w="100" w:type="dxa"/>
              <w:right w:w="20" w:type="dxa"/>
            </w:tcMar>
            <w:vAlign w:val="center"/>
          </w:tcPr>
          <w:p w14:paraId="0C70BA44" w14:textId="77777777" w:rsidR="00A54388" w:rsidRDefault="008577EA">
            <w:pPr>
              <w:rPr>
                <w:sz w:val="24"/>
                <w:szCs w:val="24"/>
              </w:rPr>
            </w:pPr>
            <w:r>
              <w:rPr>
                <w:sz w:val="24"/>
                <w:szCs w:val="24"/>
              </w:rPr>
              <w:t>Feature</w:t>
            </w:r>
          </w:p>
        </w:tc>
      </w:tr>
      <w:tr w:rsidR="00A54388" w14:paraId="0C70BA4A" w14:textId="77777777">
        <w:trPr>
          <w:trHeight w:val="445"/>
        </w:trPr>
        <w:tc>
          <w:tcPr>
            <w:tcW w:w="1185" w:type="dxa"/>
            <w:tcBorders>
              <w:top w:val="nil"/>
              <w:left w:val="single" w:sz="8" w:space="0" w:color="000000"/>
              <w:bottom w:val="single" w:sz="8" w:space="0" w:color="000000"/>
              <w:right w:val="single" w:sz="8" w:space="0" w:color="000000"/>
            </w:tcBorders>
            <w:tcMar>
              <w:top w:w="20" w:type="dxa"/>
              <w:left w:w="20" w:type="dxa"/>
              <w:bottom w:w="100" w:type="dxa"/>
              <w:right w:w="20" w:type="dxa"/>
            </w:tcMar>
            <w:vAlign w:val="center"/>
          </w:tcPr>
          <w:p w14:paraId="0C70BA46" w14:textId="77777777" w:rsidR="00A54388" w:rsidRDefault="008577EA">
            <w:pPr>
              <w:rPr>
                <w:sz w:val="24"/>
                <w:szCs w:val="24"/>
              </w:rPr>
            </w:pPr>
            <w:proofErr w:type="spellStart"/>
            <w:r>
              <w:rPr>
                <w:sz w:val="24"/>
                <w:szCs w:val="24"/>
              </w:rPr>
              <w:t>trestbps</w:t>
            </w:r>
            <w:proofErr w:type="spellEnd"/>
          </w:p>
        </w:tc>
        <w:tc>
          <w:tcPr>
            <w:tcW w:w="2535" w:type="dxa"/>
            <w:tcBorders>
              <w:top w:val="nil"/>
              <w:left w:val="nil"/>
              <w:bottom w:val="single" w:sz="8" w:space="0" w:color="000000"/>
              <w:right w:val="single" w:sz="8" w:space="0" w:color="000000"/>
            </w:tcBorders>
            <w:tcMar>
              <w:top w:w="20" w:type="dxa"/>
              <w:left w:w="20" w:type="dxa"/>
              <w:bottom w:w="100" w:type="dxa"/>
              <w:right w:w="20" w:type="dxa"/>
            </w:tcMar>
            <w:vAlign w:val="center"/>
          </w:tcPr>
          <w:p w14:paraId="0C70BA47" w14:textId="77777777" w:rsidR="00A54388" w:rsidRDefault="008577EA">
            <w:pPr>
              <w:rPr>
                <w:sz w:val="24"/>
                <w:szCs w:val="24"/>
              </w:rPr>
            </w:pPr>
            <w:r>
              <w:rPr>
                <w:sz w:val="24"/>
                <w:szCs w:val="24"/>
              </w:rPr>
              <w:t>Numerical (continuous)</w:t>
            </w:r>
          </w:p>
        </w:tc>
        <w:tc>
          <w:tcPr>
            <w:tcW w:w="5550" w:type="dxa"/>
            <w:tcBorders>
              <w:top w:val="nil"/>
              <w:left w:val="nil"/>
              <w:bottom w:val="single" w:sz="8" w:space="0" w:color="000000"/>
              <w:right w:val="single" w:sz="8" w:space="0" w:color="000000"/>
            </w:tcBorders>
            <w:tcMar>
              <w:top w:w="20" w:type="dxa"/>
              <w:left w:w="20" w:type="dxa"/>
              <w:bottom w:w="100" w:type="dxa"/>
              <w:right w:w="20" w:type="dxa"/>
            </w:tcMar>
            <w:vAlign w:val="center"/>
          </w:tcPr>
          <w:p w14:paraId="0C70BA48" w14:textId="77777777" w:rsidR="00A54388" w:rsidRDefault="008577EA">
            <w:pPr>
              <w:rPr>
                <w:sz w:val="24"/>
                <w:szCs w:val="24"/>
              </w:rPr>
            </w:pPr>
            <w:r>
              <w:rPr>
                <w:sz w:val="24"/>
                <w:szCs w:val="24"/>
              </w:rPr>
              <w:t>Resting blood pressure (mm Hg)</w:t>
            </w:r>
          </w:p>
        </w:tc>
        <w:tc>
          <w:tcPr>
            <w:tcW w:w="1260" w:type="dxa"/>
            <w:tcBorders>
              <w:top w:val="nil"/>
              <w:left w:val="nil"/>
              <w:bottom w:val="single" w:sz="8" w:space="0" w:color="000000"/>
              <w:right w:val="single" w:sz="8" w:space="0" w:color="000000"/>
            </w:tcBorders>
            <w:tcMar>
              <w:top w:w="20" w:type="dxa"/>
              <w:left w:w="20" w:type="dxa"/>
              <w:bottom w:w="100" w:type="dxa"/>
              <w:right w:w="20" w:type="dxa"/>
            </w:tcMar>
            <w:vAlign w:val="center"/>
          </w:tcPr>
          <w:p w14:paraId="0C70BA49" w14:textId="77777777" w:rsidR="00A54388" w:rsidRDefault="008577EA">
            <w:pPr>
              <w:rPr>
                <w:sz w:val="24"/>
                <w:szCs w:val="24"/>
              </w:rPr>
            </w:pPr>
            <w:r>
              <w:rPr>
                <w:sz w:val="24"/>
                <w:szCs w:val="24"/>
              </w:rPr>
              <w:t>Feature</w:t>
            </w:r>
          </w:p>
        </w:tc>
      </w:tr>
      <w:tr w:rsidR="00A54388" w14:paraId="0C70BA4F" w14:textId="77777777">
        <w:trPr>
          <w:trHeight w:val="445"/>
        </w:trPr>
        <w:tc>
          <w:tcPr>
            <w:tcW w:w="1185" w:type="dxa"/>
            <w:tcBorders>
              <w:top w:val="nil"/>
              <w:left w:val="single" w:sz="8" w:space="0" w:color="000000"/>
              <w:bottom w:val="single" w:sz="8" w:space="0" w:color="000000"/>
              <w:right w:val="single" w:sz="8" w:space="0" w:color="000000"/>
            </w:tcBorders>
            <w:tcMar>
              <w:top w:w="20" w:type="dxa"/>
              <w:left w:w="20" w:type="dxa"/>
              <w:bottom w:w="100" w:type="dxa"/>
              <w:right w:w="20" w:type="dxa"/>
            </w:tcMar>
            <w:vAlign w:val="center"/>
          </w:tcPr>
          <w:p w14:paraId="0C70BA4B" w14:textId="77777777" w:rsidR="00A54388" w:rsidRDefault="008577EA">
            <w:pPr>
              <w:rPr>
                <w:sz w:val="24"/>
                <w:szCs w:val="24"/>
              </w:rPr>
            </w:pPr>
            <w:proofErr w:type="spellStart"/>
            <w:r>
              <w:rPr>
                <w:sz w:val="24"/>
                <w:szCs w:val="24"/>
              </w:rPr>
              <w:t>chol</w:t>
            </w:r>
            <w:proofErr w:type="spellEnd"/>
          </w:p>
        </w:tc>
        <w:tc>
          <w:tcPr>
            <w:tcW w:w="2535" w:type="dxa"/>
            <w:tcBorders>
              <w:top w:val="nil"/>
              <w:left w:val="nil"/>
              <w:bottom w:val="single" w:sz="8" w:space="0" w:color="000000"/>
              <w:right w:val="single" w:sz="8" w:space="0" w:color="000000"/>
            </w:tcBorders>
            <w:tcMar>
              <w:top w:w="20" w:type="dxa"/>
              <w:left w:w="20" w:type="dxa"/>
              <w:bottom w:w="100" w:type="dxa"/>
              <w:right w:w="20" w:type="dxa"/>
            </w:tcMar>
            <w:vAlign w:val="center"/>
          </w:tcPr>
          <w:p w14:paraId="0C70BA4C" w14:textId="77777777" w:rsidR="00A54388" w:rsidRDefault="008577EA">
            <w:pPr>
              <w:rPr>
                <w:sz w:val="24"/>
                <w:szCs w:val="24"/>
              </w:rPr>
            </w:pPr>
            <w:r>
              <w:rPr>
                <w:sz w:val="24"/>
                <w:szCs w:val="24"/>
              </w:rPr>
              <w:t>Numerical (continuous)</w:t>
            </w:r>
          </w:p>
        </w:tc>
        <w:tc>
          <w:tcPr>
            <w:tcW w:w="5550" w:type="dxa"/>
            <w:tcBorders>
              <w:top w:val="nil"/>
              <w:left w:val="nil"/>
              <w:bottom w:val="single" w:sz="8" w:space="0" w:color="000000"/>
              <w:right w:val="single" w:sz="8" w:space="0" w:color="000000"/>
            </w:tcBorders>
            <w:tcMar>
              <w:top w:w="20" w:type="dxa"/>
              <w:left w:w="20" w:type="dxa"/>
              <w:bottom w:w="100" w:type="dxa"/>
              <w:right w:w="20" w:type="dxa"/>
            </w:tcMar>
            <w:vAlign w:val="center"/>
          </w:tcPr>
          <w:p w14:paraId="0C70BA4D" w14:textId="77777777" w:rsidR="00A54388" w:rsidRDefault="008577EA">
            <w:pPr>
              <w:rPr>
                <w:sz w:val="24"/>
                <w:szCs w:val="24"/>
              </w:rPr>
            </w:pPr>
            <w:r>
              <w:rPr>
                <w:sz w:val="24"/>
                <w:szCs w:val="24"/>
              </w:rPr>
              <w:t>Serum cholesterol (mg/dl)</w:t>
            </w:r>
          </w:p>
        </w:tc>
        <w:tc>
          <w:tcPr>
            <w:tcW w:w="1260" w:type="dxa"/>
            <w:tcBorders>
              <w:top w:val="nil"/>
              <w:left w:val="nil"/>
              <w:bottom w:val="single" w:sz="8" w:space="0" w:color="000000"/>
              <w:right w:val="single" w:sz="8" w:space="0" w:color="000000"/>
            </w:tcBorders>
            <w:tcMar>
              <w:top w:w="20" w:type="dxa"/>
              <w:left w:w="20" w:type="dxa"/>
              <w:bottom w:w="100" w:type="dxa"/>
              <w:right w:w="20" w:type="dxa"/>
            </w:tcMar>
            <w:vAlign w:val="center"/>
          </w:tcPr>
          <w:p w14:paraId="0C70BA4E" w14:textId="77777777" w:rsidR="00A54388" w:rsidRDefault="008577EA">
            <w:pPr>
              <w:rPr>
                <w:sz w:val="24"/>
                <w:szCs w:val="24"/>
              </w:rPr>
            </w:pPr>
            <w:r>
              <w:rPr>
                <w:sz w:val="24"/>
                <w:szCs w:val="24"/>
              </w:rPr>
              <w:t>Feature</w:t>
            </w:r>
          </w:p>
        </w:tc>
      </w:tr>
      <w:tr w:rsidR="00A54388" w14:paraId="0C70BA54" w14:textId="77777777">
        <w:trPr>
          <w:trHeight w:val="445"/>
        </w:trPr>
        <w:tc>
          <w:tcPr>
            <w:tcW w:w="1185" w:type="dxa"/>
            <w:tcBorders>
              <w:top w:val="nil"/>
              <w:left w:val="single" w:sz="8" w:space="0" w:color="000000"/>
              <w:bottom w:val="single" w:sz="8" w:space="0" w:color="000000"/>
              <w:right w:val="single" w:sz="8" w:space="0" w:color="000000"/>
            </w:tcBorders>
            <w:tcMar>
              <w:top w:w="20" w:type="dxa"/>
              <w:left w:w="20" w:type="dxa"/>
              <w:bottom w:w="100" w:type="dxa"/>
              <w:right w:w="20" w:type="dxa"/>
            </w:tcMar>
            <w:vAlign w:val="center"/>
          </w:tcPr>
          <w:p w14:paraId="0C70BA50" w14:textId="77777777" w:rsidR="00A54388" w:rsidRDefault="008577EA">
            <w:pPr>
              <w:rPr>
                <w:sz w:val="24"/>
                <w:szCs w:val="24"/>
              </w:rPr>
            </w:pPr>
            <w:proofErr w:type="spellStart"/>
            <w:r>
              <w:rPr>
                <w:sz w:val="24"/>
                <w:szCs w:val="24"/>
              </w:rPr>
              <w:t>fbs</w:t>
            </w:r>
            <w:proofErr w:type="spellEnd"/>
          </w:p>
        </w:tc>
        <w:tc>
          <w:tcPr>
            <w:tcW w:w="2535" w:type="dxa"/>
            <w:tcBorders>
              <w:top w:val="nil"/>
              <w:left w:val="nil"/>
              <w:bottom w:val="single" w:sz="8" w:space="0" w:color="000000"/>
              <w:right w:val="single" w:sz="8" w:space="0" w:color="000000"/>
            </w:tcBorders>
            <w:tcMar>
              <w:top w:w="20" w:type="dxa"/>
              <w:left w:w="20" w:type="dxa"/>
              <w:bottom w:w="100" w:type="dxa"/>
              <w:right w:w="20" w:type="dxa"/>
            </w:tcMar>
            <w:vAlign w:val="center"/>
          </w:tcPr>
          <w:p w14:paraId="0C70BA51" w14:textId="77777777" w:rsidR="00A54388" w:rsidRDefault="008577EA">
            <w:pPr>
              <w:rPr>
                <w:sz w:val="24"/>
                <w:szCs w:val="24"/>
              </w:rPr>
            </w:pPr>
            <w:r>
              <w:rPr>
                <w:sz w:val="24"/>
                <w:szCs w:val="24"/>
              </w:rPr>
              <w:t>Categorical (binary)</w:t>
            </w:r>
          </w:p>
        </w:tc>
        <w:tc>
          <w:tcPr>
            <w:tcW w:w="5550" w:type="dxa"/>
            <w:tcBorders>
              <w:top w:val="nil"/>
              <w:left w:val="nil"/>
              <w:bottom w:val="single" w:sz="8" w:space="0" w:color="000000"/>
              <w:right w:val="single" w:sz="8" w:space="0" w:color="000000"/>
            </w:tcBorders>
            <w:tcMar>
              <w:top w:w="20" w:type="dxa"/>
              <w:left w:w="20" w:type="dxa"/>
              <w:bottom w:w="100" w:type="dxa"/>
              <w:right w:w="20" w:type="dxa"/>
            </w:tcMar>
            <w:vAlign w:val="center"/>
          </w:tcPr>
          <w:p w14:paraId="0C70BA52" w14:textId="77777777" w:rsidR="00A54388" w:rsidRDefault="008577EA">
            <w:pPr>
              <w:rPr>
                <w:sz w:val="24"/>
                <w:szCs w:val="24"/>
              </w:rPr>
            </w:pPr>
            <w:r>
              <w:rPr>
                <w:sz w:val="24"/>
                <w:szCs w:val="24"/>
              </w:rPr>
              <w:t>Fasting blood sugar &gt; 120 mg/dl (1 = true, 0 = false)</w:t>
            </w:r>
          </w:p>
        </w:tc>
        <w:tc>
          <w:tcPr>
            <w:tcW w:w="1260" w:type="dxa"/>
            <w:tcBorders>
              <w:top w:val="nil"/>
              <w:left w:val="nil"/>
              <w:bottom w:val="single" w:sz="8" w:space="0" w:color="000000"/>
              <w:right w:val="single" w:sz="8" w:space="0" w:color="000000"/>
            </w:tcBorders>
            <w:tcMar>
              <w:top w:w="20" w:type="dxa"/>
              <w:left w:w="20" w:type="dxa"/>
              <w:bottom w:w="100" w:type="dxa"/>
              <w:right w:w="20" w:type="dxa"/>
            </w:tcMar>
            <w:vAlign w:val="center"/>
          </w:tcPr>
          <w:p w14:paraId="0C70BA53" w14:textId="77777777" w:rsidR="00A54388" w:rsidRDefault="008577EA">
            <w:pPr>
              <w:rPr>
                <w:sz w:val="24"/>
                <w:szCs w:val="24"/>
              </w:rPr>
            </w:pPr>
            <w:r>
              <w:rPr>
                <w:sz w:val="24"/>
                <w:szCs w:val="24"/>
              </w:rPr>
              <w:t>Feature</w:t>
            </w:r>
          </w:p>
        </w:tc>
      </w:tr>
      <w:tr w:rsidR="00A54388" w14:paraId="0C70BA59" w14:textId="77777777">
        <w:trPr>
          <w:trHeight w:val="445"/>
        </w:trPr>
        <w:tc>
          <w:tcPr>
            <w:tcW w:w="1185" w:type="dxa"/>
            <w:tcBorders>
              <w:top w:val="nil"/>
              <w:left w:val="single" w:sz="8" w:space="0" w:color="000000"/>
              <w:bottom w:val="single" w:sz="8" w:space="0" w:color="000000"/>
              <w:right w:val="single" w:sz="8" w:space="0" w:color="000000"/>
            </w:tcBorders>
            <w:tcMar>
              <w:top w:w="20" w:type="dxa"/>
              <w:left w:w="20" w:type="dxa"/>
              <w:bottom w:w="100" w:type="dxa"/>
              <w:right w:w="20" w:type="dxa"/>
            </w:tcMar>
            <w:vAlign w:val="center"/>
          </w:tcPr>
          <w:p w14:paraId="0C70BA55" w14:textId="77777777" w:rsidR="00A54388" w:rsidRDefault="008577EA">
            <w:pPr>
              <w:rPr>
                <w:sz w:val="24"/>
                <w:szCs w:val="24"/>
              </w:rPr>
            </w:pPr>
            <w:proofErr w:type="spellStart"/>
            <w:r>
              <w:rPr>
                <w:sz w:val="24"/>
                <w:szCs w:val="24"/>
              </w:rPr>
              <w:t>restecg</w:t>
            </w:r>
            <w:proofErr w:type="spellEnd"/>
          </w:p>
        </w:tc>
        <w:tc>
          <w:tcPr>
            <w:tcW w:w="2535" w:type="dxa"/>
            <w:tcBorders>
              <w:top w:val="nil"/>
              <w:left w:val="nil"/>
              <w:bottom w:val="single" w:sz="8" w:space="0" w:color="000000"/>
              <w:right w:val="single" w:sz="8" w:space="0" w:color="000000"/>
            </w:tcBorders>
            <w:tcMar>
              <w:top w:w="20" w:type="dxa"/>
              <w:left w:w="20" w:type="dxa"/>
              <w:bottom w:w="100" w:type="dxa"/>
              <w:right w:w="20" w:type="dxa"/>
            </w:tcMar>
            <w:vAlign w:val="center"/>
          </w:tcPr>
          <w:p w14:paraId="0C70BA56" w14:textId="77777777" w:rsidR="00A54388" w:rsidRDefault="008577EA">
            <w:pPr>
              <w:rPr>
                <w:sz w:val="24"/>
                <w:szCs w:val="24"/>
              </w:rPr>
            </w:pPr>
            <w:r>
              <w:rPr>
                <w:sz w:val="24"/>
                <w:szCs w:val="24"/>
              </w:rPr>
              <w:t>Categorical (ordinal)</w:t>
            </w:r>
          </w:p>
        </w:tc>
        <w:tc>
          <w:tcPr>
            <w:tcW w:w="5550" w:type="dxa"/>
            <w:tcBorders>
              <w:top w:val="nil"/>
              <w:left w:val="nil"/>
              <w:bottom w:val="single" w:sz="8" w:space="0" w:color="000000"/>
              <w:right w:val="single" w:sz="8" w:space="0" w:color="000000"/>
            </w:tcBorders>
            <w:tcMar>
              <w:top w:w="20" w:type="dxa"/>
              <w:left w:w="20" w:type="dxa"/>
              <w:bottom w:w="100" w:type="dxa"/>
              <w:right w:w="20" w:type="dxa"/>
            </w:tcMar>
            <w:vAlign w:val="center"/>
          </w:tcPr>
          <w:p w14:paraId="0C70BA57" w14:textId="77777777" w:rsidR="00A54388" w:rsidRDefault="008577EA">
            <w:pPr>
              <w:rPr>
                <w:sz w:val="24"/>
                <w:szCs w:val="24"/>
              </w:rPr>
            </w:pPr>
            <w:r>
              <w:rPr>
                <w:sz w:val="24"/>
                <w:szCs w:val="24"/>
              </w:rPr>
              <w:t>Resting ECG results (0,1,2)</w:t>
            </w:r>
          </w:p>
        </w:tc>
        <w:tc>
          <w:tcPr>
            <w:tcW w:w="1260" w:type="dxa"/>
            <w:tcBorders>
              <w:top w:val="nil"/>
              <w:left w:val="nil"/>
              <w:bottom w:val="single" w:sz="8" w:space="0" w:color="000000"/>
              <w:right w:val="single" w:sz="8" w:space="0" w:color="000000"/>
            </w:tcBorders>
            <w:tcMar>
              <w:top w:w="20" w:type="dxa"/>
              <w:left w:w="20" w:type="dxa"/>
              <w:bottom w:w="100" w:type="dxa"/>
              <w:right w:w="20" w:type="dxa"/>
            </w:tcMar>
            <w:vAlign w:val="center"/>
          </w:tcPr>
          <w:p w14:paraId="0C70BA58" w14:textId="77777777" w:rsidR="00A54388" w:rsidRDefault="008577EA">
            <w:pPr>
              <w:rPr>
                <w:sz w:val="24"/>
                <w:szCs w:val="24"/>
              </w:rPr>
            </w:pPr>
            <w:r>
              <w:rPr>
                <w:sz w:val="24"/>
                <w:szCs w:val="24"/>
              </w:rPr>
              <w:t>Feature</w:t>
            </w:r>
          </w:p>
        </w:tc>
      </w:tr>
      <w:tr w:rsidR="00A54388" w14:paraId="0C70BA5E" w14:textId="77777777">
        <w:trPr>
          <w:trHeight w:val="445"/>
        </w:trPr>
        <w:tc>
          <w:tcPr>
            <w:tcW w:w="1185" w:type="dxa"/>
            <w:tcBorders>
              <w:top w:val="nil"/>
              <w:left w:val="single" w:sz="8" w:space="0" w:color="000000"/>
              <w:bottom w:val="single" w:sz="8" w:space="0" w:color="000000"/>
              <w:right w:val="single" w:sz="8" w:space="0" w:color="000000"/>
            </w:tcBorders>
            <w:tcMar>
              <w:top w:w="20" w:type="dxa"/>
              <w:left w:w="20" w:type="dxa"/>
              <w:bottom w:w="100" w:type="dxa"/>
              <w:right w:w="20" w:type="dxa"/>
            </w:tcMar>
            <w:vAlign w:val="center"/>
          </w:tcPr>
          <w:p w14:paraId="0C70BA5A" w14:textId="77777777" w:rsidR="00A54388" w:rsidRDefault="008577EA">
            <w:pPr>
              <w:rPr>
                <w:sz w:val="24"/>
                <w:szCs w:val="24"/>
              </w:rPr>
            </w:pPr>
            <w:proofErr w:type="spellStart"/>
            <w:r>
              <w:rPr>
                <w:sz w:val="24"/>
                <w:szCs w:val="24"/>
              </w:rPr>
              <w:t>thalach</w:t>
            </w:r>
            <w:proofErr w:type="spellEnd"/>
          </w:p>
        </w:tc>
        <w:tc>
          <w:tcPr>
            <w:tcW w:w="2535" w:type="dxa"/>
            <w:tcBorders>
              <w:top w:val="nil"/>
              <w:left w:val="nil"/>
              <w:bottom w:val="single" w:sz="8" w:space="0" w:color="000000"/>
              <w:right w:val="single" w:sz="8" w:space="0" w:color="000000"/>
            </w:tcBorders>
            <w:tcMar>
              <w:top w:w="20" w:type="dxa"/>
              <w:left w:w="20" w:type="dxa"/>
              <w:bottom w:w="100" w:type="dxa"/>
              <w:right w:w="20" w:type="dxa"/>
            </w:tcMar>
            <w:vAlign w:val="center"/>
          </w:tcPr>
          <w:p w14:paraId="0C70BA5B" w14:textId="77777777" w:rsidR="00A54388" w:rsidRDefault="008577EA">
            <w:pPr>
              <w:rPr>
                <w:sz w:val="24"/>
                <w:szCs w:val="24"/>
              </w:rPr>
            </w:pPr>
            <w:r>
              <w:rPr>
                <w:sz w:val="24"/>
                <w:szCs w:val="24"/>
              </w:rPr>
              <w:t>Numerical (continuous)</w:t>
            </w:r>
          </w:p>
        </w:tc>
        <w:tc>
          <w:tcPr>
            <w:tcW w:w="5550" w:type="dxa"/>
            <w:tcBorders>
              <w:top w:val="nil"/>
              <w:left w:val="nil"/>
              <w:bottom w:val="single" w:sz="8" w:space="0" w:color="000000"/>
              <w:right w:val="single" w:sz="8" w:space="0" w:color="000000"/>
            </w:tcBorders>
            <w:tcMar>
              <w:top w:w="20" w:type="dxa"/>
              <w:left w:w="20" w:type="dxa"/>
              <w:bottom w:w="100" w:type="dxa"/>
              <w:right w:w="20" w:type="dxa"/>
            </w:tcMar>
            <w:vAlign w:val="center"/>
          </w:tcPr>
          <w:p w14:paraId="0C70BA5C" w14:textId="77777777" w:rsidR="00A54388" w:rsidRDefault="008577EA">
            <w:pPr>
              <w:rPr>
                <w:sz w:val="24"/>
                <w:szCs w:val="24"/>
              </w:rPr>
            </w:pPr>
            <w:r>
              <w:rPr>
                <w:sz w:val="24"/>
                <w:szCs w:val="24"/>
              </w:rPr>
              <w:t>Maximum heart rate achieved</w:t>
            </w:r>
          </w:p>
        </w:tc>
        <w:tc>
          <w:tcPr>
            <w:tcW w:w="1260" w:type="dxa"/>
            <w:tcBorders>
              <w:top w:val="nil"/>
              <w:left w:val="nil"/>
              <w:bottom w:val="single" w:sz="8" w:space="0" w:color="000000"/>
              <w:right w:val="single" w:sz="8" w:space="0" w:color="000000"/>
            </w:tcBorders>
            <w:tcMar>
              <w:top w:w="20" w:type="dxa"/>
              <w:left w:w="20" w:type="dxa"/>
              <w:bottom w:w="100" w:type="dxa"/>
              <w:right w:w="20" w:type="dxa"/>
            </w:tcMar>
            <w:vAlign w:val="center"/>
          </w:tcPr>
          <w:p w14:paraId="0C70BA5D" w14:textId="77777777" w:rsidR="00A54388" w:rsidRDefault="008577EA">
            <w:pPr>
              <w:rPr>
                <w:sz w:val="24"/>
                <w:szCs w:val="24"/>
              </w:rPr>
            </w:pPr>
            <w:r>
              <w:rPr>
                <w:sz w:val="24"/>
                <w:szCs w:val="24"/>
              </w:rPr>
              <w:t>Feature</w:t>
            </w:r>
          </w:p>
        </w:tc>
      </w:tr>
      <w:tr w:rsidR="00A54388" w14:paraId="0C70BA63" w14:textId="77777777">
        <w:trPr>
          <w:trHeight w:val="445"/>
        </w:trPr>
        <w:tc>
          <w:tcPr>
            <w:tcW w:w="1185" w:type="dxa"/>
            <w:tcBorders>
              <w:top w:val="nil"/>
              <w:left w:val="single" w:sz="8" w:space="0" w:color="000000"/>
              <w:bottom w:val="single" w:sz="8" w:space="0" w:color="000000"/>
              <w:right w:val="single" w:sz="8" w:space="0" w:color="000000"/>
            </w:tcBorders>
            <w:tcMar>
              <w:top w:w="20" w:type="dxa"/>
              <w:left w:w="20" w:type="dxa"/>
              <w:bottom w:w="100" w:type="dxa"/>
              <w:right w:w="20" w:type="dxa"/>
            </w:tcMar>
            <w:vAlign w:val="center"/>
          </w:tcPr>
          <w:p w14:paraId="0C70BA5F" w14:textId="77777777" w:rsidR="00A54388" w:rsidRDefault="008577EA">
            <w:pPr>
              <w:rPr>
                <w:sz w:val="24"/>
                <w:szCs w:val="24"/>
              </w:rPr>
            </w:pPr>
            <w:proofErr w:type="spellStart"/>
            <w:r>
              <w:rPr>
                <w:sz w:val="24"/>
                <w:szCs w:val="24"/>
              </w:rPr>
              <w:t>exang</w:t>
            </w:r>
            <w:proofErr w:type="spellEnd"/>
          </w:p>
        </w:tc>
        <w:tc>
          <w:tcPr>
            <w:tcW w:w="2535" w:type="dxa"/>
            <w:tcBorders>
              <w:top w:val="nil"/>
              <w:left w:val="nil"/>
              <w:bottom w:val="single" w:sz="8" w:space="0" w:color="000000"/>
              <w:right w:val="single" w:sz="8" w:space="0" w:color="000000"/>
            </w:tcBorders>
            <w:tcMar>
              <w:top w:w="20" w:type="dxa"/>
              <w:left w:w="20" w:type="dxa"/>
              <w:bottom w:w="100" w:type="dxa"/>
              <w:right w:w="20" w:type="dxa"/>
            </w:tcMar>
            <w:vAlign w:val="center"/>
          </w:tcPr>
          <w:p w14:paraId="0C70BA60" w14:textId="77777777" w:rsidR="00A54388" w:rsidRDefault="008577EA">
            <w:pPr>
              <w:rPr>
                <w:sz w:val="24"/>
                <w:szCs w:val="24"/>
              </w:rPr>
            </w:pPr>
            <w:r>
              <w:rPr>
                <w:sz w:val="24"/>
                <w:szCs w:val="24"/>
              </w:rPr>
              <w:t>Categorical (binary)</w:t>
            </w:r>
          </w:p>
        </w:tc>
        <w:tc>
          <w:tcPr>
            <w:tcW w:w="5550" w:type="dxa"/>
            <w:tcBorders>
              <w:top w:val="nil"/>
              <w:left w:val="nil"/>
              <w:bottom w:val="single" w:sz="8" w:space="0" w:color="000000"/>
              <w:right w:val="single" w:sz="8" w:space="0" w:color="000000"/>
            </w:tcBorders>
            <w:tcMar>
              <w:top w:w="20" w:type="dxa"/>
              <w:left w:w="20" w:type="dxa"/>
              <w:bottom w:w="100" w:type="dxa"/>
              <w:right w:w="20" w:type="dxa"/>
            </w:tcMar>
            <w:vAlign w:val="center"/>
          </w:tcPr>
          <w:p w14:paraId="0C70BA61" w14:textId="77777777" w:rsidR="00A54388" w:rsidRDefault="008577EA">
            <w:pPr>
              <w:rPr>
                <w:sz w:val="24"/>
                <w:szCs w:val="24"/>
              </w:rPr>
            </w:pPr>
            <w:r>
              <w:rPr>
                <w:sz w:val="24"/>
                <w:szCs w:val="24"/>
              </w:rPr>
              <w:t>Exercise-induced angina (1 = yes, 0 = no)</w:t>
            </w:r>
          </w:p>
        </w:tc>
        <w:tc>
          <w:tcPr>
            <w:tcW w:w="1260" w:type="dxa"/>
            <w:tcBorders>
              <w:top w:val="nil"/>
              <w:left w:val="nil"/>
              <w:bottom w:val="single" w:sz="8" w:space="0" w:color="000000"/>
              <w:right w:val="single" w:sz="8" w:space="0" w:color="000000"/>
            </w:tcBorders>
            <w:tcMar>
              <w:top w:w="20" w:type="dxa"/>
              <w:left w:w="20" w:type="dxa"/>
              <w:bottom w:w="100" w:type="dxa"/>
              <w:right w:w="20" w:type="dxa"/>
            </w:tcMar>
            <w:vAlign w:val="center"/>
          </w:tcPr>
          <w:p w14:paraId="0C70BA62" w14:textId="77777777" w:rsidR="00A54388" w:rsidRDefault="008577EA">
            <w:pPr>
              <w:rPr>
                <w:sz w:val="24"/>
                <w:szCs w:val="24"/>
              </w:rPr>
            </w:pPr>
            <w:r>
              <w:rPr>
                <w:sz w:val="24"/>
                <w:szCs w:val="24"/>
              </w:rPr>
              <w:t>Feature</w:t>
            </w:r>
          </w:p>
        </w:tc>
      </w:tr>
      <w:tr w:rsidR="00A54388" w14:paraId="0C70BA68" w14:textId="77777777">
        <w:trPr>
          <w:trHeight w:val="445"/>
        </w:trPr>
        <w:tc>
          <w:tcPr>
            <w:tcW w:w="1185" w:type="dxa"/>
            <w:tcBorders>
              <w:top w:val="nil"/>
              <w:left w:val="single" w:sz="8" w:space="0" w:color="000000"/>
              <w:bottom w:val="single" w:sz="8" w:space="0" w:color="000000"/>
              <w:right w:val="single" w:sz="8" w:space="0" w:color="000000"/>
            </w:tcBorders>
            <w:tcMar>
              <w:top w:w="20" w:type="dxa"/>
              <w:left w:w="20" w:type="dxa"/>
              <w:bottom w:w="100" w:type="dxa"/>
              <w:right w:w="20" w:type="dxa"/>
            </w:tcMar>
            <w:vAlign w:val="center"/>
          </w:tcPr>
          <w:p w14:paraId="0C70BA64" w14:textId="77777777" w:rsidR="00A54388" w:rsidRDefault="008577EA">
            <w:pPr>
              <w:rPr>
                <w:sz w:val="24"/>
                <w:szCs w:val="24"/>
              </w:rPr>
            </w:pPr>
            <w:proofErr w:type="spellStart"/>
            <w:r>
              <w:rPr>
                <w:sz w:val="24"/>
                <w:szCs w:val="24"/>
              </w:rPr>
              <w:t>oldpeak</w:t>
            </w:r>
            <w:proofErr w:type="spellEnd"/>
          </w:p>
        </w:tc>
        <w:tc>
          <w:tcPr>
            <w:tcW w:w="2535" w:type="dxa"/>
            <w:tcBorders>
              <w:top w:val="nil"/>
              <w:left w:val="nil"/>
              <w:bottom w:val="single" w:sz="8" w:space="0" w:color="000000"/>
              <w:right w:val="single" w:sz="8" w:space="0" w:color="000000"/>
            </w:tcBorders>
            <w:tcMar>
              <w:top w:w="20" w:type="dxa"/>
              <w:left w:w="20" w:type="dxa"/>
              <w:bottom w:w="100" w:type="dxa"/>
              <w:right w:w="20" w:type="dxa"/>
            </w:tcMar>
            <w:vAlign w:val="center"/>
          </w:tcPr>
          <w:p w14:paraId="0C70BA65" w14:textId="77777777" w:rsidR="00A54388" w:rsidRDefault="008577EA">
            <w:pPr>
              <w:rPr>
                <w:sz w:val="24"/>
                <w:szCs w:val="24"/>
              </w:rPr>
            </w:pPr>
            <w:r>
              <w:rPr>
                <w:sz w:val="24"/>
                <w:szCs w:val="24"/>
              </w:rPr>
              <w:t>Numerical (continuous)</w:t>
            </w:r>
          </w:p>
        </w:tc>
        <w:tc>
          <w:tcPr>
            <w:tcW w:w="5550" w:type="dxa"/>
            <w:tcBorders>
              <w:top w:val="nil"/>
              <w:left w:val="nil"/>
              <w:bottom w:val="single" w:sz="8" w:space="0" w:color="000000"/>
              <w:right w:val="single" w:sz="8" w:space="0" w:color="000000"/>
            </w:tcBorders>
            <w:tcMar>
              <w:top w:w="20" w:type="dxa"/>
              <w:left w:w="20" w:type="dxa"/>
              <w:bottom w:w="100" w:type="dxa"/>
              <w:right w:w="20" w:type="dxa"/>
            </w:tcMar>
            <w:vAlign w:val="center"/>
          </w:tcPr>
          <w:p w14:paraId="0C70BA66" w14:textId="77777777" w:rsidR="00A54388" w:rsidRDefault="008577EA">
            <w:pPr>
              <w:rPr>
                <w:sz w:val="24"/>
                <w:szCs w:val="24"/>
              </w:rPr>
            </w:pPr>
            <w:r>
              <w:rPr>
                <w:sz w:val="24"/>
                <w:szCs w:val="24"/>
              </w:rPr>
              <w:t>ST depression induced by exercise relative to rest</w:t>
            </w:r>
          </w:p>
        </w:tc>
        <w:tc>
          <w:tcPr>
            <w:tcW w:w="1260" w:type="dxa"/>
            <w:tcBorders>
              <w:top w:val="nil"/>
              <w:left w:val="nil"/>
              <w:bottom w:val="single" w:sz="8" w:space="0" w:color="000000"/>
              <w:right w:val="single" w:sz="8" w:space="0" w:color="000000"/>
            </w:tcBorders>
            <w:tcMar>
              <w:top w:w="20" w:type="dxa"/>
              <w:left w:w="20" w:type="dxa"/>
              <w:bottom w:w="100" w:type="dxa"/>
              <w:right w:w="20" w:type="dxa"/>
            </w:tcMar>
            <w:vAlign w:val="center"/>
          </w:tcPr>
          <w:p w14:paraId="0C70BA67" w14:textId="77777777" w:rsidR="00A54388" w:rsidRDefault="008577EA">
            <w:pPr>
              <w:rPr>
                <w:sz w:val="24"/>
                <w:szCs w:val="24"/>
              </w:rPr>
            </w:pPr>
            <w:r>
              <w:rPr>
                <w:sz w:val="24"/>
                <w:szCs w:val="24"/>
              </w:rPr>
              <w:t>Feature</w:t>
            </w:r>
          </w:p>
        </w:tc>
      </w:tr>
      <w:tr w:rsidR="00A54388" w14:paraId="0C70BA6D" w14:textId="77777777">
        <w:trPr>
          <w:trHeight w:val="445"/>
        </w:trPr>
        <w:tc>
          <w:tcPr>
            <w:tcW w:w="1185" w:type="dxa"/>
            <w:tcBorders>
              <w:top w:val="nil"/>
              <w:left w:val="single" w:sz="8" w:space="0" w:color="000000"/>
              <w:bottom w:val="single" w:sz="8" w:space="0" w:color="000000"/>
              <w:right w:val="single" w:sz="8" w:space="0" w:color="000000"/>
            </w:tcBorders>
            <w:tcMar>
              <w:top w:w="20" w:type="dxa"/>
              <w:left w:w="20" w:type="dxa"/>
              <w:bottom w:w="100" w:type="dxa"/>
              <w:right w:w="20" w:type="dxa"/>
            </w:tcMar>
            <w:vAlign w:val="center"/>
          </w:tcPr>
          <w:p w14:paraId="0C70BA69" w14:textId="77777777" w:rsidR="00A54388" w:rsidRDefault="008577EA">
            <w:pPr>
              <w:rPr>
                <w:sz w:val="24"/>
                <w:szCs w:val="24"/>
              </w:rPr>
            </w:pPr>
            <w:r>
              <w:rPr>
                <w:sz w:val="24"/>
                <w:szCs w:val="24"/>
              </w:rPr>
              <w:t>slope</w:t>
            </w:r>
          </w:p>
        </w:tc>
        <w:tc>
          <w:tcPr>
            <w:tcW w:w="2535" w:type="dxa"/>
            <w:tcBorders>
              <w:top w:val="nil"/>
              <w:left w:val="nil"/>
              <w:bottom w:val="single" w:sz="8" w:space="0" w:color="000000"/>
              <w:right w:val="single" w:sz="8" w:space="0" w:color="000000"/>
            </w:tcBorders>
            <w:tcMar>
              <w:top w:w="20" w:type="dxa"/>
              <w:left w:w="20" w:type="dxa"/>
              <w:bottom w:w="100" w:type="dxa"/>
              <w:right w:w="20" w:type="dxa"/>
            </w:tcMar>
            <w:vAlign w:val="center"/>
          </w:tcPr>
          <w:p w14:paraId="0C70BA6A" w14:textId="77777777" w:rsidR="00A54388" w:rsidRDefault="008577EA">
            <w:pPr>
              <w:rPr>
                <w:sz w:val="24"/>
                <w:szCs w:val="24"/>
              </w:rPr>
            </w:pPr>
            <w:r>
              <w:rPr>
                <w:sz w:val="24"/>
                <w:szCs w:val="24"/>
              </w:rPr>
              <w:t>Categorical (ordinal)</w:t>
            </w:r>
          </w:p>
        </w:tc>
        <w:tc>
          <w:tcPr>
            <w:tcW w:w="5550" w:type="dxa"/>
            <w:tcBorders>
              <w:top w:val="nil"/>
              <w:left w:val="nil"/>
              <w:bottom w:val="single" w:sz="8" w:space="0" w:color="000000"/>
              <w:right w:val="single" w:sz="8" w:space="0" w:color="000000"/>
            </w:tcBorders>
            <w:tcMar>
              <w:top w:w="20" w:type="dxa"/>
              <w:left w:w="20" w:type="dxa"/>
              <w:bottom w:w="100" w:type="dxa"/>
              <w:right w:w="20" w:type="dxa"/>
            </w:tcMar>
            <w:vAlign w:val="center"/>
          </w:tcPr>
          <w:p w14:paraId="0C70BA6B" w14:textId="77777777" w:rsidR="00A54388" w:rsidRDefault="008577EA">
            <w:pPr>
              <w:rPr>
                <w:sz w:val="24"/>
                <w:szCs w:val="24"/>
              </w:rPr>
            </w:pPr>
            <w:r>
              <w:rPr>
                <w:sz w:val="24"/>
                <w:szCs w:val="24"/>
              </w:rPr>
              <w:t>Slope of the peak exercise ST segment</w:t>
            </w:r>
          </w:p>
        </w:tc>
        <w:tc>
          <w:tcPr>
            <w:tcW w:w="1260" w:type="dxa"/>
            <w:tcBorders>
              <w:top w:val="nil"/>
              <w:left w:val="nil"/>
              <w:bottom w:val="single" w:sz="8" w:space="0" w:color="000000"/>
              <w:right w:val="single" w:sz="8" w:space="0" w:color="000000"/>
            </w:tcBorders>
            <w:tcMar>
              <w:top w:w="20" w:type="dxa"/>
              <w:left w:w="20" w:type="dxa"/>
              <w:bottom w:w="100" w:type="dxa"/>
              <w:right w:w="20" w:type="dxa"/>
            </w:tcMar>
            <w:vAlign w:val="center"/>
          </w:tcPr>
          <w:p w14:paraId="0C70BA6C" w14:textId="77777777" w:rsidR="00A54388" w:rsidRDefault="008577EA">
            <w:pPr>
              <w:rPr>
                <w:sz w:val="24"/>
                <w:szCs w:val="24"/>
              </w:rPr>
            </w:pPr>
            <w:r>
              <w:rPr>
                <w:sz w:val="24"/>
                <w:szCs w:val="24"/>
              </w:rPr>
              <w:t>Feature</w:t>
            </w:r>
          </w:p>
        </w:tc>
      </w:tr>
      <w:tr w:rsidR="00A54388" w14:paraId="0C70BA72" w14:textId="77777777">
        <w:trPr>
          <w:trHeight w:val="445"/>
        </w:trPr>
        <w:tc>
          <w:tcPr>
            <w:tcW w:w="1185" w:type="dxa"/>
            <w:tcBorders>
              <w:top w:val="nil"/>
              <w:left w:val="single" w:sz="8" w:space="0" w:color="000000"/>
              <w:bottom w:val="single" w:sz="8" w:space="0" w:color="000000"/>
              <w:right w:val="single" w:sz="8" w:space="0" w:color="000000"/>
            </w:tcBorders>
            <w:tcMar>
              <w:top w:w="20" w:type="dxa"/>
              <w:left w:w="20" w:type="dxa"/>
              <w:bottom w:w="100" w:type="dxa"/>
              <w:right w:w="20" w:type="dxa"/>
            </w:tcMar>
            <w:vAlign w:val="center"/>
          </w:tcPr>
          <w:p w14:paraId="0C70BA6E" w14:textId="77777777" w:rsidR="00A54388" w:rsidRDefault="008577EA">
            <w:pPr>
              <w:rPr>
                <w:sz w:val="24"/>
                <w:szCs w:val="24"/>
              </w:rPr>
            </w:pPr>
            <w:r>
              <w:rPr>
                <w:sz w:val="24"/>
                <w:szCs w:val="24"/>
              </w:rPr>
              <w:t>ca</w:t>
            </w:r>
          </w:p>
        </w:tc>
        <w:tc>
          <w:tcPr>
            <w:tcW w:w="2535" w:type="dxa"/>
            <w:tcBorders>
              <w:top w:val="nil"/>
              <w:left w:val="nil"/>
              <w:bottom w:val="single" w:sz="8" w:space="0" w:color="000000"/>
              <w:right w:val="single" w:sz="8" w:space="0" w:color="000000"/>
            </w:tcBorders>
            <w:tcMar>
              <w:top w:w="20" w:type="dxa"/>
              <w:left w:w="20" w:type="dxa"/>
              <w:bottom w:w="100" w:type="dxa"/>
              <w:right w:w="20" w:type="dxa"/>
            </w:tcMar>
            <w:vAlign w:val="center"/>
          </w:tcPr>
          <w:p w14:paraId="0C70BA6F" w14:textId="77777777" w:rsidR="00A54388" w:rsidRDefault="008577EA">
            <w:pPr>
              <w:rPr>
                <w:sz w:val="24"/>
                <w:szCs w:val="24"/>
              </w:rPr>
            </w:pPr>
            <w:r>
              <w:rPr>
                <w:sz w:val="24"/>
                <w:szCs w:val="24"/>
              </w:rPr>
              <w:t>Categorical (ordinal)</w:t>
            </w:r>
          </w:p>
        </w:tc>
        <w:tc>
          <w:tcPr>
            <w:tcW w:w="5550" w:type="dxa"/>
            <w:tcBorders>
              <w:top w:val="nil"/>
              <w:left w:val="nil"/>
              <w:bottom w:val="single" w:sz="8" w:space="0" w:color="000000"/>
              <w:right w:val="single" w:sz="8" w:space="0" w:color="000000"/>
            </w:tcBorders>
            <w:tcMar>
              <w:top w:w="20" w:type="dxa"/>
              <w:left w:w="20" w:type="dxa"/>
              <w:bottom w:w="100" w:type="dxa"/>
              <w:right w:w="20" w:type="dxa"/>
            </w:tcMar>
            <w:vAlign w:val="center"/>
          </w:tcPr>
          <w:p w14:paraId="0C70BA70" w14:textId="77777777" w:rsidR="00A54388" w:rsidRDefault="008577EA">
            <w:pPr>
              <w:rPr>
                <w:sz w:val="24"/>
                <w:szCs w:val="24"/>
              </w:rPr>
            </w:pPr>
            <w:r>
              <w:rPr>
                <w:sz w:val="24"/>
                <w:szCs w:val="24"/>
              </w:rPr>
              <w:t>Number of major vessels colored by fluoroscopy (0–3)</w:t>
            </w:r>
          </w:p>
        </w:tc>
        <w:tc>
          <w:tcPr>
            <w:tcW w:w="1260" w:type="dxa"/>
            <w:tcBorders>
              <w:top w:val="nil"/>
              <w:left w:val="nil"/>
              <w:bottom w:val="single" w:sz="8" w:space="0" w:color="000000"/>
              <w:right w:val="single" w:sz="8" w:space="0" w:color="000000"/>
            </w:tcBorders>
            <w:tcMar>
              <w:top w:w="20" w:type="dxa"/>
              <w:left w:w="20" w:type="dxa"/>
              <w:bottom w:w="100" w:type="dxa"/>
              <w:right w:w="20" w:type="dxa"/>
            </w:tcMar>
            <w:vAlign w:val="center"/>
          </w:tcPr>
          <w:p w14:paraId="0C70BA71" w14:textId="77777777" w:rsidR="00A54388" w:rsidRDefault="008577EA">
            <w:pPr>
              <w:rPr>
                <w:sz w:val="24"/>
                <w:szCs w:val="24"/>
              </w:rPr>
            </w:pPr>
            <w:r>
              <w:rPr>
                <w:sz w:val="24"/>
                <w:szCs w:val="24"/>
              </w:rPr>
              <w:t>Feature</w:t>
            </w:r>
          </w:p>
        </w:tc>
      </w:tr>
      <w:tr w:rsidR="00A54388" w14:paraId="0C70BA77" w14:textId="77777777">
        <w:trPr>
          <w:trHeight w:val="445"/>
        </w:trPr>
        <w:tc>
          <w:tcPr>
            <w:tcW w:w="1185" w:type="dxa"/>
            <w:tcBorders>
              <w:top w:val="nil"/>
              <w:left w:val="single" w:sz="8" w:space="0" w:color="000000"/>
              <w:bottom w:val="single" w:sz="8" w:space="0" w:color="000000"/>
              <w:right w:val="single" w:sz="8" w:space="0" w:color="000000"/>
            </w:tcBorders>
            <w:tcMar>
              <w:top w:w="20" w:type="dxa"/>
              <w:left w:w="20" w:type="dxa"/>
              <w:bottom w:w="100" w:type="dxa"/>
              <w:right w:w="20" w:type="dxa"/>
            </w:tcMar>
            <w:vAlign w:val="center"/>
          </w:tcPr>
          <w:p w14:paraId="0C70BA73" w14:textId="77777777" w:rsidR="00A54388" w:rsidRDefault="008577EA">
            <w:pPr>
              <w:rPr>
                <w:sz w:val="24"/>
                <w:szCs w:val="24"/>
              </w:rPr>
            </w:pPr>
            <w:proofErr w:type="spellStart"/>
            <w:r>
              <w:rPr>
                <w:sz w:val="24"/>
                <w:szCs w:val="24"/>
              </w:rPr>
              <w:t>thal</w:t>
            </w:r>
            <w:proofErr w:type="spellEnd"/>
          </w:p>
        </w:tc>
        <w:tc>
          <w:tcPr>
            <w:tcW w:w="2535" w:type="dxa"/>
            <w:tcBorders>
              <w:top w:val="nil"/>
              <w:left w:val="nil"/>
              <w:bottom w:val="single" w:sz="8" w:space="0" w:color="000000"/>
              <w:right w:val="single" w:sz="8" w:space="0" w:color="000000"/>
            </w:tcBorders>
            <w:tcMar>
              <w:top w:w="20" w:type="dxa"/>
              <w:left w:w="20" w:type="dxa"/>
              <w:bottom w:w="100" w:type="dxa"/>
              <w:right w:w="20" w:type="dxa"/>
            </w:tcMar>
            <w:vAlign w:val="center"/>
          </w:tcPr>
          <w:p w14:paraId="0C70BA74" w14:textId="77777777" w:rsidR="00A54388" w:rsidRDefault="008577EA">
            <w:pPr>
              <w:rPr>
                <w:sz w:val="24"/>
                <w:szCs w:val="24"/>
              </w:rPr>
            </w:pPr>
            <w:r>
              <w:rPr>
                <w:sz w:val="24"/>
                <w:szCs w:val="24"/>
              </w:rPr>
              <w:t>Categorical (ordinal)</w:t>
            </w:r>
          </w:p>
        </w:tc>
        <w:tc>
          <w:tcPr>
            <w:tcW w:w="5550" w:type="dxa"/>
            <w:tcBorders>
              <w:top w:val="nil"/>
              <w:left w:val="nil"/>
              <w:bottom w:val="single" w:sz="8" w:space="0" w:color="000000"/>
              <w:right w:val="single" w:sz="8" w:space="0" w:color="000000"/>
            </w:tcBorders>
            <w:tcMar>
              <w:top w:w="20" w:type="dxa"/>
              <w:left w:w="20" w:type="dxa"/>
              <w:bottom w:w="100" w:type="dxa"/>
              <w:right w:w="20" w:type="dxa"/>
            </w:tcMar>
            <w:vAlign w:val="center"/>
          </w:tcPr>
          <w:p w14:paraId="0C70BA75" w14:textId="77777777" w:rsidR="00A54388" w:rsidRDefault="008577EA">
            <w:pPr>
              <w:rPr>
                <w:sz w:val="24"/>
                <w:szCs w:val="24"/>
              </w:rPr>
            </w:pPr>
            <w:r>
              <w:rPr>
                <w:sz w:val="24"/>
                <w:szCs w:val="24"/>
              </w:rPr>
              <w:t>Thalassemia (3 = normal; 6 = fixed defect; 7 = reversible defect)</w:t>
            </w:r>
          </w:p>
        </w:tc>
        <w:tc>
          <w:tcPr>
            <w:tcW w:w="1260" w:type="dxa"/>
            <w:tcBorders>
              <w:top w:val="nil"/>
              <w:left w:val="nil"/>
              <w:bottom w:val="single" w:sz="8" w:space="0" w:color="000000"/>
              <w:right w:val="single" w:sz="8" w:space="0" w:color="000000"/>
            </w:tcBorders>
            <w:tcMar>
              <w:top w:w="20" w:type="dxa"/>
              <w:left w:w="20" w:type="dxa"/>
              <w:bottom w:w="100" w:type="dxa"/>
              <w:right w:w="20" w:type="dxa"/>
            </w:tcMar>
            <w:vAlign w:val="center"/>
          </w:tcPr>
          <w:p w14:paraId="0C70BA76" w14:textId="77777777" w:rsidR="00A54388" w:rsidRDefault="008577EA">
            <w:pPr>
              <w:rPr>
                <w:sz w:val="24"/>
                <w:szCs w:val="24"/>
              </w:rPr>
            </w:pPr>
            <w:r>
              <w:rPr>
                <w:sz w:val="24"/>
                <w:szCs w:val="24"/>
              </w:rPr>
              <w:t>Feature</w:t>
            </w:r>
          </w:p>
        </w:tc>
      </w:tr>
      <w:tr w:rsidR="00A54388" w14:paraId="0C70BA7C" w14:textId="77777777">
        <w:trPr>
          <w:trHeight w:val="445"/>
        </w:trPr>
        <w:tc>
          <w:tcPr>
            <w:tcW w:w="1185" w:type="dxa"/>
            <w:tcBorders>
              <w:top w:val="nil"/>
              <w:left w:val="single" w:sz="8" w:space="0" w:color="000000"/>
              <w:bottom w:val="single" w:sz="8" w:space="0" w:color="000000"/>
              <w:right w:val="single" w:sz="8" w:space="0" w:color="000000"/>
            </w:tcBorders>
            <w:tcMar>
              <w:top w:w="20" w:type="dxa"/>
              <w:left w:w="20" w:type="dxa"/>
              <w:bottom w:w="100" w:type="dxa"/>
              <w:right w:w="20" w:type="dxa"/>
            </w:tcMar>
            <w:vAlign w:val="center"/>
          </w:tcPr>
          <w:p w14:paraId="0C70BA78" w14:textId="77777777" w:rsidR="00A54388" w:rsidRDefault="008577EA">
            <w:r>
              <w:rPr>
                <w:sz w:val="24"/>
                <w:szCs w:val="24"/>
              </w:rPr>
              <w:t>num</w:t>
            </w:r>
          </w:p>
        </w:tc>
        <w:tc>
          <w:tcPr>
            <w:tcW w:w="2535" w:type="dxa"/>
            <w:tcBorders>
              <w:top w:val="nil"/>
              <w:left w:val="nil"/>
              <w:bottom w:val="single" w:sz="8" w:space="0" w:color="000000"/>
              <w:right w:val="single" w:sz="8" w:space="0" w:color="000000"/>
            </w:tcBorders>
            <w:tcMar>
              <w:top w:w="20" w:type="dxa"/>
              <w:left w:w="20" w:type="dxa"/>
              <w:bottom w:w="100" w:type="dxa"/>
              <w:right w:w="20" w:type="dxa"/>
            </w:tcMar>
            <w:vAlign w:val="center"/>
          </w:tcPr>
          <w:p w14:paraId="0C70BA79" w14:textId="77777777" w:rsidR="00A54388" w:rsidRDefault="008577EA">
            <w:r>
              <w:rPr>
                <w:sz w:val="24"/>
                <w:szCs w:val="24"/>
              </w:rPr>
              <w:t>Categorical (binary)</w:t>
            </w:r>
          </w:p>
        </w:tc>
        <w:tc>
          <w:tcPr>
            <w:tcW w:w="5550" w:type="dxa"/>
            <w:tcBorders>
              <w:top w:val="nil"/>
              <w:left w:val="nil"/>
              <w:bottom w:val="single" w:sz="8" w:space="0" w:color="000000"/>
              <w:right w:val="single" w:sz="8" w:space="0" w:color="000000"/>
            </w:tcBorders>
            <w:tcMar>
              <w:top w:w="20" w:type="dxa"/>
              <w:left w:w="20" w:type="dxa"/>
              <w:bottom w:w="100" w:type="dxa"/>
              <w:right w:w="20" w:type="dxa"/>
            </w:tcMar>
            <w:vAlign w:val="center"/>
          </w:tcPr>
          <w:p w14:paraId="0C70BA7A" w14:textId="77777777" w:rsidR="00A54388" w:rsidRDefault="008577EA">
            <w:r>
              <w:rPr>
                <w:sz w:val="24"/>
                <w:szCs w:val="24"/>
              </w:rPr>
              <w:t>Presence of heart disease (0 = no, 1 = yes)</w:t>
            </w:r>
          </w:p>
        </w:tc>
        <w:tc>
          <w:tcPr>
            <w:tcW w:w="1260" w:type="dxa"/>
            <w:tcBorders>
              <w:top w:val="nil"/>
              <w:left w:val="nil"/>
              <w:bottom w:val="single" w:sz="8" w:space="0" w:color="000000"/>
              <w:right w:val="single" w:sz="8" w:space="0" w:color="000000"/>
            </w:tcBorders>
            <w:tcMar>
              <w:top w:w="20" w:type="dxa"/>
              <w:left w:w="20" w:type="dxa"/>
              <w:bottom w:w="100" w:type="dxa"/>
              <w:right w:w="20" w:type="dxa"/>
            </w:tcMar>
            <w:vAlign w:val="center"/>
          </w:tcPr>
          <w:p w14:paraId="0C70BA7B" w14:textId="77777777" w:rsidR="00A54388" w:rsidRDefault="008577EA">
            <w:r>
              <w:rPr>
                <w:sz w:val="24"/>
                <w:szCs w:val="24"/>
              </w:rPr>
              <w:t>Target</w:t>
            </w:r>
          </w:p>
        </w:tc>
      </w:tr>
    </w:tbl>
    <w:p w14:paraId="0C70BA7D" w14:textId="77777777" w:rsidR="00A54388" w:rsidRDefault="00A54388"/>
    <w:p w14:paraId="0C70BA7E" w14:textId="77777777" w:rsidR="00A54388" w:rsidRDefault="008577EA">
      <w:pPr>
        <w:rPr>
          <w:b/>
        </w:rPr>
      </w:pPr>
      <w:r>
        <w:rPr>
          <w:b/>
        </w:rPr>
        <w:t>Dataset Characteristics:</w:t>
      </w:r>
    </w:p>
    <w:p w14:paraId="0C70BA7F" w14:textId="77777777" w:rsidR="00A54388" w:rsidRDefault="008577EA">
      <w:pPr>
        <w:numPr>
          <w:ilvl w:val="0"/>
          <w:numId w:val="4"/>
        </w:numPr>
      </w:pPr>
      <w:r>
        <w:rPr>
          <w:b/>
        </w:rPr>
        <w:t xml:space="preserve">Total patients: </w:t>
      </w:r>
      <w:r>
        <w:t>303</w:t>
      </w:r>
    </w:p>
    <w:p w14:paraId="0C70BA80" w14:textId="77777777" w:rsidR="00A54388" w:rsidRDefault="008577EA">
      <w:pPr>
        <w:numPr>
          <w:ilvl w:val="0"/>
          <w:numId w:val="4"/>
        </w:numPr>
      </w:pPr>
      <w:r>
        <w:rPr>
          <w:b/>
        </w:rPr>
        <w:t xml:space="preserve">Features: </w:t>
      </w:r>
      <w:r>
        <w:t>13 clinical parameters</w:t>
      </w:r>
    </w:p>
    <w:p w14:paraId="0C70BA81" w14:textId="77777777" w:rsidR="00A54388" w:rsidRDefault="008577EA">
      <w:pPr>
        <w:numPr>
          <w:ilvl w:val="0"/>
          <w:numId w:val="4"/>
        </w:numPr>
      </w:pPr>
      <w:r>
        <w:rPr>
          <w:b/>
        </w:rPr>
        <w:t>Original target:</w:t>
      </w:r>
      <w:r>
        <w:t xml:space="preserve"> 5 class severity (0-4)</w:t>
      </w:r>
    </w:p>
    <w:p w14:paraId="0C70BA82" w14:textId="77777777" w:rsidR="00A54388" w:rsidRDefault="008577EA">
      <w:pPr>
        <w:numPr>
          <w:ilvl w:val="0"/>
          <w:numId w:val="4"/>
        </w:numPr>
      </w:pPr>
      <w:r>
        <w:rPr>
          <w:b/>
        </w:rPr>
        <w:t>Transformed target:</w:t>
      </w:r>
      <w:r>
        <w:t xml:space="preserve"> Binary (0 = no disease, 1 = disease)</w:t>
      </w:r>
    </w:p>
    <w:p w14:paraId="0C70BA83" w14:textId="77777777" w:rsidR="00A54388" w:rsidRDefault="008577EA">
      <w:pPr>
        <w:numPr>
          <w:ilvl w:val="0"/>
          <w:numId w:val="4"/>
        </w:numPr>
      </w:pPr>
      <w:r>
        <w:rPr>
          <w:b/>
        </w:rPr>
        <w:t>Class distribution:</w:t>
      </w:r>
      <w:r>
        <w:t xml:space="preserve"> 164 healthy (54.1%), 139 diseased (45.9%)</w:t>
      </w:r>
    </w:p>
    <w:p w14:paraId="0C70BA84" w14:textId="77777777" w:rsidR="00A54388" w:rsidRDefault="00A54388"/>
    <w:p w14:paraId="0C70BA85" w14:textId="77777777" w:rsidR="00A54388" w:rsidRDefault="008577EA">
      <w:pPr>
        <w:pStyle w:val="Heading2"/>
      </w:pPr>
      <w:bookmarkStart w:id="4" w:name="_nwsx8omdt5lu" w:colFirst="0" w:colLast="0"/>
      <w:bookmarkEnd w:id="4"/>
      <w:r>
        <w:t>Data Preprocessing</w:t>
      </w:r>
    </w:p>
    <w:p w14:paraId="0C70BA86" w14:textId="77777777" w:rsidR="00A54388" w:rsidRDefault="008577EA">
      <w:pPr>
        <w:pStyle w:val="Heading3"/>
      </w:pPr>
      <w:bookmarkStart w:id="5" w:name="_plfa8lu3kdhp" w:colFirst="0" w:colLast="0"/>
      <w:bookmarkEnd w:id="5"/>
      <w:r>
        <w:t>Binary Conversion</w:t>
      </w:r>
    </w:p>
    <w:p w14:paraId="0C70BA87" w14:textId="77777777" w:rsidR="00A54388" w:rsidRDefault="008577EA">
      <w:pPr>
        <w:jc w:val="center"/>
      </w:pPr>
      <w:r>
        <w:rPr>
          <w:noProof/>
        </w:rPr>
        <w:drawing>
          <wp:inline distT="114300" distB="114300" distL="114300" distR="114300" wp14:anchorId="0C70BBDD" wp14:editId="0C70BBDE">
            <wp:extent cx="5943600" cy="546100"/>
            <wp:effectExtent l="0" t="0" r="0" b="0"/>
            <wp:docPr id="1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5943600" cy="546100"/>
                    </a:xfrm>
                    <a:prstGeom prst="rect">
                      <a:avLst/>
                    </a:prstGeom>
                    <a:ln/>
                  </pic:spPr>
                </pic:pic>
              </a:graphicData>
            </a:graphic>
          </wp:inline>
        </w:drawing>
      </w:r>
    </w:p>
    <w:p w14:paraId="0C70BA88" w14:textId="77777777" w:rsidR="00A54388" w:rsidRDefault="008577EA">
      <w:pPr>
        <w:jc w:val="center"/>
      </w:pPr>
      <w:r>
        <w:rPr>
          <w:b/>
        </w:rPr>
        <w:t>Figure 3:</w:t>
      </w:r>
      <w:r>
        <w:t xml:space="preserve"> Converts the target value from 0-4 to binary</w:t>
      </w:r>
    </w:p>
    <w:p w14:paraId="0C70BA89" w14:textId="77777777" w:rsidR="00A54388" w:rsidRDefault="00A54388"/>
    <w:p w14:paraId="0C70BA8A" w14:textId="77777777" w:rsidR="00A54388" w:rsidRDefault="008577EA">
      <w:r>
        <w:t>The target values are then mapped as:</w:t>
      </w:r>
    </w:p>
    <w:p w14:paraId="0C70BA8B" w14:textId="77777777" w:rsidR="00A54388" w:rsidRDefault="008577EA">
      <w:pPr>
        <w:numPr>
          <w:ilvl w:val="0"/>
          <w:numId w:val="11"/>
        </w:numPr>
      </w:pPr>
      <w:r>
        <w:t>0 - No heart disease</w:t>
      </w:r>
    </w:p>
    <w:p w14:paraId="0C70BA8C" w14:textId="77777777" w:rsidR="00A54388" w:rsidRDefault="008577EA">
      <w:pPr>
        <w:numPr>
          <w:ilvl w:val="0"/>
          <w:numId w:val="11"/>
        </w:numPr>
      </w:pPr>
      <w:r>
        <w:t>1 (aggregated from 1, 2, 3, and 4) - Presence of heart disease</w:t>
      </w:r>
    </w:p>
    <w:p w14:paraId="0C70BA8D" w14:textId="77777777" w:rsidR="00A54388" w:rsidRDefault="00A54388"/>
    <w:p w14:paraId="0C70BA8E" w14:textId="77777777" w:rsidR="00A54388" w:rsidRDefault="008577EA">
      <w:r>
        <w:t>In primary care settings, the decision typically focuses on whether to refer a patient to a cardiologist or to recommend routine follow-up, while detailed severity assessment is conducted later during specialist evaluation. This simplification supports efficient decision-making for general practitioners. From a data perspective, the limited number of samples in each severity class (55 mild, 36 moderate, 35 severe, 13 very severe) restricts the feasibility of multi-class modeling. Aggregating these into a si</w:t>
      </w:r>
      <w:r>
        <w:t>ngle diseased category produces a more balanced dataset, with 139 samples available for training, and reduces the risk of the model learning spurious patterns from small class sizes.</w:t>
      </w:r>
    </w:p>
    <w:p w14:paraId="0C70BA8F" w14:textId="77777777" w:rsidR="00A54388" w:rsidRDefault="008577EA">
      <w:pPr>
        <w:pStyle w:val="Heading3"/>
      </w:pPr>
      <w:bookmarkStart w:id="6" w:name="_pwf2hvek87q8" w:colFirst="0" w:colLast="0"/>
      <w:bookmarkEnd w:id="6"/>
      <w:r>
        <w:t>Data Splitting</w:t>
      </w:r>
    </w:p>
    <w:p w14:paraId="0C70BA90" w14:textId="77777777" w:rsidR="00A54388" w:rsidRDefault="008577EA">
      <w:r>
        <w:t>The dataset was split into training, validation, and test sets using a 70-20-10 ratio to ensure proper model evaluation and prevent data leakage</w:t>
      </w:r>
    </w:p>
    <w:p w14:paraId="0C70BA91" w14:textId="77777777" w:rsidR="00A54388" w:rsidRDefault="00A54388"/>
    <w:p w14:paraId="0C70BA92" w14:textId="77777777" w:rsidR="00A54388" w:rsidRDefault="008577EA">
      <w:pPr>
        <w:jc w:val="center"/>
      </w:pPr>
      <w:r>
        <w:rPr>
          <w:noProof/>
        </w:rPr>
        <w:drawing>
          <wp:inline distT="114300" distB="114300" distL="114300" distR="114300" wp14:anchorId="0C70BBDF" wp14:editId="0C70BBE0">
            <wp:extent cx="5943600" cy="2717800"/>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2717800"/>
                    </a:xfrm>
                    <a:prstGeom prst="rect">
                      <a:avLst/>
                    </a:prstGeom>
                    <a:ln/>
                  </pic:spPr>
                </pic:pic>
              </a:graphicData>
            </a:graphic>
          </wp:inline>
        </w:drawing>
      </w:r>
    </w:p>
    <w:p w14:paraId="0C70BA93" w14:textId="77777777" w:rsidR="00A54388" w:rsidRDefault="008577EA">
      <w:pPr>
        <w:jc w:val="center"/>
      </w:pPr>
      <w:r>
        <w:rPr>
          <w:b/>
        </w:rPr>
        <w:lastRenderedPageBreak/>
        <w:t>Figure 4:</w:t>
      </w:r>
      <w:r>
        <w:t xml:space="preserve"> Splitting data into training, validation and test</w:t>
      </w:r>
    </w:p>
    <w:p w14:paraId="0C70BA94" w14:textId="77777777" w:rsidR="00A54388" w:rsidRDefault="00A54388"/>
    <w:p w14:paraId="0C70BA95" w14:textId="77777777" w:rsidR="00A54388" w:rsidRDefault="008577EA">
      <w:r>
        <w:t>Dataset Distribution:</w:t>
      </w:r>
    </w:p>
    <w:p w14:paraId="0C70BA96" w14:textId="77777777" w:rsidR="00A54388" w:rsidRDefault="008577EA">
      <w:pPr>
        <w:numPr>
          <w:ilvl w:val="0"/>
          <w:numId w:val="6"/>
        </w:numPr>
      </w:pPr>
      <w:r>
        <w:t>Training set: 211 patients (69.6%)</w:t>
      </w:r>
    </w:p>
    <w:p w14:paraId="0C70BA97" w14:textId="77777777" w:rsidR="00A54388" w:rsidRDefault="008577EA">
      <w:pPr>
        <w:numPr>
          <w:ilvl w:val="0"/>
          <w:numId w:val="6"/>
        </w:numPr>
      </w:pPr>
      <w:r>
        <w:t>Validation set: 61 patients (20.1%)</w:t>
      </w:r>
    </w:p>
    <w:p w14:paraId="0C70BA98" w14:textId="77777777" w:rsidR="00A54388" w:rsidRDefault="008577EA">
      <w:pPr>
        <w:numPr>
          <w:ilvl w:val="0"/>
          <w:numId w:val="6"/>
        </w:numPr>
      </w:pPr>
      <w:r>
        <w:t>Test set: 31 patients (10.2%)</w:t>
      </w:r>
    </w:p>
    <w:p w14:paraId="0C70BA99" w14:textId="77777777" w:rsidR="00A54388" w:rsidRDefault="00A54388"/>
    <w:p w14:paraId="0C70BA9A" w14:textId="77777777" w:rsidR="00A54388" w:rsidRDefault="008577EA">
      <w:r>
        <w:t>Disease Prevalence Across Splits:</w:t>
      </w:r>
    </w:p>
    <w:p w14:paraId="0C70BA9B" w14:textId="77777777" w:rsidR="00A54388" w:rsidRDefault="008577EA">
      <w:pPr>
        <w:numPr>
          <w:ilvl w:val="0"/>
          <w:numId w:val="8"/>
        </w:numPr>
      </w:pPr>
      <w:r>
        <w:t>Training: 45.97% (97/211 patients with heart disease)</w:t>
      </w:r>
    </w:p>
    <w:p w14:paraId="0C70BA9C" w14:textId="77777777" w:rsidR="00A54388" w:rsidRDefault="008577EA">
      <w:pPr>
        <w:numPr>
          <w:ilvl w:val="0"/>
          <w:numId w:val="8"/>
        </w:numPr>
      </w:pPr>
      <w:r>
        <w:t>Validation: 45.90% (28/61 patients with heart disease)</w:t>
      </w:r>
    </w:p>
    <w:p w14:paraId="0C70BA9D" w14:textId="77777777" w:rsidR="00A54388" w:rsidRDefault="008577EA">
      <w:pPr>
        <w:numPr>
          <w:ilvl w:val="0"/>
          <w:numId w:val="8"/>
        </w:numPr>
      </w:pPr>
      <w:r>
        <w:t>Test: 45.16% (14/31 patients with heart disease)</w:t>
      </w:r>
    </w:p>
    <w:p w14:paraId="0C70BA9E" w14:textId="77777777" w:rsidR="00A54388" w:rsidRDefault="00A54388"/>
    <w:p w14:paraId="0C70BA9F" w14:textId="77777777" w:rsidR="00A54388" w:rsidRDefault="008577EA">
      <w:pPr>
        <w:pStyle w:val="Heading3"/>
      </w:pPr>
      <w:bookmarkStart w:id="7" w:name="_mqareicunl5j" w:colFirst="0" w:colLast="0"/>
      <w:bookmarkEnd w:id="7"/>
      <w:r>
        <w:t>Missing Value</w:t>
      </w:r>
    </w:p>
    <w:p w14:paraId="0C70BAA0" w14:textId="77777777" w:rsidR="00A54388" w:rsidRDefault="008577EA">
      <w:r>
        <w:t>The dataset contained minimal missing values, which were handled using mode imputation from the training set only to prevent data leakage</w:t>
      </w:r>
    </w:p>
    <w:p w14:paraId="0C70BAA1" w14:textId="77777777" w:rsidR="00A54388" w:rsidRDefault="008577EA">
      <w:pPr>
        <w:jc w:val="center"/>
      </w:pPr>
      <w:r>
        <w:rPr>
          <w:noProof/>
        </w:rPr>
        <w:drawing>
          <wp:inline distT="114300" distB="114300" distL="114300" distR="114300" wp14:anchorId="0C70BBE1" wp14:editId="0C70BBE2">
            <wp:extent cx="5943600" cy="2374900"/>
            <wp:effectExtent l="0" t="0" r="0" b="0"/>
            <wp:docPr id="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rcRect/>
                    <a:stretch>
                      <a:fillRect/>
                    </a:stretch>
                  </pic:blipFill>
                  <pic:spPr>
                    <a:xfrm>
                      <a:off x="0" y="0"/>
                      <a:ext cx="5943600" cy="2374900"/>
                    </a:xfrm>
                    <a:prstGeom prst="rect">
                      <a:avLst/>
                    </a:prstGeom>
                    <a:ln/>
                  </pic:spPr>
                </pic:pic>
              </a:graphicData>
            </a:graphic>
          </wp:inline>
        </w:drawing>
      </w:r>
    </w:p>
    <w:p w14:paraId="0C70BAA2" w14:textId="77777777" w:rsidR="00A54388" w:rsidRDefault="008577EA">
      <w:pPr>
        <w:jc w:val="center"/>
      </w:pPr>
      <w:r>
        <w:rPr>
          <w:b/>
        </w:rPr>
        <w:t>Figure 5:</w:t>
      </w:r>
      <w:r>
        <w:t xml:space="preserve"> Missing value handling</w:t>
      </w:r>
    </w:p>
    <w:p w14:paraId="0C70BAA3" w14:textId="77777777" w:rsidR="00A54388" w:rsidRDefault="00A54388"/>
    <w:p w14:paraId="0C70BAA4" w14:textId="77777777" w:rsidR="00A54388" w:rsidRDefault="008577EA">
      <w:r>
        <w:t xml:space="preserve">For categorical medical variables such as ca (number of major vessels) and </w:t>
      </w:r>
      <w:proofErr w:type="spellStart"/>
      <w:r>
        <w:t>thal</w:t>
      </w:r>
      <w:proofErr w:type="spellEnd"/>
      <w:r>
        <w:t xml:space="preserve"> (thallium stress test), mode imputation was applied, as the most frequent value typically represents the most common clinical presentation. In cardiology, having zero affected vessels (ca = 0) and a normal thallium stress test (</w:t>
      </w:r>
      <w:proofErr w:type="spellStart"/>
      <w:r>
        <w:t>thal</w:t>
      </w:r>
      <w:proofErr w:type="spellEnd"/>
      <w:r>
        <w:t xml:space="preserve"> = 3) are indeed the most prevalent findings within the general population. This approach also preserves the original distribution of the categorical data, unlike mean or median imputation which could introduce unrealistic intermediate values. Furthermore, the amount of miss</w:t>
      </w:r>
      <w:r>
        <w:t>ing data in the dataset is minimal, making the overall impact on the model training insignificant.</w:t>
      </w:r>
    </w:p>
    <w:p w14:paraId="0C70BAA5" w14:textId="77777777" w:rsidR="00A54388" w:rsidRDefault="00A54388"/>
    <w:p w14:paraId="0C70BAA6" w14:textId="77777777" w:rsidR="00A54388" w:rsidRDefault="008577EA">
      <w:pPr>
        <w:pStyle w:val="Heading3"/>
      </w:pPr>
      <w:bookmarkStart w:id="8" w:name="_s4hk7qki889a" w:colFirst="0" w:colLast="0"/>
      <w:bookmarkEnd w:id="8"/>
      <w:r>
        <w:lastRenderedPageBreak/>
        <w:t>Label Encoding</w:t>
      </w:r>
    </w:p>
    <w:p w14:paraId="0C70BAA7" w14:textId="77777777" w:rsidR="00A54388" w:rsidRDefault="008577EA">
      <w:r>
        <w:t>Seven categorical features were identified and encoded using Label Encoding, with encoders fitted only on the training data</w:t>
      </w:r>
    </w:p>
    <w:p w14:paraId="0C70BAA8" w14:textId="77777777" w:rsidR="00A54388" w:rsidRDefault="008577EA">
      <w:pPr>
        <w:jc w:val="center"/>
      </w:pPr>
      <w:r>
        <w:rPr>
          <w:noProof/>
        </w:rPr>
        <w:drawing>
          <wp:inline distT="114300" distB="114300" distL="114300" distR="114300" wp14:anchorId="0C70BBE3" wp14:editId="0C70BBE4">
            <wp:extent cx="5943600" cy="205740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943600" cy="2057400"/>
                    </a:xfrm>
                    <a:prstGeom prst="rect">
                      <a:avLst/>
                    </a:prstGeom>
                    <a:ln/>
                  </pic:spPr>
                </pic:pic>
              </a:graphicData>
            </a:graphic>
          </wp:inline>
        </w:drawing>
      </w:r>
    </w:p>
    <w:p w14:paraId="0C70BAA9" w14:textId="77777777" w:rsidR="00A54388" w:rsidRDefault="008577EA">
      <w:pPr>
        <w:jc w:val="center"/>
      </w:pPr>
      <w:r>
        <w:rPr>
          <w:b/>
        </w:rPr>
        <w:t>Figure 6:</w:t>
      </w:r>
      <w:r>
        <w:t xml:space="preserve"> Performing label encoding technique to convert categorical variables into numerical format</w:t>
      </w:r>
    </w:p>
    <w:p w14:paraId="0C70BAAA" w14:textId="77777777" w:rsidR="00A54388" w:rsidRDefault="00A54388"/>
    <w:p w14:paraId="0C70BAAB" w14:textId="2680410A" w:rsidR="00A54388" w:rsidRDefault="008577EA">
      <w:r>
        <w:t xml:space="preserve">Certain categorical features in the dataset follow a natural clinical order. Chest pain type (cp) progresses in severity from typical angina (1) to asymptomatic (4), the ST segment slope (slope) ranges from upsloping (1) to </w:t>
      </w:r>
      <w:r w:rsidR="00764538">
        <w:t>down sloping</w:t>
      </w:r>
      <w:r>
        <w:t xml:space="preserve"> (3), and thallium stress test results (</w:t>
      </w:r>
      <w:proofErr w:type="spellStart"/>
      <w:r>
        <w:t>thal</w:t>
      </w:r>
      <w:proofErr w:type="spellEnd"/>
      <w:r>
        <w:t>) range from normal (3) to reversible defect (7). To reflect these medical hierarchies, label encoding was applied. This method preserves the ordinal nature of the data and works effectively with tree-based models such as Random Forest, which can naturally utilize ordered categories. Unlike one-hot encoding, label encoding avoids unnecessary dimensionality, maintains medically meaningful relationships, and improves computational efficiency. All encoders were fitte</w:t>
      </w:r>
      <w:r>
        <w:t>d on the training data only and then applied consistently to the validation and test sets to ensure prevention of data leakage.</w:t>
      </w:r>
    </w:p>
    <w:p w14:paraId="0C70BAAC" w14:textId="77777777" w:rsidR="00A54388" w:rsidRDefault="008577EA">
      <w:pPr>
        <w:pStyle w:val="Heading2"/>
      </w:pPr>
      <w:bookmarkStart w:id="9" w:name="_ipv23khxvbq" w:colFirst="0" w:colLast="0"/>
      <w:bookmarkEnd w:id="9"/>
      <w:r>
        <w:t>Model Implementation</w:t>
      </w:r>
    </w:p>
    <w:p w14:paraId="0C70BAAD" w14:textId="77777777" w:rsidR="00A54388" w:rsidRDefault="008577EA">
      <w:pPr>
        <w:pStyle w:val="Heading3"/>
      </w:pPr>
      <w:bookmarkStart w:id="10" w:name="_omzg7rsekiaj" w:colFirst="0" w:colLast="0"/>
      <w:bookmarkEnd w:id="10"/>
      <w:r>
        <w:t>Random Forest Architecture</w:t>
      </w:r>
    </w:p>
    <w:p w14:paraId="0C70BAAE" w14:textId="0E00C4FF" w:rsidR="00A54388" w:rsidRDefault="008577EA">
      <w:r>
        <w:t>Random Forest was selected as the predictive model due to several advantages relevant to medical applications. The algorithm effectively handles mixed data types, accommodating both continuous variables</w:t>
      </w:r>
      <w:r w:rsidR="00764538">
        <w:t>,</w:t>
      </w:r>
      <w:r>
        <w:t xml:space="preserve"> such as age and cholesterol levels and categorical variables such as chest pain type. It is also robust to outliers and does not require extensive feature scaling, which is beneficial given the variability often present in clinical data. In addition, Random Forest naturally captures non-linear relationships that frequently occur in physiological measurements. From a clinical perspective, the model offers interpretability through feature importance scores, which can highlight the most influential factors in</w:t>
      </w:r>
      <w:r>
        <w:t xml:space="preserve"> disease prediction. Its ensemble structure reduces the risk of overfitting to noisy medical measurements, while probability outputs enable risk stratification across patient groups. For practical implementation, Random Forest is less sensitive to hyperparameter tuning compared to more complex models such as neural </w:t>
      </w:r>
      <w:r>
        <w:lastRenderedPageBreak/>
        <w:t>networks, performs well on a dataset of moderate size (303 patients), and provides fast inference times, making it well-suited for clinical deployment.</w:t>
      </w:r>
    </w:p>
    <w:p w14:paraId="0C70BAAF" w14:textId="77777777" w:rsidR="00A54388" w:rsidRDefault="008577EA">
      <w:pPr>
        <w:jc w:val="center"/>
      </w:pPr>
      <w:r>
        <w:rPr>
          <w:noProof/>
        </w:rPr>
        <w:drawing>
          <wp:inline distT="114300" distB="114300" distL="114300" distR="114300" wp14:anchorId="0C70BBE5" wp14:editId="0C70BBE6">
            <wp:extent cx="5943600" cy="3962400"/>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2"/>
                    <a:srcRect/>
                    <a:stretch>
                      <a:fillRect/>
                    </a:stretch>
                  </pic:blipFill>
                  <pic:spPr>
                    <a:xfrm>
                      <a:off x="0" y="0"/>
                      <a:ext cx="5943600" cy="3962400"/>
                    </a:xfrm>
                    <a:prstGeom prst="rect">
                      <a:avLst/>
                    </a:prstGeom>
                    <a:ln/>
                  </pic:spPr>
                </pic:pic>
              </a:graphicData>
            </a:graphic>
          </wp:inline>
        </w:drawing>
      </w:r>
    </w:p>
    <w:p w14:paraId="0C70BAB0" w14:textId="77777777" w:rsidR="00A54388" w:rsidRDefault="008577EA">
      <w:pPr>
        <w:jc w:val="center"/>
      </w:pPr>
      <w:r>
        <w:rPr>
          <w:b/>
        </w:rPr>
        <w:t>Figure 7:</w:t>
      </w:r>
      <w:r>
        <w:t xml:space="preserve"> Random Forest Model Implementation</w:t>
      </w:r>
    </w:p>
    <w:p w14:paraId="0C70BAB1" w14:textId="77777777" w:rsidR="00A54388" w:rsidRDefault="00A54388">
      <w:pPr>
        <w:jc w:val="center"/>
      </w:pPr>
    </w:p>
    <w:p w14:paraId="0C70BAB2" w14:textId="77777777" w:rsidR="00A54388" w:rsidRDefault="00A54388">
      <w:pPr>
        <w:rPr>
          <w:b/>
        </w:rPr>
      </w:pP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64"/>
        <w:gridCol w:w="1143"/>
        <w:gridCol w:w="6153"/>
      </w:tblGrid>
      <w:tr w:rsidR="00A54388" w14:paraId="0C70BAB6" w14:textId="77777777">
        <w:trPr>
          <w:trHeight w:val="515"/>
        </w:trPr>
        <w:tc>
          <w:tcPr>
            <w:tcW w:w="20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0BAB3" w14:textId="77777777" w:rsidR="00A54388" w:rsidRDefault="008577EA">
            <w:pPr>
              <w:jc w:val="center"/>
            </w:pPr>
            <w:r>
              <w:rPr>
                <w:b/>
              </w:rPr>
              <w:t>Parameter</w:t>
            </w:r>
          </w:p>
        </w:tc>
        <w:tc>
          <w:tcPr>
            <w:tcW w:w="11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0BAB4" w14:textId="77777777" w:rsidR="00A54388" w:rsidRDefault="008577EA">
            <w:pPr>
              <w:jc w:val="center"/>
            </w:pPr>
            <w:r>
              <w:rPr>
                <w:b/>
              </w:rPr>
              <w:t>Value</w:t>
            </w:r>
          </w:p>
        </w:tc>
        <w:tc>
          <w:tcPr>
            <w:tcW w:w="61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0BAB5" w14:textId="77777777" w:rsidR="00A54388" w:rsidRDefault="008577EA">
            <w:pPr>
              <w:jc w:val="center"/>
            </w:pPr>
            <w:r>
              <w:rPr>
                <w:b/>
              </w:rPr>
              <w:t>Rationale</w:t>
            </w:r>
          </w:p>
        </w:tc>
      </w:tr>
      <w:tr w:rsidR="00A54388" w14:paraId="0C70BABA" w14:textId="77777777">
        <w:trPr>
          <w:trHeight w:val="785"/>
        </w:trPr>
        <w:tc>
          <w:tcPr>
            <w:tcW w:w="20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0BAB7" w14:textId="77777777" w:rsidR="00A54388" w:rsidRDefault="008577EA">
            <w:proofErr w:type="spellStart"/>
            <w:r>
              <w:t>n_estimators</w:t>
            </w:r>
            <w:proofErr w:type="spellEnd"/>
          </w:p>
        </w:tc>
        <w:tc>
          <w:tcPr>
            <w:tcW w:w="11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0BAB8" w14:textId="77777777" w:rsidR="00A54388" w:rsidRDefault="008577EA">
            <w:r>
              <w:t>100</w:t>
            </w:r>
          </w:p>
        </w:tc>
        <w:tc>
          <w:tcPr>
            <w:tcW w:w="61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0BAB9" w14:textId="77777777" w:rsidR="00A54388" w:rsidRDefault="008577EA">
            <w:r>
              <w:t>Captures diverse patterns while keeping training time reasonable.</w:t>
            </w:r>
          </w:p>
        </w:tc>
      </w:tr>
      <w:tr w:rsidR="00A54388" w14:paraId="0C70BABE" w14:textId="77777777">
        <w:trPr>
          <w:trHeight w:val="515"/>
        </w:trPr>
        <w:tc>
          <w:tcPr>
            <w:tcW w:w="20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0BABB" w14:textId="77777777" w:rsidR="00A54388" w:rsidRDefault="008577EA">
            <w:proofErr w:type="spellStart"/>
            <w:r>
              <w:t>max_depth</w:t>
            </w:r>
            <w:proofErr w:type="spellEnd"/>
          </w:p>
        </w:tc>
        <w:tc>
          <w:tcPr>
            <w:tcW w:w="11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0BABC" w14:textId="77777777" w:rsidR="00A54388" w:rsidRDefault="008577EA">
            <w:r>
              <w:t>10</w:t>
            </w:r>
          </w:p>
        </w:tc>
        <w:tc>
          <w:tcPr>
            <w:tcW w:w="61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0BABD" w14:textId="77777777" w:rsidR="00A54388" w:rsidRDefault="008577EA">
            <w:proofErr w:type="gramStart"/>
            <w:r>
              <w:t>Models</w:t>
            </w:r>
            <w:proofErr w:type="gramEnd"/>
            <w:r>
              <w:t xml:space="preserve"> complex medical relationships without overfitting.</w:t>
            </w:r>
          </w:p>
        </w:tc>
      </w:tr>
      <w:tr w:rsidR="00A54388" w14:paraId="0C70BAC2" w14:textId="77777777">
        <w:trPr>
          <w:trHeight w:val="515"/>
        </w:trPr>
        <w:tc>
          <w:tcPr>
            <w:tcW w:w="20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0BABF" w14:textId="77777777" w:rsidR="00A54388" w:rsidRDefault="008577EA">
            <w:proofErr w:type="spellStart"/>
            <w:r>
              <w:t>min_samples_split</w:t>
            </w:r>
            <w:proofErr w:type="spellEnd"/>
          </w:p>
        </w:tc>
        <w:tc>
          <w:tcPr>
            <w:tcW w:w="11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0BAC0" w14:textId="77777777" w:rsidR="00A54388" w:rsidRDefault="008577EA">
            <w:r>
              <w:t>5</w:t>
            </w:r>
          </w:p>
        </w:tc>
        <w:tc>
          <w:tcPr>
            <w:tcW w:w="61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0BAC1" w14:textId="77777777" w:rsidR="00A54388" w:rsidRDefault="008577EA">
            <w:r>
              <w:t>Ensures splits are supported by multiple patients.</w:t>
            </w:r>
          </w:p>
        </w:tc>
      </w:tr>
      <w:tr w:rsidR="00A54388" w14:paraId="0C70BAC6" w14:textId="77777777">
        <w:trPr>
          <w:trHeight w:val="785"/>
        </w:trPr>
        <w:tc>
          <w:tcPr>
            <w:tcW w:w="20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0BAC3" w14:textId="77777777" w:rsidR="00A54388" w:rsidRDefault="008577EA">
            <w:proofErr w:type="spellStart"/>
            <w:r>
              <w:t>min_samples_leaf</w:t>
            </w:r>
            <w:proofErr w:type="spellEnd"/>
          </w:p>
        </w:tc>
        <w:tc>
          <w:tcPr>
            <w:tcW w:w="11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0BAC4" w14:textId="77777777" w:rsidR="00A54388" w:rsidRDefault="008577EA">
            <w:r>
              <w:t>2</w:t>
            </w:r>
          </w:p>
        </w:tc>
        <w:tc>
          <w:tcPr>
            <w:tcW w:w="61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0BAC5" w14:textId="77777777" w:rsidR="00A54388" w:rsidRDefault="008577EA">
            <w:r>
              <w:t>Prevents leaf nodes from being dominated by single patients/outliers.</w:t>
            </w:r>
          </w:p>
        </w:tc>
      </w:tr>
      <w:tr w:rsidR="00A54388" w14:paraId="0C70BACA" w14:textId="77777777">
        <w:trPr>
          <w:trHeight w:val="515"/>
        </w:trPr>
        <w:tc>
          <w:tcPr>
            <w:tcW w:w="20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0BAC7" w14:textId="77777777" w:rsidR="00A54388" w:rsidRDefault="008577EA">
            <w:proofErr w:type="spellStart"/>
            <w:r>
              <w:t>max_features</w:t>
            </w:r>
            <w:proofErr w:type="spellEnd"/>
          </w:p>
        </w:tc>
        <w:tc>
          <w:tcPr>
            <w:tcW w:w="11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0BAC8" w14:textId="77777777" w:rsidR="00A54388" w:rsidRDefault="008577EA">
            <w:r>
              <w:t>'sqrt'</w:t>
            </w:r>
          </w:p>
        </w:tc>
        <w:tc>
          <w:tcPr>
            <w:tcW w:w="61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0BAC9" w14:textId="77777777" w:rsidR="00A54388" w:rsidRDefault="008577EA">
            <w:r>
              <w:t>Promotes tree diversity by using ~3–4 features per split.</w:t>
            </w:r>
          </w:p>
        </w:tc>
      </w:tr>
      <w:tr w:rsidR="00A54388" w14:paraId="0C70BACE" w14:textId="77777777">
        <w:trPr>
          <w:trHeight w:val="785"/>
        </w:trPr>
        <w:tc>
          <w:tcPr>
            <w:tcW w:w="20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0BACB" w14:textId="77777777" w:rsidR="00A54388" w:rsidRDefault="008577EA">
            <w:proofErr w:type="spellStart"/>
            <w:r>
              <w:lastRenderedPageBreak/>
              <w:t>class_weight</w:t>
            </w:r>
            <w:proofErr w:type="spellEnd"/>
          </w:p>
        </w:tc>
        <w:tc>
          <w:tcPr>
            <w:tcW w:w="11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0BACC" w14:textId="77777777" w:rsidR="00A54388" w:rsidRDefault="008577EA">
            <w:r>
              <w:t>'balanced'</w:t>
            </w:r>
          </w:p>
        </w:tc>
        <w:tc>
          <w:tcPr>
            <w:tcW w:w="61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0BACD" w14:textId="77777777" w:rsidR="00A54388" w:rsidRDefault="008577EA">
            <w:r>
              <w:t>Corrects class imbalance to reduce bias toward “healthy” predictions.</w:t>
            </w:r>
          </w:p>
        </w:tc>
      </w:tr>
      <w:tr w:rsidR="00A54388" w14:paraId="0C70BAD2" w14:textId="77777777">
        <w:trPr>
          <w:trHeight w:val="785"/>
        </w:trPr>
        <w:tc>
          <w:tcPr>
            <w:tcW w:w="20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0BACF" w14:textId="77777777" w:rsidR="00A54388" w:rsidRDefault="008577EA">
            <w:r>
              <w:t>bootstrap</w:t>
            </w:r>
          </w:p>
        </w:tc>
        <w:tc>
          <w:tcPr>
            <w:tcW w:w="11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0BAD0" w14:textId="77777777" w:rsidR="00A54388" w:rsidRDefault="008577EA">
            <w:r>
              <w:t>True</w:t>
            </w:r>
          </w:p>
        </w:tc>
        <w:tc>
          <w:tcPr>
            <w:tcW w:w="61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0BAD1" w14:textId="77777777" w:rsidR="00A54388" w:rsidRDefault="008577EA">
            <w:r>
              <w:t>Uses resampled subsets to increase robustness and reduce variance.</w:t>
            </w:r>
          </w:p>
        </w:tc>
      </w:tr>
    </w:tbl>
    <w:p w14:paraId="0C70BAD3" w14:textId="77777777" w:rsidR="00A54388" w:rsidRDefault="00A54388">
      <w:pPr>
        <w:rPr>
          <w:b/>
        </w:rPr>
      </w:pPr>
    </w:p>
    <w:p w14:paraId="0C70BAD4" w14:textId="77777777" w:rsidR="00A54388" w:rsidRDefault="008577EA">
      <w:pPr>
        <w:pStyle w:val="Heading2"/>
      </w:pPr>
      <w:bookmarkStart w:id="11" w:name="_zhmls2gd83fg" w:colFirst="0" w:colLast="0"/>
      <w:bookmarkEnd w:id="11"/>
      <w:r>
        <w:t>Model Training</w:t>
      </w:r>
    </w:p>
    <w:p w14:paraId="0C70BAD5" w14:textId="77777777" w:rsidR="00A54388" w:rsidRDefault="008577EA">
      <w:pPr>
        <w:pStyle w:val="Heading3"/>
      </w:pPr>
      <w:bookmarkStart w:id="12" w:name="_vmxtl9o9e3r5" w:colFirst="0" w:colLast="0"/>
      <w:bookmarkEnd w:id="12"/>
      <w:r>
        <w:t>Initial Training</w:t>
      </w:r>
    </w:p>
    <w:p w14:paraId="0C70BAD6" w14:textId="77777777" w:rsidR="00A54388" w:rsidRDefault="008577EA">
      <w:pPr>
        <w:jc w:val="center"/>
      </w:pPr>
      <w:r>
        <w:rPr>
          <w:noProof/>
        </w:rPr>
        <w:drawing>
          <wp:inline distT="114300" distB="114300" distL="114300" distR="114300" wp14:anchorId="0C70BBE7" wp14:editId="0C70BBE8">
            <wp:extent cx="5943600" cy="5346700"/>
            <wp:effectExtent l="0" t="0" r="0" b="0"/>
            <wp:docPr id="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
                    <a:srcRect/>
                    <a:stretch>
                      <a:fillRect/>
                    </a:stretch>
                  </pic:blipFill>
                  <pic:spPr>
                    <a:xfrm>
                      <a:off x="0" y="0"/>
                      <a:ext cx="5943600" cy="5346700"/>
                    </a:xfrm>
                    <a:prstGeom prst="rect">
                      <a:avLst/>
                    </a:prstGeom>
                    <a:ln/>
                  </pic:spPr>
                </pic:pic>
              </a:graphicData>
            </a:graphic>
          </wp:inline>
        </w:drawing>
      </w:r>
    </w:p>
    <w:p w14:paraId="0C70BAD7" w14:textId="77777777" w:rsidR="00A54388" w:rsidRDefault="008577EA">
      <w:pPr>
        <w:jc w:val="center"/>
      </w:pPr>
      <w:r>
        <w:rPr>
          <w:b/>
        </w:rPr>
        <w:t>Figure 8:</w:t>
      </w:r>
      <w:r>
        <w:t xml:space="preserve"> Initial Model Training</w:t>
      </w:r>
    </w:p>
    <w:p w14:paraId="0C70BAD8" w14:textId="77777777" w:rsidR="00A54388" w:rsidRDefault="00A54388">
      <w:pPr>
        <w:jc w:val="center"/>
      </w:pPr>
    </w:p>
    <w:p w14:paraId="0C70BAD9" w14:textId="77777777" w:rsidR="00A54388" w:rsidRDefault="008577EA">
      <w:pPr>
        <w:jc w:val="center"/>
      </w:pPr>
      <w:r>
        <w:rPr>
          <w:noProof/>
        </w:rPr>
        <w:lastRenderedPageBreak/>
        <w:drawing>
          <wp:inline distT="114300" distB="114300" distL="114300" distR="114300" wp14:anchorId="0C70BBE9" wp14:editId="0C70BBEA">
            <wp:extent cx="5943600" cy="4267200"/>
            <wp:effectExtent l="0" t="0" r="0" b="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943600" cy="4267200"/>
                    </a:xfrm>
                    <a:prstGeom prst="rect">
                      <a:avLst/>
                    </a:prstGeom>
                    <a:ln/>
                  </pic:spPr>
                </pic:pic>
              </a:graphicData>
            </a:graphic>
          </wp:inline>
        </w:drawing>
      </w:r>
    </w:p>
    <w:p w14:paraId="0C70BADA" w14:textId="77777777" w:rsidR="00A54388" w:rsidRDefault="008577EA">
      <w:pPr>
        <w:jc w:val="center"/>
      </w:pPr>
      <w:r>
        <w:rPr>
          <w:b/>
        </w:rPr>
        <w:t>Figure 9:</w:t>
      </w:r>
      <w:r>
        <w:t xml:space="preserve"> Initial Model Training Results</w:t>
      </w:r>
    </w:p>
    <w:p w14:paraId="0C70BADB" w14:textId="77777777" w:rsidR="00A54388" w:rsidRDefault="00A54388">
      <w:pPr>
        <w:jc w:val="center"/>
      </w:pPr>
    </w:p>
    <w:p w14:paraId="0C70BADC" w14:textId="77777777" w:rsidR="00A54388" w:rsidRDefault="00A54388"/>
    <w:tbl>
      <w:tblPr>
        <w:tblStyle w:val="a1"/>
        <w:tblW w:w="8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40"/>
        <w:gridCol w:w="1980"/>
        <w:gridCol w:w="1980"/>
        <w:gridCol w:w="2325"/>
      </w:tblGrid>
      <w:tr w:rsidR="00A54388" w14:paraId="0C70BAE1" w14:textId="77777777">
        <w:trPr>
          <w:trHeight w:val="675"/>
        </w:trPr>
        <w:tc>
          <w:tcPr>
            <w:tcW w:w="1740" w:type="dxa"/>
            <w:tcBorders>
              <w:top w:val="single" w:sz="8" w:space="0" w:color="0F1115"/>
              <w:left w:val="single" w:sz="8" w:space="0" w:color="0F1115"/>
              <w:bottom w:val="single" w:sz="8" w:space="0" w:color="000000"/>
              <w:right w:val="single" w:sz="8" w:space="0" w:color="0F1115"/>
            </w:tcBorders>
            <w:shd w:val="clear" w:color="auto" w:fill="auto"/>
            <w:tcMar>
              <w:top w:w="160" w:type="dxa"/>
              <w:left w:w="0" w:type="dxa"/>
              <w:bottom w:w="160" w:type="dxa"/>
              <w:right w:w="240" w:type="dxa"/>
            </w:tcMar>
          </w:tcPr>
          <w:p w14:paraId="0C70BADD" w14:textId="77777777" w:rsidR="00A54388" w:rsidRDefault="008577EA">
            <w:pPr>
              <w:spacing w:line="391" w:lineRule="auto"/>
              <w:rPr>
                <w:b/>
                <w:color w:val="0F1115"/>
              </w:rPr>
            </w:pPr>
            <w:r>
              <w:rPr>
                <w:b/>
                <w:color w:val="0F1115"/>
              </w:rPr>
              <w:t>Metric</w:t>
            </w:r>
          </w:p>
        </w:tc>
        <w:tc>
          <w:tcPr>
            <w:tcW w:w="1980" w:type="dxa"/>
            <w:tcBorders>
              <w:top w:val="single" w:sz="8" w:space="0" w:color="0F1115"/>
              <w:left w:val="single" w:sz="8" w:space="0" w:color="0F1115"/>
              <w:bottom w:val="single" w:sz="8" w:space="0" w:color="000000"/>
              <w:right w:val="single" w:sz="8" w:space="0" w:color="0F1115"/>
            </w:tcBorders>
            <w:shd w:val="clear" w:color="auto" w:fill="auto"/>
            <w:tcMar>
              <w:top w:w="160" w:type="dxa"/>
              <w:left w:w="240" w:type="dxa"/>
              <w:bottom w:w="160" w:type="dxa"/>
              <w:right w:w="240" w:type="dxa"/>
            </w:tcMar>
          </w:tcPr>
          <w:p w14:paraId="0C70BADE" w14:textId="77777777" w:rsidR="00A54388" w:rsidRDefault="008577EA">
            <w:pPr>
              <w:spacing w:line="391" w:lineRule="auto"/>
              <w:rPr>
                <w:b/>
                <w:color w:val="0F1115"/>
              </w:rPr>
            </w:pPr>
            <w:r>
              <w:rPr>
                <w:b/>
                <w:color w:val="0F1115"/>
              </w:rPr>
              <w:t>Training Set</w:t>
            </w:r>
          </w:p>
        </w:tc>
        <w:tc>
          <w:tcPr>
            <w:tcW w:w="1980" w:type="dxa"/>
            <w:tcBorders>
              <w:top w:val="single" w:sz="8" w:space="0" w:color="0F1115"/>
              <w:left w:val="single" w:sz="8" w:space="0" w:color="0F1115"/>
              <w:bottom w:val="single" w:sz="8" w:space="0" w:color="000000"/>
              <w:right w:val="single" w:sz="8" w:space="0" w:color="0F1115"/>
            </w:tcBorders>
            <w:shd w:val="clear" w:color="auto" w:fill="auto"/>
            <w:tcMar>
              <w:top w:w="160" w:type="dxa"/>
              <w:left w:w="240" w:type="dxa"/>
              <w:bottom w:w="160" w:type="dxa"/>
              <w:right w:w="240" w:type="dxa"/>
            </w:tcMar>
          </w:tcPr>
          <w:p w14:paraId="0C70BADF" w14:textId="77777777" w:rsidR="00A54388" w:rsidRDefault="008577EA">
            <w:pPr>
              <w:spacing w:line="391" w:lineRule="auto"/>
              <w:rPr>
                <w:b/>
                <w:color w:val="0F1115"/>
              </w:rPr>
            </w:pPr>
            <w:r>
              <w:rPr>
                <w:b/>
                <w:color w:val="0F1115"/>
              </w:rPr>
              <w:t>Validation Set</w:t>
            </w:r>
          </w:p>
        </w:tc>
        <w:tc>
          <w:tcPr>
            <w:tcW w:w="2325" w:type="dxa"/>
            <w:tcBorders>
              <w:top w:val="single" w:sz="8" w:space="0" w:color="0F1115"/>
              <w:left w:val="single" w:sz="8" w:space="0" w:color="0F1115"/>
              <w:bottom w:val="single" w:sz="8" w:space="0" w:color="000000"/>
              <w:right w:val="single" w:sz="8" w:space="0" w:color="0F1115"/>
            </w:tcBorders>
            <w:shd w:val="clear" w:color="auto" w:fill="auto"/>
            <w:tcMar>
              <w:top w:w="160" w:type="dxa"/>
              <w:left w:w="240" w:type="dxa"/>
              <w:bottom w:w="160" w:type="dxa"/>
              <w:right w:w="240" w:type="dxa"/>
            </w:tcMar>
          </w:tcPr>
          <w:p w14:paraId="0C70BAE0" w14:textId="77777777" w:rsidR="00A54388" w:rsidRDefault="008577EA">
            <w:pPr>
              <w:spacing w:line="391" w:lineRule="auto"/>
              <w:rPr>
                <w:b/>
                <w:color w:val="0F1115"/>
              </w:rPr>
            </w:pPr>
            <w:r>
              <w:rPr>
                <w:b/>
                <w:color w:val="0F1115"/>
              </w:rPr>
              <w:t>Performance Gap</w:t>
            </w:r>
          </w:p>
        </w:tc>
      </w:tr>
      <w:tr w:rsidR="00A54388" w14:paraId="0C70BAE6" w14:textId="77777777">
        <w:trPr>
          <w:trHeight w:val="690"/>
        </w:trPr>
        <w:tc>
          <w:tcPr>
            <w:tcW w:w="1740" w:type="dxa"/>
            <w:tcBorders>
              <w:top w:val="single" w:sz="8" w:space="0" w:color="000000"/>
              <w:left w:val="single" w:sz="8" w:space="0" w:color="0F1115"/>
              <w:bottom w:val="single" w:sz="8" w:space="0" w:color="000000"/>
              <w:right w:val="single" w:sz="8" w:space="0" w:color="0F1115"/>
            </w:tcBorders>
            <w:shd w:val="clear" w:color="auto" w:fill="auto"/>
            <w:tcMar>
              <w:top w:w="160" w:type="dxa"/>
              <w:left w:w="0" w:type="dxa"/>
              <w:bottom w:w="160" w:type="dxa"/>
              <w:right w:w="240" w:type="dxa"/>
            </w:tcMar>
          </w:tcPr>
          <w:p w14:paraId="0C70BAE2" w14:textId="77777777" w:rsidR="00A54388" w:rsidRDefault="008577EA">
            <w:pPr>
              <w:spacing w:line="391" w:lineRule="auto"/>
              <w:rPr>
                <w:color w:val="0F1115"/>
              </w:rPr>
            </w:pPr>
            <w:r>
              <w:rPr>
                <w:color w:val="0F1115"/>
              </w:rPr>
              <w:t>Accuracy</w:t>
            </w:r>
          </w:p>
        </w:tc>
        <w:tc>
          <w:tcPr>
            <w:tcW w:w="1980"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240" w:type="dxa"/>
            </w:tcMar>
          </w:tcPr>
          <w:p w14:paraId="0C70BAE3" w14:textId="77777777" w:rsidR="00A54388" w:rsidRDefault="008577EA">
            <w:pPr>
              <w:spacing w:line="391" w:lineRule="auto"/>
              <w:rPr>
                <w:color w:val="0F1115"/>
              </w:rPr>
            </w:pPr>
            <w:r>
              <w:rPr>
                <w:color w:val="0F1115"/>
              </w:rPr>
              <w:t>97.16%</w:t>
            </w:r>
          </w:p>
        </w:tc>
        <w:tc>
          <w:tcPr>
            <w:tcW w:w="1980"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240" w:type="dxa"/>
            </w:tcMar>
          </w:tcPr>
          <w:p w14:paraId="0C70BAE4" w14:textId="77777777" w:rsidR="00A54388" w:rsidRDefault="008577EA">
            <w:pPr>
              <w:spacing w:line="391" w:lineRule="auto"/>
              <w:rPr>
                <w:color w:val="0F1115"/>
              </w:rPr>
            </w:pPr>
            <w:r>
              <w:rPr>
                <w:color w:val="0F1115"/>
              </w:rPr>
              <w:t>83.61%</w:t>
            </w:r>
          </w:p>
        </w:tc>
        <w:tc>
          <w:tcPr>
            <w:tcW w:w="2325"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0" w:type="dxa"/>
            </w:tcMar>
          </w:tcPr>
          <w:p w14:paraId="0C70BAE5" w14:textId="77777777" w:rsidR="00A54388" w:rsidRDefault="008577EA">
            <w:pPr>
              <w:spacing w:line="391" w:lineRule="auto"/>
              <w:rPr>
                <w:color w:val="0F1115"/>
              </w:rPr>
            </w:pPr>
            <w:r>
              <w:rPr>
                <w:color w:val="0F1115"/>
              </w:rPr>
              <w:t>13.55%</w:t>
            </w:r>
          </w:p>
        </w:tc>
      </w:tr>
      <w:tr w:rsidR="00A54388" w14:paraId="0C70BAEB" w14:textId="77777777">
        <w:trPr>
          <w:trHeight w:val="690"/>
        </w:trPr>
        <w:tc>
          <w:tcPr>
            <w:tcW w:w="1740" w:type="dxa"/>
            <w:tcBorders>
              <w:top w:val="single" w:sz="8" w:space="0" w:color="000000"/>
              <w:left w:val="single" w:sz="8" w:space="0" w:color="0F1115"/>
              <w:bottom w:val="single" w:sz="8" w:space="0" w:color="000000"/>
              <w:right w:val="single" w:sz="8" w:space="0" w:color="0F1115"/>
            </w:tcBorders>
            <w:shd w:val="clear" w:color="auto" w:fill="auto"/>
            <w:tcMar>
              <w:top w:w="160" w:type="dxa"/>
              <w:left w:w="0" w:type="dxa"/>
              <w:bottom w:w="160" w:type="dxa"/>
              <w:right w:w="240" w:type="dxa"/>
            </w:tcMar>
          </w:tcPr>
          <w:p w14:paraId="0C70BAE7" w14:textId="77777777" w:rsidR="00A54388" w:rsidRDefault="008577EA">
            <w:pPr>
              <w:spacing w:line="391" w:lineRule="auto"/>
              <w:rPr>
                <w:color w:val="0F1115"/>
              </w:rPr>
            </w:pPr>
            <w:r>
              <w:rPr>
                <w:color w:val="0F1115"/>
              </w:rPr>
              <w:t>Precision</w:t>
            </w:r>
          </w:p>
        </w:tc>
        <w:tc>
          <w:tcPr>
            <w:tcW w:w="1980"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240" w:type="dxa"/>
            </w:tcMar>
          </w:tcPr>
          <w:p w14:paraId="0C70BAE8" w14:textId="77777777" w:rsidR="00A54388" w:rsidRDefault="008577EA">
            <w:pPr>
              <w:spacing w:line="391" w:lineRule="auto"/>
              <w:rPr>
                <w:color w:val="0F1115"/>
              </w:rPr>
            </w:pPr>
            <w:r>
              <w:rPr>
                <w:color w:val="0F1115"/>
              </w:rPr>
              <w:t>97.89%</w:t>
            </w:r>
          </w:p>
        </w:tc>
        <w:tc>
          <w:tcPr>
            <w:tcW w:w="1980"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240" w:type="dxa"/>
            </w:tcMar>
          </w:tcPr>
          <w:p w14:paraId="0C70BAE9" w14:textId="77777777" w:rsidR="00A54388" w:rsidRDefault="008577EA">
            <w:pPr>
              <w:spacing w:line="391" w:lineRule="auto"/>
              <w:rPr>
                <w:color w:val="0F1115"/>
              </w:rPr>
            </w:pPr>
            <w:r>
              <w:rPr>
                <w:color w:val="0F1115"/>
              </w:rPr>
              <w:t>87.50%</w:t>
            </w:r>
          </w:p>
        </w:tc>
        <w:tc>
          <w:tcPr>
            <w:tcW w:w="2325"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0" w:type="dxa"/>
            </w:tcMar>
          </w:tcPr>
          <w:p w14:paraId="0C70BAEA" w14:textId="77777777" w:rsidR="00A54388" w:rsidRDefault="008577EA">
            <w:pPr>
              <w:spacing w:line="391" w:lineRule="auto"/>
              <w:rPr>
                <w:color w:val="0F1115"/>
              </w:rPr>
            </w:pPr>
            <w:r>
              <w:rPr>
                <w:color w:val="0F1115"/>
              </w:rPr>
              <w:t>10.39%</w:t>
            </w:r>
          </w:p>
        </w:tc>
      </w:tr>
      <w:tr w:rsidR="00A54388" w14:paraId="0C70BAF0" w14:textId="77777777">
        <w:trPr>
          <w:trHeight w:val="690"/>
        </w:trPr>
        <w:tc>
          <w:tcPr>
            <w:tcW w:w="1740" w:type="dxa"/>
            <w:tcBorders>
              <w:top w:val="single" w:sz="8" w:space="0" w:color="000000"/>
              <w:left w:val="single" w:sz="8" w:space="0" w:color="0F1115"/>
              <w:bottom w:val="single" w:sz="8" w:space="0" w:color="000000"/>
              <w:right w:val="single" w:sz="8" w:space="0" w:color="0F1115"/>
            </w:tcBorders>
            <w:shd w:val="clear" w:color="auto" w:fill="auto"/>
            <w:tcMar>
              <w:top w:w="160" w:type="dxa"/>
              <w:left w:w="0" w:type="dxa"/>
              <w:bottom w:w="160" w:type="dxa"/>
              <w:right w:w="240" w:type="dxa"/>
            </w:tcMar>
          </w:tcPr>
          <w:p w14:paraId="0C70BAEC" w14:textId="77777777" w:rsidR="00A54388" w:rsidRDefault="008577EA">
            <w:pPr>
              <w:spacing w:line="391" w:lineRule="auto"/>
              <w:rPr>
                <w:color w:val="0F1115"/>
              </w:rPr>
            </w:pPr>
            <w:r>
              <w:rPr>
                <w:color w:val="0F1115"/>
              </w:rPr>
              <w:t>Recall</w:t>
            </w:r>
          </w:p>
        </w:tc>
        <w:tc>
          <w:tcPr>
            <w:tcW w:w="1980"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240" w:type="dxa"/>
            </w:tcMar>
          </w:tcPr>
          <w:p w14:paraId="0C70BAED" w14:textId="77777777" w:rsidR="00A54388" w:rsidRDefault="008577EA">
            <w:pPr>
              <w:spacing w:line="391" w:lineRule="auto"/>
              <w:rPr>
                <w:color w:val="0F1115"/>
              </w:rPr>
            </w:pPr>
            <w:r>
              <w:rPr>
                <w:color w:val="0F1115"/>
              </w:rPr>
              <w:t>95.88%</w:t>
            </w:r>
          </w:p>
        </w:tc>
        <w:tc>
          <w:tcPr>
            <w:tcW w:w="1980"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240" w:type="dxa"/>
            </w:tcMar>
          </w:tcPr>
          <w:p w14:paraId="0C70BAEE" w14:textId="77777777" w:rsidR="00A54388" w:rsidRDefault="008577EA">
            <w:pPr>
              <w:spacing w:line="391" w:lineRule="auto"/>
              <w:rPr>
                <w:color w:val="0F1115"/>
              </w:rPr>
            </w:pPr>
            <w:r>
              <w:rPr>
                <w:color w:val="0F1115"/>
              </w:rPr>
              <w:t>75.00%</w:t>
            </w:r>
          </w:p>
        </w:tc>
        <w:tc>
          <w:tcPr>
            <w:tcW w:w="2325"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0" w:type="dxa"/>
            </w:tcMar>
          </w:tcPr>
          <w:p w14:paraId="0C70BAEF" w14:textId="77777777" w:rsidR="00A54388" w:rsidRDefault="008577EA">
            <w:pPr>
              <w:spacing w:line="391" w:lineRule="auto"/>
              <w:rPr>
                <w:color w:val="0F1115"/>
              </w:rPr>
            </w:pPr>
            <w:r>
              <w:rPr>
                <w:color w:val="0F1115"/>
              </w:rPr>
              <w:t>20.88%</w:t>
            </w:r>
          </w:p>
        </w:tc>
      </w:tr>
      <w:tr w:rsidR="00A54388" w14:paraId="0C70BAF5" w14:textId="77777777">
        <w:trPr>
          <w:trHeight w:val="690"/>
        </w:trPr>
        <w:tc>
          <w:tcPr>
            <w:tcW w:w="1740" w:type="dxa"/>
            <w:tcBorders>
              <w:top w:val="single" w:sz="8" w:space="0" w:color="000000"/>
              <w:left w:val="single" w:sz="8" w:space="0" w:color="0F1115"/>
              <w:bottom w:val="single" w:sz="8" w:space="0" w:color="000000"/>
              <w:right w:val="single" w:sz="8" w:space="0" w:color="0F1115"/>
            </w:tcBorders>
            <w:shd w:val="clear" w:color="auto" w:fill="auto"/>
            <w:tcMar>
              <w:top w:w="160" w:type="dxa"/>
              <w:left w:w="0" w:type="dxa"/>
              <w:bottom w:w="160" w:type="dxa"/>
              <w:right w:w="240" w:type="dxa"/>
            </w:tcMar>
          </w:tcPr>
          <w:p w14:paraId="0C70BAF1" w14:textId="77777777" w:rsidR="00A54388" w:rsidRDefault="008577EA">
            <w:pPr>
              <w:spacing w:line="391" w:lineRule="auto"/>
              <w:rPr>
                <w:color w:val="0F1115"/>
              </w:rPr>
            </w:pPr>
            <w:r>
              <w:rPr>
                <w:color w:val="0F1115"/>
              </w:rPr>
              <w:t>F1-Score</w:t>
            </w:r>
          </w:p>
        </w:tc>
        <w:tc>
          <w:tcPr>
            <w:tcW w:w="1980"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240" w:type="dxa"/>
            </w:tcMar>
          </w:tcPr>
          <w:p w14:paraId="0C70BAF2" w14:textId="77777777" w:rsidR="00A54388" w:rsidRDefault="008577EA">
            <w:pPr>
              <w:spacing w:line="391" w:lineRule="auto"/>
              <w:rPr>
                <w:color w:val="0F1115"/>
              </w:rPr>
            </w:pPr>
            <w:r>
              <w:rPr>
                <w:color w:val="0F1115"/>
              </w:rPr>
              <w:t>96.88%</w:t>
            </w:r>
          </w:p>
        </w:tc>
        <w:tc>
          <w:tcPr>
            <w:tcW w:w="1980"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240" w:type="dxa"/>
            </w:tcMar>
          </w:tcPr>
          <w:p w14:paraId="0C70BAF3" w14:textId="77777777" w:rsidR="00A54388" w:rsidRDefault="008577EA">
            <w:pPr>
              <w:spacing w:line="391" w:lineRule="auto"/>
              <w:rPr>
                <w:color w:val="0F1115"/>
              </w:rPr>
            </w:pPr>
            <w:r>
              <w:rPr>
                <w:color w:val="0F1115"/>
              </w:rPr>
              <w:t>80.77%</w:t>
            </w:r>
          </w:p>
        </w:tc>
        <w:tc>
          <w:tcPr>
            <w:tcW w:w="2325"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0" w:type="dxa"/>
            </w:tcMar>
          </w:tcPr>
          <w:p w14:paraId="0C70BAF4" w14:textId="77777777" w:rsidR="00A54388" w:rsidRDefault="008577EA">
            <w:pPr>
              <w:spacing w:line="391" w:lineRule="auto"/>
              <w:rPr>
                <w:color w:val="0F1115"/>
              </w:rPr>
            </w:pPr>
            <w:r>
              <w:rPr>
                <w:color w:val="0F1115"/>
              </w:rPr>
              <w:t>16.11%</w:t>
            </w:r>
          </w:p>
        </w:tc>
      </w:tr>
      <w:tr w:rsidR="00A54388" w14:paraId="0C70BAFA" w14:textId="77777777">
        <w:trPr>
          <w:trHeight w:val="690"/>
        </w:trPr>
        <w:tc>
          <w:tcPr>
            <w:tcW w:w="1740" w:type="dxa"/>
            <w:tcBorders>
              <w:top w:val="single" w:sz="8" w:space="0" w:color="000000"/>
              <w:left w:val="single" w:sz="8" w:space="0" w:color="0F1115"/>
              <w:bottom w:val="single" w:sz="8" w:space="0" w:color="000000"/>
              <w:right w:val="single" w:sz="8" w:space="0" w:color="0F1115"/>
            </w:tcBorders>
            <w:shd w:val="clear" w:color="auto" w:fill="auto"/>
            <w:tcMar>
              <w:top w:w="160" w:type="dxa"/>
              <w:left w:w="0" w:type="dxa"/>
              <w:bottom w:w="160" w:type="dxa"/>
              <w:right w:w="240" w:type="dxa"/>
            </w:tcMar>
          </w:tcPr>
          <w:p w14:paraId="0C70BAF6" w14:textId="77777777" w:rsidR="00A54388" w:rsidRDefault="008577EA">
            <w:pPr>
              <w:spacing w:line="391" w:lineRule="auto"/>
              <w:rPr>
                <w:color w:val="0F1115"/>
              </w:rPr>
            </w:pPr>
            <w:r>
              <w:rPr>
                <w:color w:val="0F1115"/>
              </w:rPr>
              <w:lastRenderedPageBreak/>
              <w:t>AUC-ROC</w:t>
            </w:r>
          </w:p>
        </w:tc>
        <w:tc>
          <w:tcPr>
            <w:tcW w:w="1980"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240" w:type="dxa"/>
            </w:tcMar>
          </w:tcPr>
          <w:p w14:paraId="0C70BAF7" w14:textId="77777777" w:rsidR="00A54388" w:rsidRDefault="008577EA">
            <w:pPr>
              <w:spacing w:line="391" w:lineRule="auto"/>
              <w:rPr>
                <w:color w:val="0F1115"/>
              </w:rPr>
            </w:pPr>
            <w:r>
              <w:rPr>
                <w:color w:val="0F1115"/>
              </w:rPr>
              <w:t>99.67%</w:t>
            </w:r>
          </w:p>
        </w:tc>
        <w:tc>
          <w:tcPr>
            <w:tcW w:w="1980"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240" w:type="dxa"/>
            </w:tcMar>
          </w:tcPr>
          <w:p w14:paraId="0C70BAF8" w14:textId="77777777" w:rsidR="00A54388" w:rsidRDefault="008577EA">
            <w:pPr>
              <w:spacing w:line="391" w:lineRule="auto"/>
              <w:rPr>
                <w:color w:val="0F1115"/>
              </w:rPr>
            </w:pPr>
            <w:r>
              <w:rPr>
                <w:color w:val="0F1115"/>
              </w:rPr>
              <w:t>91.02%</w:t>
            </w:r>
          </w:p>
        </w:tc>
        <w:tc>
          <w:tcPr>
            <w:tcW w:w="2325"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0" w:type="dxa"/>
            </w:tcMar>
          </w:tcPr>
          <w:p w14:paraId="0C70BAF9" w14:textId="77777777" w:rsidR="00A54388" w:rsidRDefault="008577EA">
            <w:pPr>
              <w:spacing w:line="391" w:lineRule="auto"/>
              <w:rPr>
                <w:color w:val="0F1115"/>
              </w:rPr>
            </w:pPr>
            <w:r>
              <w:rPr>
                <w:color w:val="0F1115"/>
              </w:rPr>
              <w:t>8.65%</w:t>
            </w:r>
          </w:p>
        </w:tc>
      </w:tr>
    </w:tbl>
    <w:p w14:paraId="0C70BAFB" w14:textId="77777777" w:rsidR="00A54388" w:rsidRDefault="00A54388"/>
    <w:p w14:paraId="0C70BAFC" w14:textId="77777777" w:rsidR="00A54388" w:rsidRDefault="008577EA">
      <w:r>
        <w:t xml:space="preserve">Significant overfitting was observed in the initial Random Forest results, with a 13.55% accuracy gap between training and validation sets. While the model achieved excellent training performance (97.16% accuracy), validation accuracy </w:t>
      </w:r>
      <w:proofErr w:type="gramStart"/>
      <w:r>
        <w:t>lagged behind</w:t>
      </w:r>
      <w:proofErr w:type="gramEnd"/>
      <w:r>
        <w:t xml:space="preserve">, indicating that the ensemble had memorized training patterns rather than learning generalizable relationships. This issue was most evident in recall, which dropped from 95.88% in training to 75.00% in validation, a 20.88% decline. From a clinical perspective, this level of recall is concerning, as it implies that one in four patients with heart disease could be missed, exceeding acceptable thresholds for a screening tool. The results highlight the need for stronger regularization and reduced </w:t>
      </w:r>
      <w:r>
        <w:t>model complexity to balance performance with clinical safety.</w:t>
      </w:r>
    </w:p>
    <w:p w14:paraId="0C70BAFD" w14:textId="77777777" w:rsidR="00A54388" w:rsidRDefault="008577EA">
      <w:pPr>
        <w:pStyle w:val="Heading3"/>
      </w:pPr>
      <w:bookmarkStart w:id="13" w:name="_obau5n8sxupu" w:colFirst="0" w:colLast="0"/>
      <w:bookmarkEnd w:id="13"/>
      <w:r>
        <w:t xml:space="preserve">Hyperparameter Tuning with </w:t>
      </w:r>
      <w:proofErr w:type="spellStart"/>
      <w:r>
        <w:t>GridSearchCV</w:t>
      </w:r>
      <w:proofErr w:type="spellEnd"/>
    </w:p>
    <w:p w14:paraId="0C70BAFF" w14:textId="651F5F3F" w:rsidR="00A54388" w:rsidRDefault="00764538" w:rsidP="00764538">
      <w:r w:rsidRPr="00764538">
        <w:t>Significant overfitting was observed in the initial model, prompting the use of hyperparameter tuning to improve generalization while ensuring clinical safety. In this project, Grid Search was selected because it evaluates all possible combinations of hyperparameter values and identifies the best combination within the search space. Although Grid Search can be slow, the dataset used here is relatively small, making it feasible. In comparison, Random Search and Bayesian optimization are faster, but they are better suited for larger search spaces and may not guarantee exploration of all possible parameter combinations, potentially missing the absolute best configuration.</w:t>
      </w:r>
    </w:p>
    <w:p w14:paraId="68FB5BE1" w14:textId="77777777" w:rsidR="00764538" w:rsidRDefault="00764538" w:rsidP="00764538"/>
    <w:p w14:paraId="0C70BB00" w14:textId="77777777" w:rsidR="00A54388" w:rsidRDefault="008577EA">
      <w:pPr>
        <w:jc w:val="center"/>
      </w:pPr>
      <w:r>
        <w:rPr>
          <w:noProof/>
        </w:rPr>
        <w:drawing>
          <wp:inline distT="114300" distB="114300" distL="114300" distR="114300" wp14:anchorId="0C70BBEB" wp14:editId="0C70BBEC">
            <wp:extent cx="5943600" cy="1435100"/>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943600" cy="1435100"/>
                    </a:xfrm>
                    <a:prstGeom prst="rect">
                      <a:avLst/>
                    </a:prstGeom>
                    <a:ln/>
                  </pic:spPr>
                </pic:pic>
              </a:graphicData>
            </a:graphic>
          </wp:inline>
        </w:drawing>
      </w:r>
    </w:p>
    <w:p w14:paraId="0C70BB01" w14:textId="77777777" w:rsidR="00A54388" w:rsidRDefault="008577EA">
      <w:pPr>
        <w:jc w:val="center"/>
      </w:pPr>
      <w:r>
        <w:rPr>
          <w:b/>
        </w:rPr>
        <w:t>Figure 10:</w:t>
      </w:r>
      <w:r>
        <w:t xml:space="preserve"> Parameter grid to reduce overfitting</w:t>
      </w:r>
    </w:p>
    <w:p w14:paraId="0C70BB02" w14:textId="77777777" w:rsidR="00A54388" w:rsidRDefault="008577EA">
      <w:pPr>
        <w:jc w:val="center"/>
      </w:pPr>
      <w:r>
        <w:rPr>
          <w:noProof/>
        </w:rPr>
        <w:lastRenderedPageBreak/>
        <w:drawing>
          <wp:inline distT="114300" distB="114300" distL="114300" distR="114300" wp14:anchorId="0C70BBED" wp14:editId="0C70BBEE">
            <wp:extent cx="5943600" cy="8077200"/>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5943600" cy="8077200"/>
                    </a:xfrm>
                    <a:prstGeom prst="rect">
                      <a:avLst/>
                    </a:prstGeom>
                    <a:ln/>
                  </pic:spPr>
                </pic:pic>
              </a:graphicData>
            </a:graphic>
          </wp:inline>
        </w:drawing>
      </w:r>
    </w:p>
    <w:p w14:paraId="0C70BB03" w14:textId="77777777" w:rsidR="00A54388" w:rsidRDefault="008577EA">
      <w:pPr>
        <w:jc w:val="center"/>
      </w:pPr>
      <w:r>
        <w:rPr>
          <w:b/>
        </w:rPr>
        <w:lastRenderedPageBreak/>
        <w:t>Figure 11:</w:t>
      </w:r>
      <w:r>
        <w:t xml:space="preserve"> Perform </w:t>
      </w:r>
      <w:proofErr w:type="spellStart"/>
      <w:r>
        <w:t>GridSearchCV</w:t>
      </w:r>
      <w:proofErr w:type="spellEnd"/>
      <w:r>
        <w:t xml:space="preserve"> for hyperparameter tuning and find the best parameters</w:t>
      </w:r>
    </w:p>
    <w:p w14:paraId="0C70BB04" w14:textId="77777777" w:rsidR="00A54388" w:rsidRDefault="00A54388"/>
    <w:p w14:paraId="0C70BB05" w14:textId="77777777" w:rsidR="00A54388" w:rsidRDefault="008577EA">
      <w:r>
        <w:t>Parameter Grid Design:</w:t>
      </w:r>
    </w:p>
    <w:p w14:paraId="0C70BB06" w14:textId="77777777" w:rsidR="00A54388" w:rsidRDefault="008577EA">
      <w:pPr>
        <w:numPr>
          <w:ilvl w:val="0"/>
          <w:numId w:val="1"/>
        </w:numPr>
      </w:pPr>
      <w:proofErr w:type="spellStart"/>
      <w:r>
        <w:t>n_estimators</w:t>
      </w:r>
      <w:proofErr w:type="spellEnd"/>
      <w:r>
        <w:t>: [50, 100, 150]: Tests ensemble size impact - smaller for efficiency, larger for performance</w:t>
      </w:r>
    </w:p>
    <w:p w14:paraId="0C70BB07" w14:textId="77777777" w:rsidR="00A54388" w:rsidRDefault="008577EA">
      <w:pPr>
        <w:numPr>
          <w:ilvl w:val="0"/>
          <w:numId w:val="1"/>
        </w:numPr>
      </w:pPr>
      <w:proofErr w:type="spellStart"/>
      <w:r>
        <w:t>max_depth</w:t>
      </w:r>
      <w:proofErr w:type="spellEnd"/>
      <w:r>
        <w:t>: [5, 8, 10, None]: Systematically reduces tree complexity to combat overfitting</w:t>
      </w:r>
    </w:p>
    <w:p w14:paraId="0C70BB08" w14:textId="77777777" w:rsidR="00A54388" w:rsidRDefault="008577EA">
      <w:pPr>
        <w:numPr>
          <w:ilvl w:val="0"/>
          <w:numId w:val="1"/>
        </w:numPr>
      </w:pPr>
      <w:proofErr w:type="spellStart"/>
      <w:r>
        <w:t>min_samples_split</w:t>
      </w:r>
      <w:proofErr w:type="spellEnd"/>
      <w:r>
        <w:t>: [5, 10, 15]: Increases splitting conservatism to prevent over-specialization</w:t>
      </w:r>
    </w:p>
    <w:p w14:paraId="0C70BB09" w14:textId="77777777" w:rsidR="00A54388" w:rsidRDefault="008577EA">
      <w:pPr>
        <w:numPr>
          <w:ilvl w:val="0"/>
          <w:numId w:val="1"/>
        </w:numPr>
      </w:pPr>
      <w:proofErr w:type="spellStart"/>
      <w:r>
        <w:t>min_samples_leaf</w:t>
      </w:r>
      <w:proofErr w:type="spellEnd"/>
      <w:r>
        <w:t>: [2, 4, 6]: Ensures leaf nodes represent meaningful patient groups</w:t>
      </w:r>
    </w:p>
    <w:p w14:paraId="0C70BB0A" w14:textId="77777777" w:rsidR="00A54388" w:rsidRDefault="008577EA">
      <w:pPr>
        <w:numPr>
          <w:ilvl w:val="0"/>
          <w:numId w:val="1"/>
        </w:numPr>
      </w:pPr>
      <w:proofErr w:type="spellStart"/>
      <w:r>
        <w:t>max_features</w:t>
      </w:r>
      <w:proofErr w:type="spellEnd"/>
      <w:r>
        <w:t>: ['sqrt', 'log2']: Explores different feature diversity strategies</w:t>
      </w:r>
    </w:p>
    <w:p w14:paraId="0C70BB0B" w14:textId="77777777" w:rsidR="00A54388" w:rsidRDefault="00A54388"/>
    <w:p w14:paraId="0C70BB0C" w14:textId="77777777" w:rsidR="00A54388" w:rsidRDefault="008577EA">
      <w:r>
        <w:t>Cross-Validation Configuration:</w:t>
      </w:r>
    </w:p>
    <w:p w14:paraId="0C70BB0D" w14:textId="77777777" w:rsidR="00A54388" w:rsidRDefault="008577EA">
      <w:pPr>
        <w:numPr>
          <w:ilvl w:val="0"/>
          <w:numId w:val="10"/>
        </w:numPr>
      </w:pPr>
      <w:r>
        <w:t xml:space="preserve">5-fold </w:t>
      </w:r>
      <w:proofErr w:type="spellStart"/>
      <w:r>
        <w:t>StratifiedKFold</w:t>
      </w:r>
      <w:proofErr w:type="spellEnd"/>
      <w:r>
        <w:t>: Ensures each fold maintains original disease prevalence (45.9%)</w:t>
      </w:r>
    </w:p>
    <w:p w14:paraId="0C70BB0E" w14:textId="77777777" w:rsidR="00A54388" w:rsidRDefault="008577EA">
      <w:pPr>
        <w:numPr>
          <w:ilvl w:val="0"/>
          <w:numId w:val="10"/>
        </w:numPr>
      </w:pPr>
      <w:r>
        <w:t>shuffle=True: Prevents ordering biases in medical data</w:t>
      </w:r>
    </w:p>
    <w:p w14:paraId="0C70BB0F" w14:textId="77777777" w:rsidR="00A54388" w:rsidRDefault="008577EA">
      <w:pPr>
        <w:numPr>
          <w:ilvl w:val="0"/>
          <w:numId w:val="10"/>
        </w:numPr>
      </w:pPr>
      <w:r>
        <w:t>scoring='accuracy': Balanced metric suitable for medical screening</w:t>
      </w:r>
    </w:p>
    <w:p w14:paraId="0C70BB10" w14:textId="77777777" w:rsidR="00A54388" w:rsidRDefault="008577EA">
      <w:pPr>
        <w:numPr>
          <w:ilvl w:val="0"/>
          <w:numId w:val="10"/>
        </w:numPr>
      </w:pPr>
      <w:proofErr w:type="spellStart"/>
      <w:r>
        <w:t>n_jobs</w:t>
      </w:r>
      <w:proofErr w:type="spellEnd"/>
      <w:r>
        <w:t>=-1: Parallel processing for efficient exploration of 216 combinations</w:t>
      </w:r>
    </w:p>
    <w:p w14:paraId="0C70BB11" w14:textId="77777777" w:rsidR="00A54388" w:rsidRDefault="00A54388"/>
    <w:p w14:paraId="0C70BB12" w14:textId="77777777" w:rsidR="00A54388" w:rsidRDefault="008577EA">
      <w:r>
        <w:t>Best Parameter Found:</w:t>
      </w:r>
    </w:p>
    <w:p w14:paraId="0C70BB13" w14:textId="77777777" w:rsidR="00A54388" w:rsidRDefault="008577EA">
      <w:pPr>
        <w:numPr>
          <w:ilvl w:val="0"/>
          <w:numId w:val="3"/>
        </w:numPr>
      </w:pPr>
      <w:proofErr w:type="spellStart"/>
      <w:r>
        <w:t>max_depth</w:t>
      </w:r>
      <w:proofErr w:type="spellEnd"/>
      <w:r>
        <w:t>: 5</w:t>
      </w:r>
    </w:p>
    <w:p w14:paraId="0C70BB14" w14:textId="77777777" w:rsidR="00A54388" w:rsidRDefault="008577EA">
      <w:pPr>
        <w:numPr>
          <w:ilvl w:val="0"/>
          <w:numId w:val="3"/>
        </w:numPr>
      </w:pPr>
      <w:proofErr w:type="spellStart"/>
      <w:r>
        <w:t>max_features</w:t>
      </w:r>
      <w:proofErr w:type="spellEnd"/>
      <w:r>
        <w:t>: sqrt</w:t>
      </w:r>
    </w:p>
    <w:p w14:paraId="0C70BB15" w14:textId="77777777" w:rsidR="00A54388" w:rsidRDefault="008577EA">
      <w:pPr>
        <w:numPr>
          <w:ilvl w:val="0"/>
          <w:numId w:val="3"/>
        </w:numPr>
      </w:pPr>
      <w:proofErr w:type="spellStart"/>
      <w:r>
        <w:t>min_samples_leaf</w:t>
      </w:r>
      <w:proofErr w:type="spellEnd"/>
      <w:r>
        <w:t>: 2</w:t>
      </w:r>
    </w:p>
    <w:p w14:paraId="0C70BB16" w14:textId="77777777" w:rsidR="00A54388" w:rsidRDefault="008577EA">
      <w:pPr>
        <w:numPr>
          <w:ilvl w:val="0"/>
          <w:numId w:val="3"/>
        </w:numPr>
      </w:pPr>
      <w:proofErr w:type="spellStart"/>
      <w:r>
        <w:t>min_samples_split</w:t>
      </w:r>
      <w:proofErr w:type="spellEnd"/>
      <w:r>
        <w:t>: 5</w:t>
      </w:r>
    </w:p>
    <w:p w14:paraId="0C70BB17" w14:textId="77777777" w:rsidR="00A54388" w:rsidRDefault="008577EA">
      <w:pPr>
        <w:numPr>
          <w:ilvl w:val="0"/>
          <w:numId w:val="3"/>
        </w:numPr>
      </w:pPr>
      <w:proofErr w:type="spellStart"/>
      <w:r>
        <w:t>n_estimators</w:t>
      </w:r>
      <w:proofErr w:type="spellEnd"/>
      <w:r>
        <w:t>: 100</w:t>
      </w:r>
    </w:p>
    <w:p w14:paraId="0C70BB18" w14:textId="77777777" w:rsidR="00A54388" w:rsidRDefault="008577EA">
      <w:pPr>
        <w:pStyle w:val="Heading2"/>
      </w:pPr>
      <w:bookmarkStart w:id="14" w:name="_tcvcgjsnul42" w:colFirst="0" w:colLast="0"/>
      <w:bookmarkEnd w:id="14"/>
      <w:r>
        <w:lastRenderedPageBreak/>
        <w:t>Model Evaluation</w:t>
      </w:r>
    </w:p>
    <w:p w14:paraId="0C70BB19" w14:textId="77777777" w:rsidR="00A54388" w:rsidRDefault="008577EA">
      <w:pPr>
        <w:pStyle w:val="Heading3"/>
      </w:pPr>
      <w:bookmarkStart w:id="15" w:name="_6iz9wqa3n3l6" w:colFirst="0" w:colLast="0"/>
      <w:bookmarkEnd w:id="15"/>
      <w:r>
        <w:t>Tuning Results and Analysis</w:t>
      </w:r>
    </w:p>
    <w:p w14:paraId="0C70BB1A" w14:textId="77777777" w:rsidR="00A54388" w:rsidRDefault="008577EA">
      <w:pPr>
        <w:jc w:val="center"/>
      </w:pPr>
      <w:r>
        <w:rPr>
          <w:noProof/>
        </w:rPr>
        <w:drawing>
          <wp:inline distT="114300" distB="114300" distL="114300" distR="114300" wp14:anchorId="0C70BBEF" wp14:editId="0C70BBF0">
            <wp:extent cx="5943600" cy="4800600"/>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943600" cy="4800600"/>
                    </a:xfrm>
                    <a:prstGeom prst="rect">
                      <a:avLst/>
                    </a:prstGeom>
                    <a:ln/>
                  </pic:spPr>
                </pic:pic>
              </a:graphicData>
            </a:graphic>
          </wp:inline>
        </w:drawing>
      </w:r>
    </w:p>
    <w:p w14:paraId="0C70BB1B" w14:textId="77777777" w:rsidR="00A54388" w:rsidRDefault="008577EA">
      <w:pPr>
        <w:jc w:val="center"/>
      </w:pPr>
      <w:r>
        <w:rPr>
          <w:b/>
        </w:rPr>
        <w:t>Figure 12:</w:t>
      </w:r>
      <w:r>
        <w:t xml:space="preserve"> Results of Hyperparameter Tuning</w:t>
      </w:r>
    </w:p>
    <w:p w14:paraId="0C70BB1C" w14:textId="77777777" w:rsidR="00A54388" w:rsidRDefault="00A54388">
      <w:pPr>
        <w:jc w:val="center"/>
      </w:pPr>
    </w:p>
    <w:p w14:paraId="0C70BB1D" w14:textId="77777777" w:rsidR="00A54388" w:rsidRDefault="00A54388"/>
    <w:tbl>
      <w:tblPr>
        <w:tblStyle w:val="a2"/>
        <w:tblW w:w="91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25"/>
        <w:gridCol w:w="1980"/>
        <w:gridCol w:w="2265"/>
        <w:gridCol w:w="2265"/>
      </w:tblGrid>
      <w:tr w:rsidR="00A54388" w14:paraId="0C70BB22" w14:textId="77777777">
        <w:trPr>
          <w:trHeight w:val="675"/>
        </w:trPr>
        <w:tc>
          <w:tcPr>
            <w:tcW w:w="2625" w:type="dxa"/>
            <w:tcBorders>
              <w:top w:val="single" w:sz="8" w:space="0" w:color="0F1115"/>
              <w:left w:val="single" w:sz="8" w:space="0" w:color="0F1115"/>
              <w:bottom w:val="single" w:sz="8" w:space="0" w:color="000000"/>
              <w:right w:val="single" w:sz="8" w:space="0" w:color="0F1115"/>
            </w:tcBorders>
            <w:shd w:val="clear" w:color="auto" w:fill="auto"/>
            <w:tcMar>
              <w:top w:w="160" w:type="dxa"/>
              <w:left w:w="0" w:type="dxa"/>
              <w:bottom w:w="160" w:type="dxa"/>
              <w:right w:w="240" w:type="dxa"/>
            </w:tcMar>
          </w:tcPr>
          <w:p w14:paraId="0C70BB1E" w14:textId="77777777" w:rsidR="00A54388" w:rsidRDefault="008577EA">
            <w:pPr>
              <w:spacing w:line="391" w:lineRule="auto"/>
              <w:rPr>
                <w:b/>
                <w:color w:val="0F1115"/>
              </w:rPr>
            </w:pPr>
            <w:r>
              <w:rPr>
                <w:b/>
                <w:color w:val="0F1115"/>
              </w:rPr>
              <w:t>Aspect</w:t>
            </w:r>
          </w:p>
        </w:tc>
        <w:tc>
          <w:tcPr>
            <w:tcW w:w="1980" w:type="dxa"/>
            <w:tcBorders>
              <w:top w:val="single" w:sz="8" w:space="0" w:color="0F1115"/>
              <w:left w:val="single" w:sz="8" w:space="0" w:color="0F1115"/>
              <w:bottom w:val="single" w:sz="8" w:space="0" w:color="000000"/>
              <w:right w:val="single" w:sz="8" w:space="0" w:color="0F1115"/>
            </w:tcBorders>
            <w:shd w:val="clear" w:color="auto" w:fill="auto"/>
            <w:tcMar>
              <w:top w:w="160" w:type="dxa"/>
              <w:left w:w="240" w:type="dxa"/>
              <w:bottom w:w="160" w:type="dxa"/>
              <w:right w:w="240" w:type="dxa"/>
            </w:tcMar>
          </w:tcPr>
          <w:p w14:paraId="0C70BB1F" w14:textId="77777777" w:rsidR="00A54388" w:rsidRDefault="008577EA">
            <w:pPr>
              <w:spacing w:line="391" w:lineRule="auto"/>
              <w:rPr>
                <w:b/>
                <w:color w:val="0F1115"/>
              </w:rPr>
            </w:pPr>
            <w:r>
              <w:rPr>
                <w:b/>
                <w:color w:val="0F1115"/>
              </w:rPr>
              <w:t>Initial Model</w:t>
            </w:r>
          </w:p>
        </w:tc>
        <w:tc>
          <w:tcPr>
            <w:tcW w:w="2265" w:type="dxa"/>
            <w:tcBorders>
              <w:top w:val="single" w:sz="8" w:space="0" w:color="0F1115"/>
              <w:left w:val="single" w:sz="8" w:space="0" w:color="0F1115"/>
              <w:bottom w:val="single" w:sz="8" w:space="0" w:color="000000"/>
              <w:right w:val="single" w:sz="8" w:space="0" w:color="0F1115"/>
            </w:tcBorders>
            <w:shd w:val="clear" w:color="auto" w:fill="auto"/>
            <w:tcMar>
              <w:top w:w="160" w:type="dxa"/>
              <w:left w:w="240" w:type="dxa"/>
              <w:bottom w:w="160" w:type="dxa"/>
              <w:right w:w="240" w:type="dxa"/>
            </w:tcMar>
          </w:tcPr>
          <w:p w14:paraId="0C70BB20" w14:textId="77777777" w:rsidR="00A54388" w:rsidRDefault="008577EA">
            <w:pPr>
              <w:spacing w:line="391" w:lineRule="auto"/>
              <w:rPr>
                <w:b/>
                <w:color w:val="0F1115"/>
              </w:rPr>
            </w:pPr>
            <w:r>
              <w:rPr>
                <w:b/>
                <w:color w:val="0F1115"/>
              </w:rPr>
              <w:t>Optimized Model</w:t>
            </w:r>
          </w:p>
        </w:tc>
        <w:tc>
          <w:tcPr>
            <w:tcW w:w="2265" w:type="dxa"/>
            <w:tcBorders>
              <w:top w:val="single" w:sz="8" w:space="0" w:color="0F1115"/>
              <w:left w:val="single" w:sz="8" w:space="0" w:color="0F1115"/>
              <w:bottom w:val="single" w:sz="8" w:space="0" w:color="000000"/>
              <w:right w:val="single" w:sz="8" w:space="0" w:color="0F1115"/>
            </w:tcBorders>
            <w:shd w:val="clear" w:color="auto" w:fill="auto"/>
            <w:tcMar>
              <w:top w:w="160" w:type="dxa"/>
              <w:left w:w="240" w:type="dxa"/>
              <w:bottom w:w="160" w:type="dxa"/>
              <w:right w:w="240" w:type="dxa"/>
            </w:tcMar>
          </w:tcPr>
          <w:p w14:paraId="0C70BB21" w14:textId="77777777" w:rsidR="00A54388" w:rsidRDefault="008577EA">
            <w:pPr>
              <w:spacing w:line="391" w:lineRule="auto"/>
              <w:rPr>
                <w:b/>
                <w:color w:val="0F1115"/>
              </w:rPr>
            </w:pPr>
            <w:r>
              <w:rPr>
                <w:b/>
                <w:color w:val="0F1115"/>
              </w:rPr>
              <w:t>Improvement</w:t>
            </w:r>
          </w:p>
        </w:tc>
      </w:tr>
      <w:tr w:rsidR="00A54388" w14:paraId="0C70BB27" w14:textId="77777777">
        <w:trPr>
          <w:trHeight w:val="690"/>
        </w:trPr>
        <w:tc>
          <w:tcPr>
            <w:tcW w:w="2625" w:type="dxa"/>
            <w:tcBorders>
              <w:top w:val="single" w:sz="8" w:space="0" w:color="000000"/>
              <w:left w:val="single" w:sz="8" w:space="0" w:color="0F1115"/>
              <w:bottom w:val="single" w:sz="8" w:space="0" w:color="000000"/>
              <w:right w:val="single" w:sz="8" w:space="0" w:color="0F1115"/>
            </w:tcBorders>
            <w:shd w:val="clear" w:color="auto" w:fill="auto"/>
            <w:tcMar>
              <w:top w:w="160" w:type="dxa"/>
              <w:left w:w="0" w:type="dxa"/>
              <w:bottom w:w="160" w:type="dxa"/>
              <w:right w:w="240" w:type="dxa"/>
            </w:tcMar>
          </w:tcPr>
          <w:p w14:paraId="0C70BB23" w14:textId="77777777" w:rsidR="00A54388" w:rsidRDefault="008577EA">
            <w:pPr>
              <w:spacing w:line="391" w:lineRule="auto"/>
              <w:rPr>
                <w:color w:val="0F1115"/>
              </w:rPr>
            </w:pPr>
            <w:r>
              <w:rPr>
                <w:color w:val="0F1115"/>
              </w:rPr>
              <w:t>Overfitting Gap</w:t>
            </w:r>
          </w:p>
        </w:tc>
        <w:tc>
          <w:tcPr>
            <w:tcW w:w="1980"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240" w:type="dxa"/>
            </w:tcMar>
          </w:tcPr>
          <w:p w14:paraId="0C70BB24" w14:textId="77777777" w:rsidR="00A54388" w:rsidRDefault="008577EA">
            <w:pPr>
              <w:spacing w:line="391" w:lineRule="auto"/>
              <w:rPr>
                <w:color w:val="0F1115"/>
              </w:rPr>
            </w:pPr>
            <w:r>
              <w:rPr>
                <w:color w:val="0F1115"/>
              </w:rPr>
              <w:t>13.55%</w:t>
            </w:r>
          </w:p>
        </w:tc>
        <w:tc>
          <w:tcPr>
            <w:tcW w:w="2265"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240" w:type="dxa"/>
            </w:tcMar>
          </w:tcPr>
          <w:p w14:paraId="0C70BB25" w14:textId="77777777" w:rsidR="00A54388" w:rsidRDefault="008577EA">
            <w:pPr>
              <w:spacing w:line="391" w:lineRule="auto"/>
              <w:rPr>
                <w:color w:val="0F1115"/>
              </w:rPr>
            </w:pPr>
            <w:r>
              <w:rPr>
                <w:color w:val="0F1115"/>
              </w:rPr>
              <w:t>10.63%</w:t>
            </w:r>
          </w:p>
        </w:tc>
        <w:tc>
          <w:tcPr>
            <w:tcW w:w="2265"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0" w:type="dxa"/>
            </w:tcMar>
          </w:tcPr>
          <w:p w14:paraId="0C70BB26" w14:textId="77777777" w:rsidR="00A54388" w:rsidRDefault="008577EA">
            <w:pPr>
              <w:spacing w:line="391" w:lineRule="auto"/>
              <w:rPr>
                <w:color w:val="0F1115"/>
              </w:rPr>
            </w:pPr>
            <w:r>
              <w:rPr>
                <w:color w:val="0F1115"/>
              </w:rPr>
              <w:t>-2.92%</w:t>
            </w:r>
          </w:p>
        </w:tc>
      </w:tr>
      <w:tr w:rsidR="00A54388" w14:paraId="0C70BB2C" w14:textId="77777777">
        <w:trPr>
          <w:trHeight w:val="690"/>
        </w:trPr>
        <w:tc>
          <w:tcPr>
            <w:tcW w:w="2625" w:type="dxa"/>
            <w:tcBorders>
              <w:top w:val="single" w:sz="8" w:space="0" w:color="000000"/>
              <w:left w:val="single" w:sz="8" w:space="0" w:color="0F1115"/>
              <w:bottom w:val="single" w:sz="8" w:space="0" w:color="000000"/>
              <w:right w:val="single" w:sz="8" w:space="0" w:color="0F1115"/>
            </w:tcBorders>
            <w:shd w:val="clear" w:color="auto" w:fill="auto"/>
            <w:tcMar>
              <w:top w:w="160" w:type="dxa"/>
              <w:left w:w="0" w:type="dxa"/>
              <w:bottom w:w="160" w:type="dxa"/>
              <w:right w:w="240" w:type="dxa"/>
            </w:tcMar>
          </w:tcPr>
          <w:p w14:paraId="0C70BB28" w14:textId="77777777" w:rsidR="00A54388" w:rsidRDefault="008577EA">
            <w:pPr>
              <w:spacing w:line="391" w:lineRule="auto"/>
              <w:rPr>
                <w:color w:val="0F1115"/>
              </w:rPr>
            </w:pPr>
            <w:r>
              <w:rPr>
                <w:color w:val="0F1115"/>
              </w:rPr>
              <w:t>Training Accuracy</w:t>
            </w:r>
          </w:p>
        </w:tc>
        <w:tc>
          <w:tcPr>
            <w:tcW w:w="1980"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240" w:type="dxa"/>
            </w:tcMar>
          </w:tcPr>
          <w:p w14:paraId="0C70BB29" w14:textId="77777777" w:rsidR="00A54388" w:rsidRDefault="008577EA">
            <w:pPr>
              <w:spacing w:line="391" w:lineRule="auto"/>
              <w:rPr>
                <w:color w:val="0F1115"/>
              </w:rPr>
            </w:pPr>
            <w:r>
              <w:rPr>
                <w:color w:val="0F1115"/>
              </w:rPr>
              <w:t>97.16%</w:t>
            </w:r>
          </w:p>
        </w:tc>
        <w:tc>
          <w:tcPr>
            <w:tcW w:w="2265"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240" w:type="dxa"/>
            </w:tcMar>
          </w:tcPr>
          <w:p w14:paraId="0C70BB2A" w14:textId="77777777" w:rsidR="00A54388" w:rsidRDefault="008577EA">
            <w:pPr>
              <w:spacing w:line="391" w:lineRule="auto"/>
              <w:rPr>
                <w:color w:val="0F1115"/>
              </w:rPr>
            </w:pPr>
            <w:r>
              <w:rPr>
                <w:color w:val="0F1115"/>
              </w:rPr>
              <w:t>94.55%</w:t>
            </w:r>
          </w:p>
        </w:tc>
        <w:tc>
          <w:tcPr>
            <w:tcW w:w="2265"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0" w:type="dxa"/>
            </w:tcMar>
          </w:tcPr>
          <w:p w14:paraId="0C70BB2B" w14:textId="77777777" w:rsidR="00A54388" w:rsidRDefault="008577EA">
            <w:pPr>
              <w:spacing w:line="391" w:lineRule="auto"/>
              <w:rPr>
                <w:color w:val="0F1115"/>
              </w:rPr>
            </w:pPr>
            <w:r>
              <w:rPr>
                <w:color w:val="0F1115"/>
              </w:rPr>
              <w:t>-2.61% (intentional)</w:t>
            </w:r>
          </w:p>
        </w:tc>
      </w:tr>
      <w:tr w:rsidR="00A54388" w14:paraId="0C70BB31" w14:textId="77777777">
        <w:trPr>
          <w:trHeight w:val="690"/>
        </w:trPr>
        <w:tc>
          <w:tcPr>
            <w:tcW w:w="2625" w:type="dxa"/>
            <w:tcBorders>
              <w:top w:val="single" w:sz="8" w:space="0" w:color="000000"/>
              <w:left w:val="single" w:sz="8" w:space="0" w:color="0F1115"/>
              <w:bottom w:val="single" w:sz="8" w:space="0" w:color="000000"/>
              <w:right w:val="single" w:sz="8" w:space="0" w:color="0F1115"/>
            </w:tcBorders>
            <w:shd w:val="clear" w:color="auto" w:fill="auto"/>
            <w:tcMar>
              <w:top w:w="160" w:type="dxa"/>
              <w:left w:w="0" w:type="dxa"/>
              <w:bottom w:w="160" w:type="dxa"/>
              <w:right w:w="240" w:type="dxa"/>
            </w:tcMar>
          </w:tcPr>
          <w:p w14:paraId="0C70BB2D" w14:textId="77777777" w:rsidR="00A54388" w:rsidRDefault="008577EA">
            <w:pPr>
              <w:spacing w:line="391" w:lineRule="auto"/>
              <w:rPr>
                <w:color w:val="0F1115"/>
              </w:rPr>
            </w:pPr>
            <w:r>
              <w:rPr>
                <w:color w:val="0F1115"/>
              </w:rPr>
              <w:lastRenderedPageBreak/>
              <w:t>CV Validation Accuracy</w:t>
            </w:r>
          </w:p>
        </w:tc>
        <w:tc>
          <w:tcPr>
            <w:tcW w:w="1980"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240" w:type="dxa"/>
            </w:tcMar>
          </w:tcPr>
          <w:p w14:paraId="0C70BB2E" w14:textId="77777777" w:rsidR="00A54388" w:rsidRDefault="008577EA">
            <w:pPr>
              <w:spacing w:line="391" w:lineRule="auto"/>
              <w:rPr>
                <w:color w:val="0F1115"/>
              </w:rPr>
            </w:pPr>
            <w:r>
              <w:rPr>
                <w:color w:val="0F1115"/>
              </w:rPr>
              <w:t>83.61%</w:t>
            </w:r>
          </w:p>
        </w:tc>
        <w:tc>
          <w:tcPr>
            <w:tcW w:w="2265"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240" w:type="dxa"/>
            </w:tcMar>
          </w:tcPr>
          <w:p w14:paraId="0C70BB2F" w14:textId="77777777" w:rsidR="00A54388" w:rsidRDefault="008577EA">
            <w:pPr>
              <w:spacing w:line="391" w:lineRule="auto"/>
              <w:rPr>
                <w:color w:val="0F1115"/>
              </w:rPr>
            </w:pPr>
            <w:r>
              <w:rPr>
                <w:color w:val="0F1115"/>
              </w:rPr>
              <w:t>83.92%</w:t>
            </w:r>
          </w:p>
        </w:tc>
        <w:tc>
          <w:tcPr>
            <w:tcW w:w="2265"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0" w:type="dxa"/>
            </w:tcMar>
          </w:tcPr>
          <w:p w14:paraId="0C70BB30" w14:textId="77777777" w:rsidR="00A54388" w:rsidRDefault="008577EA">
            <w:pPr>
              <w:spacing w:line="391" w:lineRule="auto"/>
              <w:rPr>
                <w:color w:val="0F1115"/>
              </w:rPr>
            </w:pPr>
            <w:r>
              <w:rPr>
                <w:color w:val="0F1115"/>
              </w:rPr>
              <w:t>+0.31%</w:t>
            </w:r>
          </w:p>
        </w:tc>
      </w:tr>
    </w:tbl>
    <w:p w14:paraId="0C70BB32" w14:textId="77777777" w:rsidR="00A54388" w:rsidRDefault="008577EA">
      <w:r>
        <w:t>Hyperparameter tuning successfully reduced overfitting and improved clinical reliability. The overfitting gap decreased from 13.55% to 10.63%, while validation accuracy showed a slight improvement from 83.61% to 83.92%. More importantly, recall on the unseen test set increased dramatically from 75.00% to 92.86%, ensuring far fewer diseased patients are missed. This improvement was achieved by reducing tree depth from 10 to 5, creating simpler models that generalize better without losing the ability to captu</w:t>
      </w:r>
      <w:r>
        <w:t>re key medical patterns. Although cross-validation metrics showed only modest gains, the significant jump in test recall highlights the model’s stronger real-world performance and its suitability as a safe clinical screening tool.</w:t>
      </w:r>
    </w:p>
    <w:p w14:paraId="0C70BB33" w14:textId="77777777" w:rsidR="00A54388" w:rsidRDefault="008577EA">
      <w:pPr>
        <w:pStyle w:val="Heading3"/>
      </w:pPr>
      <w:bookmarkStart w:id="16" w:name="_ys79wd96ns2h" w:colFirst="0" w:colLast="0"/>
      <w:bookmarkEnd w:id="16"/>
      <w:r>
        <w:t>Final Model Performance Evaluation</w:t>
      </w:r>
    </w:p>
    <w:p w14:paraId="0C70BB34" w14:textId="77777777" w:rsidR="00A54388" w:rsidRDefault="008577EA">
      <w:r>
        <w:t>The optimized Random Forest model was evaluated on the test set to assess its real-world clinical performance</w:t>
      </w:r>
    </w:p>
    <w:p w14:paraId="0C70BB35" w14:textId="77777777" w:rsidR="00A54388" w:rsidRDefault="008577EA">
      <w:pPr>
        <w:pStyle w:val="Heading3"/>
        <w:jc w:val="center"/>
      </w:pPr>
      <w:bookmarkStart w:id="17" w:name="_2nwvhin7qpci" w:colFirst="0" w:colLast="0"/>
      <w:bookmarkEnd w:id="17"/>
      <w:r>
        <w:rPr>
          <w:noProof/>
        </w:rPr>
        <w:drawing>
          <wp:inline distT="114300" distB="114300" distL="114300" distR="114300" wp14:anchorId="0C70BBF1" wp14:editId="0C70BBF2">
            <wp:extent cx="5943600" cy="3886200"/>
            <wp:effectExtent l="0" t="0" r="0" b="0"/>
            <wp:docPr id="1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8"/>
                    <a:srcRect/>
                    <a:stretch>
                      <a:fillRect/>
                    </a:stretch>
                  </pic:blipFill>
                  <pic:spPr>
                    <a:xfrm>
                      <a:off x="0" y="0"/>
                      <a:ext cx="5943600" cy="3886200"/>
                    </a:xfrm>
                    <a:prstGeom prst="rect">
                      <a:avLst/>
                    </a:prstGeom>
                    <a:ln/>
                  </pic:spPr>
                </pic:pic>
              </a:graphicData>
            </a:graphic>
          </wp:inline>
        </w:drawing>
      </w:r>
    </w:p>
    <w:p w14:paraId="0C70BB36" w14:textId="77777777" w:rsidR="00A54388" w:rsidRDefault="008577EA">
      <w:pPr>
        <w:jc w:val="center"/>
      </w:pPr>
      <w:r>
        <w:rPr>
          <w:b/>
        </w:rPr>
        <w:t>Figure 13:</w:t>
      </w:r>
      <w:r>
        <w:t xml:space="preserve"> Getting the performances and comparison across training, validation and test dataset</w:t>
      </w:r>
    </w:p>
    <w:p w14:paraId="0C70BB37" w14:textId="77777777" w:rsidR="00A54388" w:rsidRDefault="008577EA">
      <w:pPr>
        <w:jc w:val="center"/>
      </w:pPr>
      <w:r>
        <w:rPr>
          <w:noProof/>
        </w:rPr>
        <w:lastRenderedPageBreak/>
        <w:drawing>
          <wp:inline distT="114300" distB="114300" distL="114300" distR="114300" wp14:anchorId="0C70BBF3" wp14:editId="0C70BBF4">
            <wp:extent cx="5943600" cy="7188200"/>
            <wp:effectExtent l="0" t="0" r="0" b="0"/>
            <wp:docPr id="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5943600" cy="7188200"/>
                    </a:xfrm>
                    <a:prstGeom prst="rect">
                      <a:avLst/>
                    </a:prstGeom>
                    <a:ln/>
                  </pic:spPr>
                </pic:pic>
              </a:graphicData>
            </a:graphic>
          </wp:inline>
        </w:drawing>
      </w:r>
    </w:p>
    <w:p w14:paraId="0C70BB38" w14:textId="77777777" w:rsidR="00A54388" w:rsidRDefault="008577EA">
      <w:pPr>
        <w:jc w:val="center"/>
      </w:pPr>
      <w:r>
        <w:rPr>
          <w:b/>
        </w:rPr>
        <w:t>Figure 14:</w:t>
      </w:r>
      <w:r>
        <w:t xml:space="preserve"> Results and Comparison across training, validation, and test dataset along with detailed classification report from test dataset</w:t>
      </w:r>
    </w:p>
    <w:p w14:paraId="0C70BB39" w14:textId="77777777" w:rsidR="00A54388" w:rsidRDefault="00A54388"/>
    <w:p w14:paraId="0C70BB3A" w14:textId="77777777" w:rsidR="00A54388" w:rsidRDefault="008577EA">
      <w:r>
        <w:t>Final Performance Results:</w:t>
      </w:r>
    </w:p>
    <w:tbl>
      <w:tblPr>
        <w:tblStyle w:val="a3"/>
        <w:tblW w:w="74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40"/>
        <w:gridCol w:w="1980"/>
        <w:gridCol w:w="1980"/>
        <w:gridCol w:w="1740"/>
      </w:tblGrid>
      <w:tr w:rsidR="00A54388" w14:paraId="0C70BB3F" w14:textId="77777777">
        <w:trPr>
          <w:trHeight w:val="675"/>
        </w:trPr>
        <w:tc>
          <w:tcPr>
            <w:tcW w:w="1740" w:type="dxa"/>
            <w:tcBorders>
              <w:top w:val="single" w:sz="8" w:space="0" w:color="0F1115"/>
              <w:left w:val="single" w:sz="8" w:space="0" w:color="0F1115"/>
              <w:bottom w:val="single" w:sz="8" w:space="0" w:color="000000"/>
              <w:right w:val="single" w:sz="8" w:space="0" w:color="0F1115"/>
            </w:tcBorders>
            <w:shd w:val="clear" w:color="auto" w:fill="auto"/>
            <w:tcMar>
              <w:top w:w="160" w:type="dxa"/>
              <w:left w:w="0" w:type="dxa"/>
              <w:bottom w:w="160" w:type="dxa"/>
              <w:right w:w="240" w:type="dxa"/>
            </w:tcMar>
          </w:tcPr>
          <w:p w14:paraId="0C70BB3B" w14:textId="77777777" w:rsidR="00A54388" w:rsidRDefault="008577EA">
            <w:pPr>
              <w:spacing w:line="391" w:lineRule="auto"/>
              <w:rPr>
                <w:b/>
                <w:color w:val="0F1115"/>
              </w:rPr>
            </w:pPr>
            <w:r>
              <w:rPr>
                <w:b/>
                <w:color w:val="0F1115"/>
              </w:rPr>
              <w:lastRenderedPageBreak/>
              <w:t>Metric</w:t>
            </w:r>
          </w:p>
        </w:tc>
        <w:tc>
          <w:tcPr>
            <w:tcW w:w="1980" w:type="dxa"/>
            <w:tcBorders>
              <w:top w:val="single" w:sz="8" w:space="0" w:color="0F1115"/>
              <w:left w:val="single" w:sz="8" w:space="0" w:color="0F1115"/>
              <w:bottom w:val="single" w:sz="8" w:space="0" w:color="000000"/>
              <w:right w:val="single" w:sz="8" w:space="0" w:color="0F1115"/>
            </w:tcBorders>
            <w:shd w:val="clear" w:color="auto" w:fill="auto"/>
            <w:tcMar>
              <w:top w:w="160" w:type="dxa"/>
              <w:left w:w="240" w:type="dxa"/>
              <w:bottom w:w="160" w:type="dxa"/>
              <w:right w:w="240" w:type="dxa"/>
            </w:tcMar>
          </w:tcPr>
          <w:p w14:paraId="0C70BB3C" w14:textId="77777777" w:rsidR="00A54388" w:rsidRDefault="008577EA">
            <w:pPr>
              <w:spacing w:line="391" w:lineRule="auto"/>
              <w:rPr>
                <w:b/>
                <w:color w:val="0F1115"/>
              </w:rPr>
            </w:pPr>
            <w:r>
              <w:rPr>
                <w:b/>
                <w:color w:val="0F1115"/>
              </w:rPr>
              <w:t>Training Set</w:t>
            </w:r>
          </w:p>
        </w:tc>
        <w:tc>
          <w:tcPr>
            <w:tcW w:w="1980" w:type="dxa"/>
            <w:tcBorders>
              <w:top w:val="single" w:sz="8" w:space="0" w:color="0F1115"/>
              <w:left w:val="single" w:sz="8" w:space="0" w:color="0F1115"/>
              <w:bottom w:val="single" w:sz="8" w:space="0" w:color="000000"/>
              <w:right w:val="single" w:sz="8" w:space="0" w:color="0F1115"/>
            </w:tcBorders>
            <w:shd w:val="clear" w:color="auto" w:fill="auto"/>
            <w:tcMar>
              <w:top w:w="160" w:type="dxa"/>
              <w:left w:w="240" w:type="dxa"/>
              <w:bottom w:w="160" w:type="dxa"/>
              <w:right w:w="240" w:type="dxa"/>
            </w:tcMar>
          </w:tcPr>
          <w:p w14:paraId="0C70BB3D" w14:textId="77777777" w:rsidR="00A54388" w:rsidRDefault="008577EA">
            <w:pPr>
              <w:spacing w:line="391" w:lineRule="auto"/>
              <w:rPr>
                <w:b/>
                <w:color w:val="0F1115"/>
              </w:rPr>
            </w:pPr>
            <w:r>
              <w:rPr>
                <w:b/>
                <w:color w:val="0F1115"/>
              </w:rPr>
              <w:t>Validation Set</w:t>
            </w:r>
          </w:p>
        </w:tc>
        <w:tc>
          <w:tcPr>
            <w:tcW w:w="1740" w:type="dxa"/>
            <w:tcBorders>
              <w:top w:val="single" w:sz="8" w:space="0" w:color="0F1115"/>
              <w:left w:val="single" w:sz="8" w:space="0" w:color="0F1115"/>
              <w:bottom w:val="single" w:sz="8" w:space="0" w:color="000000"/>
              <w:right w:val="single" w:sz="8" w:space="0" w:color="0F1115"/>
            </w:tcBorders>
            <w:shd w:val="clear" w:color="auto" w:fill="auto"/>
            <w:tcMar>
              <w:top w:w="160" w:type="dxa"/>
              <w:left w:w="240" w:type="dxa"/>
              <w:bottom w:w="160" w:type="dxa"/>
              <w:right w:w="240" w:type="dxa"/>
            </w:tcMar>
          </w:tcPr>
          <w:p w14:paraId="0C70BB3E" w14:textId="77777777" w:rsidR="00A54388" w:rsidRDefault="008577EA">
            <w:pPr>
              <w:spacing w:line="391" w:lineRule="auto"/>
              <w:rPr>
                <w:b/>
                <w:color w:val="0F1115"/>
              </w:rPr>
            </w:pPr>
            <w:r>
              <w:rPr>
                <w:b/>
                <w:color w:val="0F1115"/>
              </w:rPr>
              <w:t>Test Set</w:t>
            </w:r>
          </w:p>
        </w:tc>
      </w:tr>
      <w:tr w:rsidR="00A54388" w14:paraId="0C70BB44" w14:textId="77777777">
        <w:trPr>
          <w:trHeight w:val="690"/>
        </w:trPr>
        <w:tc>
          <w:tcPr>
            <w:tcW w:w="1740" w:type="dxa"/>
            <w:tcBorders>
              <w:top w:val="single" w:sz="8" w:space="0" w:color="000000"/>
              <w:left w:val="single" w:sz="8" w:space="0" w:color="0F1115"/>
              <w:bottom w:val="single" w:sz="8" w:space="0" w:color="000000"/>
              <w:right w:val="single" w:sz="8" w:space="0" w:color="0F1115"/>
            </w:tcBorders>
            <w:shd w:val="clear" w:color="auto" w:fill="auto"/>
            <w:tcMar>
              <w:top w:w="160" w:type="dxa"/>
              <w:left w:w="0" w:type="dxa"/>
              <w:bottom w:w="160" w:type="dxa"/>
              <w:right w:w="240" w:type="dxa"/>
            </w:tcMar>
          </w:tcPr>
          <w:p w14:paraId="0C70BB40" w14:textId="77777777" w:rsidR="00A54388" w:rsidRDefault="008577EA">
            <w:pPr>
              <w:spacing w:line="391" w:lineRule="auto"/>
              <w:rPr>
                <w:color w:val="0F1115"/>
              </w:rPr>
            </w:pPr>
            <w:r>
              <w:rPr>
                <w:color w:val="0F1115"/>
              </w:rPr>
              <w:t>Accuracy</w:t>
            </w:r>
          </w:p>
        </w:tc>
        <w:tc>
          <w:tcPr>
            <w:tcW w:w="1980"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240" w:type="dxa"/>
            </w:tcMar>
          </w:tcPr>
          <w:p w14:paraId="0C70BB41" w14:textId="77777777" w:rsidR="00A54388" w:rsidRDefault="008577EA">
            <w:pPr>
              <w:spacing w:line="391" w:lineRule="auto"/>
              <w:rPr>
                <w:color w:val="0F1115"/>
              </w:rPr>
            </w:pPr>
            <w:r>
              <w:rPr>
                <w:color w:val="0F1115"/>
              </w:rPr>
              <w:t>92.42%</w:t>
            </w:r>
          </w:p>
        </w:tc>
        <w:tc>
          <w:tcPr>
            <w:tcW w:w="1980"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240" w:type="dxa"/>
            </w:tcMar>
          </w:tcPr>
          <w:p w14:paraId="0C70BB42" w14:textId="77777777" w:rsidR="00A54388" w:rsidRDefault="008577EA">
            <w:pPr>
              <w:spacing w:line="391" w:lineRule="auto"/>
              <w:rPr>
                <w:color w:val="0F1115"/>
              </w:rPr>
            </w:pPr>
            <w:r>
              <w:rPr>
                <w:color w:val="0F1115"/>
              </w:rPr>
              <w:t>83.61%</w:t>
            </w:r>
          </w:p>
        </w:tc>
        <w:tc>
          <w:tcPr>
            <w:tcW w:w="1740"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0" w:type="dxa"/>
            </w:tcMar>
          </w:tcPr>
          <w:p w14:paraId="0C70BB43" w14:textId="77777777" w:rsidR="00A54388" w:rsidRDefault="008577EA">
            <w:pPr>
              <w:spacing w:line="391" w:lineRule="auto"/>
              <w:rPr>
                <w:color w:val="0F1115"/>
              </w:rPr>
            </w:pPr>
            <w:r>
              <w:rPr>
                <w:color w:val="0F1115"/>
              </w:rPr>
              <w:t>90.32%</w:t>
            </w:r>
          </w:p>
        </w:tc>
      </w:tr>
      <w:tr w:rsidR="00A54388" w14:paraId="0C70BB49" w14:textId="77777777">
        <w:trPr>
          <w:trHeight w:val="690"/>
        </w:trPr>
        <w:tc>
          <w:tcPr>
            <w:tcW w:w="1740" w:type="dxa"/>
            <w:tcBorders>
              <w:top w:val="single" w:sz="8" w:space="0" w:color="000000"/>
              <w:left w:val="single" w:sz="8" w:space="0" w:color="0F1115"/>
              <w:bottom w:val="single" w:sz="8" w:space="0" w:color="000000"/>
              <w:right w:val="single" w:sz="8" w:space="0" w:color="0F1115"/>
            </w:tcBorders>
            <w:shd w:val="clear" w:color="auto" w:fill="auto"/>
            <w:tcMar>
              <w:top w:w="160" w:type="dxa"/>
              <w:left w:w="0" w:type="dxa"/>
              <w:bottom w:w="160" w:type="dxa"/>
              <w:right w:w="240" w:type="dxa"/>
            </w:tcMar>
          </w:tcPr>
          <w:p w14:paraId="0C70BB45" w14:textId="77777777" w:rsidR="00A54388" w:rsidRDefault="008577EA">
            <w:pPr>
              <w:spacing w:line="391" w:lineRule="auto"/>
              <w:rPr>
                <w:color w:val="0F1115"/>
              </w:rPr>
            </w:pPr>
            <w:r>
              <w:rPr>
                <w:color w:val="0F1115"/>
              </w:rPr>
              <w:t>Precision</w:t>
            </w:r>
          </w:p>
        </w:tc>
        <w:tc>
          <w:tcPr>
            <w:tcW w:w="1980"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240" w:type="dxa"/>
            </w:tcMar>
          </w:tcPr>
          <w:p w14:paraId="0C70BB46" w14:textId="77777777" w:rsidR="00A54388" w:rsidRDefault="008577EA">
            <w:pPr>
              <w:spacing w:line="391" w:lineRule="auto"/>
              <w:rPr>
                <w:color w:val="0F1115"/>
              </w:rPr>
            </w:pPr>
            <w:r>
              <w:rPr>
                <w:color w:val="0F1115"/>
              </w:rPr>
              <w:t>94.51%</w:t>
            </w:r>
          </w:p>
        </w:tc>
        <w:tc>
          <w:tcPr>
            <w:tcW w:w="1980"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240" w:type="dxa"/>
            </w:tcMar>
          </w:tcPr>
          <w:p w14:paraId="0C70BB47" w14:textId="77777777" w:rsidR="00A54388" w:rsidRDefault="008577EA">
            <w:pPr>
              <w:spacing w:line="391" w:lineRule="auto"/>
              <w:rPr>
                <w:color w:val="0F1115"/>
              </w:rPr>
            </w:pPr>
            <w:r>
              <w:rPr>
                <w:color w:val="0F1115"/>
              </w:rPr>
              <w:t>87.50%</w:t>
            </w:r>
          </w:p>
        </w:tc>
        <w:tc>
          <w:tcPr>
            <w:tcW w:w="1740"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0" w:type="dxa"/>
            </w:tcMar>
          </w:tcPr>
          <w:p w14:paraId="0C70BB48" w14:textId="77777777" w:rsidR="00A54388" w:rsidRDefault="008577EA">
            <w:pPr>
              <w:spacing w:line="391" w:lineRule="auto"/>
              <w:rPr>
                <w:color w:val="0F1115"/>
              </w:rPr>
            </w:pPr>
            <w:r>
              <w:rPr>
                <w:color w:val="0F1115"/>
              </w:rPr>
              <w:t>86.67%</w:t>
            </w:r>
          </w:p>
        </w:tc>
      </w:tr>
      <w:tr w:rsidR="00A54388" w14:paraId="0C70BB4E" w14:textId="77777777">
        <w:trPr>
          <w:trHeight w:val="690"/>
        </w:trPr>
        <w:tc>
          <w:tcPr>
            <w:tcW w:w="1740" w:type="dxa"/>
            <w:tcBorders>
              <w:top w:val="single" w:sz="8" w:space="0" w:color="000000"/>
              <w:left w:val="single" w:sz="8" w:space="0" w:color="0F1115"/>
              <w:bottom w:val="single" w:sz="8" w:space="0" w:color="000000"/>
              <w:right w:val="single" w:sz="8" w:space="0" w:color="0F1115"/>
            </w:tcBorders>
            <w:shd w:val="clear" w:color="auto" w:fill="auto"/>
            <w:tcMar>
              <w:top w:w="160" w:type="dxa"/>
              <w:left w:w="0" w:type="dxa"/>
              <w:bottom w:w="160" w:type="dxa"/>
              <w:right w:w="240" w:type="dxa"/>
            </w:tcMar>
          </w:tcPr>
          <w:p w14:paraId="0C70BB4A" w14:textId="77777777" w:rsidR="00A54388" w:rsidRDefault="008577EA">
            <w:pPr>
              <w:spacing w:line="391" w:lineRule="auto"/>
              <w:rPr>
                <w:color w:val="0F1115"/>
              </w:rPr>
            </w:pPr>
            <w:r>
              <w:rPr>
                <w:color w:val="0F1115"/>
              </w:rPr>
              <w:t>Recall</w:t>
            </w:r>
          </w:p>
        </w:tc>
        <w:tc>
          <w:tcPr>
            <w:tcW w:w="1980"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240" w:type="dxa"/>
            </w:tcMar>
          </w:tcPr>
          <w:p w14:paraId="0C70BB4B" w14:textId="77777777" w:rsidR="00A54388" w:rsidRDefault="008577EA">
            <w:pPr>
              <w:spacing w:line="391" w:lineRule="auto"/>
              <w:rPr>
                <w:color w:val="0F1115"/>
              </w:rPr>
            </w:pPr>
            <w:r>
              <w:rPr>
                <w:color w:val="0F1115"/>
              </w:rPr>
              <w:t>88.66%</w:t>
            </w:r>
          </w:p>
        </w:tc>
        <w:tc>
          <w:tcPr>
            <w:tcW w:w="1980"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240" w:type="dxa"/>
            </w:tcMar>
          </w:tcPr>
          <w:p w14:paraId="0C70BB4C" w14:textId="77777777" w:rsidR="00A54388" w:rsidRDefault="008577EA">
            <w:pPr>
              <w:spacing w:line="391" w:lineRule="auto"/>
              <w:rPr>
                <w:color w:val="0F1115"/>
              </w:rPr>
            </w:pPr>
            <w:r>
              <w:rPr>
                <w:color w:val="0F1115"/>
              </w:rPr>
              <w:t>75.00%</w:t>
            </w:r>
          </w:p>
        </w:tc>
        <w:tc>
          <w:tcPr>
            <w:tcW w:w="1740"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0" w:type="dxa"/>
            </w:tcMar>
          </w:tcPr>
          <w:p w14:paraId="0C70BB4D" w14:textId="77777777" w:rsidR="00A54388" w:rsidRDefault="008577EA">
            <w:pPr>
              <w:spacing w:line="391" w:lineRule="auto"/>
              <w:rPr>
                <w:color w:val="0F1115"/>
              </w:rPr>
            </w:pPr>
            <w:r>
              <w:rPr>
                <w:color w:val="0F1115"/>
              </w:rPr>
              <w:t>92.86%</w:t>
            </w:r>
          </w:p>
        </w:tc>
      </w:tr>
      <w:tr w:rsidR="00A54388" w14:paraId="0C70BB53" w14:textId="77777777">
        <w:trPr>
          <w:trHeight w:val="690"/>
        </w:trPr>
        <w:tc>
          <w:tcPr>
            <w:tcW w:w="1740" w:type="dxa"/>
            <w:tcBorders>
              <w:top w:val="single" w:sz="8" w:space="0" w:color="000000"/>
              <w:left w:val="single" w:sz="8" w:space="0" w:color="0F1115"/>
              <w:bottom w:val="single" w:sz="8" w:space="0" w:color="000000"/>
              <w:right w:val="single" w:sz="8" w:space="0" w:color="0F1115"/>
            </w:tcBorders>
            <w:shd w:val="clear" w:color="auto" w:fill="auto"/>
            <w:tcMar>
              <w:top w:w="160" w:type="dxa"/>
              <w:left w:w="0" w:type="dxa"/>
              <w:bottom w:w="160" w:type="dxa"/>
              <w:right w:w="240" w:type="dxa"/>
            </w:tcMar>
          </w:tcPr>
          <w:p w14:paraId="0C70BB4F" w14:textId="77777777" w:rsidR="00A54388" w:rsidRDefault="008577EA">
            <w:pPr>
              <w:spacing w:line="391" w:lineRule="auto"/>
              <w:rPr>
                <w:color w:val="0F1115"/>
              </w:rPr>
            </w:pPr>
            <w:r>
              <w:rPr>
                <w:color w:val="0F1115"/>
              </w:rPr>
              <w:t>F1-Score</w:t>
            </w:r>
          </w:p>
        </w:tc>
        <w:tc>
          <w:tcPr>
            <w:tcW w:w="1980"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240" w:type="dxa"/>
            </w:tcMar>
          </w:tcPr>
          <w:p w14:paraId="0C70BB50" w14:textId="77777777" w:rsidR="00A54388" w:rsidRDefault="008577EA">
            <w:pPr>
              <w:spacing w:line="391" w:lineRule="auto"/>
              <w:rPr>
                <w:color w:val="0F1115"/>
              </w:rPr>
            </w:pPr>
            <w:r>
              <w:rPr>
                <w:color w:val="0F1115"/>
              </w:rPr>
              <w:t>91.49%</w:t>
            </w:r>
          </w:p>
        </w:tc>
        <w:tc>
          <w:tcPr>
            <w:tcW w:w="1980"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240" w:type="dxa"/>
            </w:tcMar>
          </w:tcPr>
          <w:p w14:paraId="0C70BB51" w14:textId="77777777" w:rsidR="00A54388" w:rsidRDefault="008577EA">
            <w:pPr>
              <w:spacing w:line="391" w:lineRule="auto"/>
              <w:rPr>
                <w:color w:val="0F1115"/>
              </w:rPr>
            </w:pPr>
            <w:r>
              <w:rPr>
                <w:color w:val="0F1115"/>
              </w:rPr>
              <w:t>80.77%</w:t>
            </w:r>
          </w:p>
        </w:tc>
        <w:tc>
          <w:tcPr>
            <w:tcW w:w="1740"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0" w:type="dxa"/>
            </w:tcMar>
          </w:tcPr>
          <w:p w14:paraId="0C70BB52" w14:textId="77777777" w:rsidR="00A54388" w:rsidRDefault="008577EA">
            <w:pPr>
              <w:spacing w:line="391" w:lineRule="auto"/>
              <w:rPr>
                <w:color w:val="0F1115"/>
              </w:rPr>
            </w:pPr>
            <w:r>
              <w:rPr>
                <w:color w:val="0F1115"/>
              </w:rPr>
              <w:t>89.66%</w:t>
            </w:r>
          </w:p>
        </w:tc>
      </w:tr>
      <w:tr w:rsidR="00A54388" w14:paraId="0C70BB58" w14:textId="77777777">
        <w:trPr>
          <w:trHeight w:val="690"/>
        </w:trPr>
        <w:tc>
          <w:tcPr>
            <w:tcW w:w="1740" w:type="dxa"/>
            <w:tcBorders>
              <w:top w:val="single" w:sz="8" w:space="0" w:color="000000"/>
              <w:left w:val="single" w:sz="8" w:space="0" w:color="0F1115"/>
              <w:bottom w:val="single" w:sz="8" w:space="0" w:color="000000"/>
              <w:right w:val="single" w:sz="8" w:space="0" w:color="0F1115"/>
            </w:tcBorders>
            <w:shd w:val="clear" w:color="auto" w:fill="auto"/>
            <w:tcMar>
              <w:top w:w="160" w:type="dxa"/>
              <w:left w:w="0" w:type="dxa"/>
              <w:bottom w:w="160" w:type="dxa"/>
              <w:right w:w="240" w:type="dxa"/>
            </w:tcMar>
          </w:tcPr>
          <w:p w14:paraId="0C70BB54" w14:textId="77777777" w:rsidR="00A54388" w:rsidRDefault="008577EA">
            <w:pPr>
              <w:spacing w:line="391" w:lineRule="auto"/>
              <w:rPr>
                <w:color w:val="0F1115"/>
              </w:rPr>
            </w:pPr>
            <w:r>
              <w:rPr>
                <w:color w:val="0F1115"/>
              </w:rPr>
              <w:t>AUC-ROC</w:t>
            </w:r>
          </w:p>
        </w:tc>
        <w:tc>
          <w:tcPr>
            <w:tcW w:w="1980"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240" w:type="dxa"/>
            </w:tcMar>
          </w:tcPr>
          <w:p w14:paraId="0C70BB55" w14:textId="77777777" w:rsidR="00A54388" w:rsidRDefault="008577EA">
            <w:pPr>
              <w:spacing w:line="391" w:lineRule="auto"/>
              <w:rPr>
                <w:color w:val="0F1115"/>
              </w:rPr>
            </w:pPr>
            <w:r>
              <w:rPr>
                <w:color w:val="0F1115"/>
              </w:rPr>
              <w:t>98.83%</w:t>
            </w:r>
          </w:p>
        </w:tc>
        <w:tc>
          <w:tcPr>
            <w:tcW w:w="1980"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240" w:type="dxa"/>
            </w:tcMar>
          </w:tcPr>
          <w:p w14:paraId="0C70BB56" w14:textId="77777777" w:rsidR="00A54388" w:rsidRDefault="008577EA">
            <w:pPr>
              <w:spacing w:line="391" w:lineRule="auto"/>
              <w:rPr>
                <w:color w:val="0F1115"/>
              </w:rPr>
            </w:pPr>
            <w:r>
              <w:rPr>
                <w:color w:val="0F1115"/>
              </w:rPr>
              <w:t>90.69%</w:t>
            </w:r>
          </w:p>
        </w:tc>
        <w:tc>
          <w:tcPr>
            <w:tcW w:w="1740"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0" w:type="dxa"/>
            </w:tcMar>
          </w:tcPr>
          <w:p w14:paraId="0C70BB57" w14:textId="77777777" w:rsidR="00A54388" w:rsidRDefault="008577EA">
            <w:pPr>
              <w:spacing w:line="391" w:lineRule="auto"/>
              <w:rPr>
                <w:color w:val="0F1115"/>
              </w:rPr>
            </w:pPr>
            <w:r>
              <w:rPr>
                <w:color w:val="0F1115"/>
              </w:rPr>
              <w:t>94.96%</w:t>
            </w:r>
          </w:p>
        </w:tc>
      </w:tr>
    </w:tbl>
    <w:p w14:paraId="0C70BB59" w14:textId="77777777" w:rsidR="00A54388" w:rsidRDefault="00A54388"/>
    <w:p w14:paraId="0C70BB5A" w14:textId="77777777" w:rsidR="00A54388" w:rsidRDefault="008577EA">
      <w:r>
        <w:t>Comparison with Initial Model:</w:t>
      </w:r>
      <w:r>
        <w:br/>
      </w:r>
    </w:p>
    <w:tbl>
      <w:tblPr>
        <w:tblStyle w:val="a4"/>
        <w:tblW w:w="96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85"/>
        <w:gridCol w:w="2040"/>
        <w:gridCol w:w="2040"/>
        <w:gridCol w:w="2040"/>
        <w:gridCol w:w="1785"/>
      </w:tblGrid>
      <w:tr w:rsidR="00A54388" w14:paraId="0C70BB60" w14:textId="77777777">
        <w:trPr>
          <w:trHeight w:val="675"/>
        </w:trPr>
        <w:tc>
          <w:tcPr>
            <w:tcW w:w="1785" w:type="dxa"/>
            <w:tcBorders>
              <w:top w:val="single" w:sz="8" w:space="0" w:color="0F1115"/>
              <w:left w:val="single" w:sz="8" w:space="0" w:color="0F1115"/>
              <w:bottom w:val="single" w:sz="8" w:space="0" w:color="000000"/>
              <w:right w:val="single" w:sz="8" w:space="0" w:color="0F1115"/>
            </w:tcBorders>
            <w:shd w:val="clear" w:color="auto" w:fill="auto"/>
            <w:tcMar>
              <w:top w:w="160" w:type="dxa"/>
              <w:left w:w="0" w:type="dxa"/>
              <w:bottom w:w="160" w:type="dxa"/>
              <w:right w:w="240" w:type="dxa"/>
            </w:tcMar>
          </w:tcPr>
          <w:p w14:paraId="0C70BB5B" w14:textId="77777777" w:rsidR="00A54388" w:rsidRDefault="008577EA">
            <w:pPr>
              <w:spacing w:line="391" w:lineRule="auto"/>
              <w:rPr>
                <w:b/>
                <w:color w:val="0F1115"/>
              </w:rPr>
            </w:pPr>
            <w:r>
              <w:rPr>
                <w:b/>
                <w:color w:val="0F1115"/>
              </w:rPr>
              <w:t>Model</w:t>
            </w:r>
          </w:p>
        </w:tc>
        <w:tc>
          <w:tcPr>
            <w:tcW w:w="2040" w:type="dxa"/>
            <w:tcBorders>
              <w:top w:val="single" w:sz="8" w:space="0" w:color="0F1115"/>
              <w:left w:val="single" w:sz="8" w:space="0" w:color="0F1115"/>
              <w:bottom w:val="single" w:sz="8" w:space="0" w:color="000000"/>
              <w:right w:val="single" w:sz="8" w:space="0" w:color="0F1115"/>
            </w:tcBorders>
            <w:shd w:val="clear" w:color="auto" w:fill="auto"/>
            <w:tcMar>
              <w:top w:w="160" w:type="dxa"/>
              <w:left w:w="240" w:type="dxa"/>
              <w:bottom w:w="160" w:type="dxa"/>
              <w:right w:w="240" w:type="dxa"/>
            </w:tcMar>
          </w:tcPr>
          <w:p w14:paraId="0C70BB5C" w14:textId="77777777" w:rsidR="00A54388" w:rsidRDefault="008577EA">
            <w:pPr>
              <w:spacing w:line="391" w:lineRule="auto"/>
              <w:rPr>
                <w:b/>
                <w:color w:val="0F1115"/>
              </w:rPr>
            </w:pPr>
            <w:r>
              <w:rPr>
                <w:b/>
                <w:color w:val="0F1115"/>
              </w:rPr>
              <w:t>Training Acc</w:t>
            </w:r>
          </w:p>
        </w:tc>
        <w:tc>
          <w:tcPr>
            <w:tcW w:w="2040" w:type="dxa"/>
            <w:tcBorders>
              <w:top w:val="single" w:sz="8" w:space="0" w:color="0F1115"/>
              <w:left w:val="single" w:sz="8" w:space="0" w:color="0F1115"/>
              <w:bottom w:val="single" w:sz="8" w:space="0" w:color="000000"/>
              <w:right w:val="single" w:sz="8" w:space="0" w:color="0F1115"/>
            </w:tcBorders>
            <w:shd w:val="clear" w:color="auto" w:fill="auto"/>
            <w:tcMar>
              <w:top w:w="160" w:type="dxa"/>
              <w:left w:w="240" w:type="dxa"/>
              <w:bottom w:w="160" w:type="dxa"/>
              <w:right w:w="240" w:type="dxa"/>
            </w:tcMar>
          </w:tcPr>
          <w:p w14:paraId="0C70BB5D" w14:textId="77777777" w:rsidR="00A54388" w:rsidRDefault="008577EA">
            <w:pPr>
              <w:spacing w:line="391" w:lineRule="auto"/>
              <w:rPr>
                <w:b/>
                <w:color w:val="0F1115"/>
              </w:rPr>
            </w:pPr>
            <w:r>
              <w:rPr>
                <w:b/>
                <w:color w:val="0F1115"/>
              </w:rPr>
              <w:t>Validation Acc</w:t>
            </w:r>
          </w:p>
        </w:tc>
        <w:tc>
          <w:tcPr>
            <w:tcW w:w="2040" w:type="dxa"/>
            <w:tcBorders>
              <w:top w:val="single" w:sz="8" w:space="0" w:color="0F1115"/>
              <w:left w:val="single" w:sz="8" w:space="0" w:color="0F1115"/>
              <w:bottom w:val="single" w:sz="8" w:space="0" w:color="000000"/>
              <w:right w:val="single" w:sz="8" w:space="0" w:color="0F1115"/>
            </w:tcBorders>
            <w:shd w:val="clear" w:color="auto" w:fill="auto"/>
            <w:tcMar>
              <w:top w:w="160" w:type="dxa"/>
              <w:left w:w="240" w:type="dxa"/>
              <w:bottom w:w="160" w:type="dxa"/>
              <w:right w:w="240" w:type="dxa"/>
            </w:tcMar>
          </w:tcPr>
          <w:p w14:paraId="0C70BB5E" w14:textId="77777777" w:rsidR="00A54388" w:rsidRDefault="008577EA">
            <w:pPr>
              <w:spacing w:line="391" w:lineRule="auto"/>
              <w:rPr>
                <w:b/>
                <w:color w:val="0F1115"/>
              </w:rPr>
            </w:pPr>
            <w:r>
              <w:rPr>
                <w:b/>
                <w:color w:val="0F1115"/>
              </w:rPr>
              <w:t>Test Acc</w:t>
            </w:r>
          </w:p>
        </w:tc>
        <w:tc>
          <w:tcPr>
            <w:tcW w:w="1785" w:type="dxa"/>
            <w:tcBorders>
              <w:top w:val="single" w:sz="8" w:space="0" w:color="0F1115"/>
              <w:left w:val="single" w:sz="8" w:space="0" w:color="0F1115"/>
              <w:bottom w:val="single" w:sz="8" w:space="0" w:color="000000"/>
              <w:right w:val="single" w:sz="8" w:space="0" w:color="0F1115"/>
            </w:tcBorders>
            <w:shd w:val="clear" w:color="auto" w:fill="auto"/>
            <w:tcMar>
              <w:top w:w="160" w:type="dxa"/>
              <w:left w:w="240" w:type="dxa"/>
              <w:bottom w:w="160" w:type="dxa"/>
              <w:right w:w="240" w:type="dxa"/>
            </w:tcMar>
          </w:tcPr>
          <w:p w14:paraId="0C70BB5F" w14:textId="77777777" w:rsidR="00A54388" w:rsidRDefault="008577EA">
            <w:pPr>
              <w:spacing w:line="391" w:lineRule="auto"/>
              <w:rPr>
                <w:b/>
                <w:color w:val="0F1115"/>
              </w:rPr>
            </w:pPr>
            <w:r>
              <w:rPr>
                <w:b/>
                <w:color w:val="0F1115"/>
              </w:rPr>
              <w:t>Overfit Gap</w:t>
            </w:r>
          </w:p>
        </w:tc>
      </w:tr>
      <w:tr w:rsidR="00A54388" w14:paraId="0C70BB66" w14:textId="77777777">
        <w:trPr>
          <w:trHeight w:val="690"/>
        </w:trPr>
        <w:tc>
          <w:tcPr>
            <w:tcW w:w="1785" w:type="dxa"/>
            <w:tcBorders>
              <w:top w:val="single" w:sz="8" w:space="0" w:color="000000"/>
              <w:left w:val="single" w:sz="8" w:space="0" w:color="0F1115"/>
              <w:bottom w:val="single" w:sz="8" w:space="0" w:color="000000"/>
              <w:right w:val="single" w:sz="8" w:space="0" w:color="0F1115"/>
            </w:tcBorders>
            <w:shd w:val="clear" w:color="auto" w:fill="auto"/>
            <w:tcMar>
              <w:top w:w="160" w:type="dxa"/>
              <w:left w:w="0" w:type="dxa"/>
              <w:bottom w:w="160" w:type="dxa"/>
              <w:right w:w="240" w:type="dxa"/>
            </w:tcMar>
          </w:tcPr>
          <w:p w14:paraId="0C70BB61" w14:textId="77777777" w:rsidR="00A54388" w:rsidRDefault="008577EA">
            <w:pPr>
              <w:spacing w:line="391" w:lineRule="auto"/>
              <w:rPr>
                <w:color w:val="0F1115"/>
              </w:rPr>
            </w:pPr>
            <w:r>
              <w:rPr>
                <w:color w:val="0F1115"/>
              </w:rPr>
              <w:t>Initial</w:t>
            </w:r>
          </w:p>
        </w:tc>
        <w:tc>
          <w:tcPr>
            <w:tcW w:w="2040"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240" w:type="dxa"/>
            </w:tcMar>
          </w:tcPr>
          <w:p w14:paraId="0C70BB62" w14:textId="77777777" w:rsidR="00A54388" w:rsidRDefault="008577EA">
            <w:pPr>
              <w:spacing w:line="391" w:lineRule="auto"/>
              <w:rPr>
                <w:color w:val="0F1115"/>
              </w:rPr>
            </w:pPr>
            <w:r>
              <w:rPr>
                <w:color w:val="0F1115"/>
              </w:rPr>
              <w:t>97.16%</w:t>
            </w:r>
          </w:p>
        </w:tc>
        <w:tc>
          <w:tcPr>
            <w:tcW w:w="2040"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240" w:type="dxa"/>
            </w:tcMar>
          </w:tcPr>
          <w:p w14:paraId="0C70BB63" w14:textId="77777777" w:rsidR="00A54388" w:rsidRDefault="008577EA">
            <w:pPr>
              <w:spacing w:line="391" w:lineRule="auto"/>
              <w:rPr>
                <w:color w:val="0F1115"/>
              </w:rPr>
            </w:pPr>
            <w:r>
              <w:rPr>
                <w:color w:val="0F1115"/>
              </w:rPr>
              <w:t>83.61%</w:t>
            </w:r>
          </w:p>
        </w:tc>
        <w:tc>
          <w:tcPr>
            <w:tcW w:w="2040"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240" w:type="dxa"/>
            </w:tcMar>
          </w:tcPr>
          <w:p w14:paraId="0C70BB64" w14:textId="77777777" w:rsidR="00A54388" w:rsidRDefault="008577EA">
            <w:pPr>
              <w:spacing w:line="391" w:lineRule="auto"/>
              <w:rPr>
                <w:color w:val="0F1115"/>
              </w:rPr>
            </w:pPr>
            <w:r>
              <w:rPr>
                <w:color w:val="0F1115"/>
              </w:rPr>
              <w:t>-</w:t>
            </w:r>
          </w:p>
        </w:tc>
        <w:tc>
          <w:tcPr>
            <w:tcW w:w="1785"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0" w:type="dxa"/>
            </w:tcMar>
          </w:tcPr>
          <w:p w14:paraId="0C70BB65" w14:textId="77777777" w:rsidR="00A54388" w:rsidRDefault="008577EA">
            <w:pPr>
              <w:spacing w:line="391" w:lineRule="auto"/>
              <w:rPr>
                <w:color w:val="0F1115"/>
              </w:rPr>
            </w:pPr>
            <w:r>
              <w:rPr>
                <w:color w:val="0F1115"/>
              </w:rPr>
              <w:t>13.55%</w:t>
            </w:r>
          </w:p>
        </w:tc>
      </w:tr>
      <w:tr w:rsidR="00A54388" w14:paraId="0C70BB6C" w14:textId="77777777">
        <w:trPr>
          <w:trHeight w:val="690"/>
        </w:trPr>
        <w:tc>
          <w:tcPr>
            <w:tcW w:w="1785" w:type="dxa"/>
            <w:tcBorders>
              <w:top w:val="single" w:sz="8" w:space="0" w:color="000000"/>
              <w:left w:val="single" w:sz="8" w:space="0" w:color="0F1115"/>
              <w:bottom w:val="single" w:sz="8" w:space="0" w:color="000000"/>
              <w:right w:val="single" w:sz="8" w:space="0" w:color="0F1115"/>
            </w:tcBorders>
            <w:shd w:val="clear" w:color="auto" w:fill="auto"/>
            <w:tcMar>
              <w:top w:w="160" w:type="dxa"/>
              <w:left w:w="0" w:type="dxa"/>
              <w:bottom w:w="160" w:type="dxa"/>
              <w:right w:w="240" w:type="dxa"/>
            </w:tcMar>
          </w:tcPr>
          <w:p w14:paraId="0C70BB67" w14:textId="77777777" w:rsidR="00A54388" w:rsidRDefault="008577EA">
            <w:pPr>
              <w:spacing w:line="391" w:lineRule="auto"/>
              <w:rPr>
                <w:color w:val="0F1115"/>
              </w:rPr>
            </w:pPr>
            <w:r>
              <w:rPr>
                <w:color w:val="0F1115"/>
              </w:rPr>
              <w:t>Optimized</w:t>
            </w:r>
          </w:p>
        </w:tc>
        <w:tc>
          <w:tcPr>
            <w:tcW w:w="2040"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240" w:type="dxa"/>
            </w:tcMar>
          </w:tcPr>
          <w:p w14:paraId="0C70BB68" w14:textId="77777777" w:rsidR="00A54388" w:rsidRDefault="008577EA">
            <w:pPr>
              <w:spacing w:line="391" w:lineRule="auto"/>
              <w:rPr>
                <w:color w:val="0F1115"/>
              </w:rPr>
            </w:pPr>
            <w:r>
              <w:rPr>
                <w:color w:val="0F1115"/>
              </w:rPr>
              <w:t>92.42%</w:t>
            </w:r>
          </w:p>
        </w:tc>
        <w:tc>
          <w:tcPr>
            <w:tcW w:w="2040"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240" w:type="dxa"/>
            </w:tcMar>
          </w:tcPr>
          <w:p w14:paraId="0C70BB69" w14:textId="77777777" w:rsidR="00A54388" w:rsidRDefault="008577EA">
            <w:pPr>
              <w:spacing w:line="391" w:lineRule="auto"/>
              <w:rPr>
                <w:color w:val="0F1115"/>
              </w:rPr>
            </w:pPr>
            <w:r>
              <w:rPr>
                <w:color w:val="0F1115"/>
              </w:rPr>
              <w:t>83.61%</w:t>
            </w:r>
          </w:p>
        </w:tc>
        <w:tc>
          <w:tcPr>
            <w:tcW w:w="2040"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240" w:type="dxa"/>
            </w:tcMar>
          </w:tcPr>
          <w:p w14:paraId="0C70BB6A" w14:textId="77777777" w:rsidR="00A54388" w:rsidRDefault="008577EA">
            <w:pPr>
              <w:spacing w:line="391" w:lineRule="auto"/>
              <w:rPr>
                <w:color w:val="0F1115"/>
              </w:rPr>
            </w:pPr>
            <w:r>
              <w:rPr>
                <w:color w:val="0F1115"/>
              </w:rPr>
              <w:t>90.32%</w:t>
            </w:r>
          </w:p>
        </w:tc>
        <w:tc>
          <w:tcPr>
            <w:tcW w:w="1785" w:type="dxa"/>
            <w:tcBorders>
              <w:top w:val="single" w:sz="8" w:space="0" w:color="000000"/>
              <w:left w:val="single" w:sz="8" w:space="0" w:color="0F1115"/>
              <w:bottom w:val="single" w:sz="8" w:space="0" w:color="000000"/>
              <w:right w:val="single" w:sz="8" w:space="0" w:color="0F1115"/>
            </w:tcBorders>
            <w:shd w:val="clear" w:color="auto" w:fill="auto"/>
            <w:tcMar>
              <w:top w:w="160" w:type="dxa"/>
              <w:left w:w="240" w:type="dxa"/>
              <w:bottom w:w="160" w:type="dxa"/>
              <w:right w:w="0" w:type="dxa"/>
            </w:tcMar>
          </w:tcPr>
          <w:p w14:paraId="0C70BB6B" w14:textId="77777777" w:rsidR="00A54388" w:rsidRDefault="008577EA">
            <w:pPr>
              <w:spacing w:line="391" w:lineRule="auto"/>
              <w:rPr>
                <w:color w:val="0F1115"/>
              </w:rPr>
            </w:pPr>
            <w:r>
              <w:rPr>
                <w:color w:val="0F1115"/>
              </w:rPr>
              <w:t>8.81%</w:t>
            </w:r>
          </w:p>
        </w:tc>
      </w:tr>
    </w:tbl>
    <w:p w14:paraId="0C70BB6D" w14:textId="77777777" w:rsidR="00A54388" w:rsidRDefault="00A54388"/>
    <w:p w14:paraId="0C70BB6E" w14:textId="77777777" w:rsidR="00A54388" w:rsidRDefault="008577EA">
      <w:r>
        <w:t>The model successfully meets all clinical requirements, particularly the critical recall target of &gt;85%, ensuring patient safety through minimal missed diagnoses while maintaining reasonable precision to avoid overwhelming specialist services.</w:t>
      </w:r>
    </w:p>
    <w:p w14:paraId="0C70BB6F" w14:textId="77777777" w:rsidR="00A54388" w:rsidRDefault="008577EA">
      <w:pPr>
        <w:pStyle w:val="Heading3"/>
      </w:pPr>
      <w:bookmarkStart w:id="18" w:name="_z5ysnftbc7cv" w:colFirst="0" w:colLast="0"/>
      <w:bookmarkEnd w:id="18"/>
      <w:r>
        <w:lastRenderedPageBreak/>
        <w:t>Confusion Matrix Analysis</w:t>
      </w:r>
    </w:p>
    <w:p w14:paraId="0C70BB70" w14:textId="77777777" w:rsidR="00A54388" w:rsidRDefault="008577EA">
      <w:pPr>
        <w:jc w:val="center"/>
      </w:pPr>
      <w:r>
        <w:rPr>
          <w:noProof/>
        </w:rPr>
        <w:drawing>
          <wp:inline distT="114300" distB="114300" distL="114300" distR="114300" wp14:anchorId="0C70BBF5" wp14:editId="0C70BBF6">
            <wp:extent cx="5943600" cy="14224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943600" cy="1422400"/>
                    </a:xfrm>
                    <a:prstGeom prst="rect">
                      <a:avLst/>
                    </a:prstGeom>
                    <a:ln/>
                  </pic:spPr>
                </pic:pic>
              </a:graphicData>
            </a:graphic>
          </wp:inline>
        </w:drawing>
      </w:r>
    </w:p>
    <w:p w14:paraId="0C70BB71" w14:textId="77777777" w:rsidR="00A54388" w:rsidRDefault="008577EA">
      <w:pPr>
        <w:jc w:val="center"/>
      </w:pPr>
      <w:r>
        <w:rPr>
          <w:b/>
        </w:rPr>
        <w:t>Figure 15:</w:t>
      </w:r>
      <w:r>
        <w:t xml:space="preserve"> Code to build confusion matrix </w:t>
      </w:r>
      <w:proofErr w:type="spellStart"/>
      <w:r>
        <w:t>visualisation</w:t>
      </w:r>
      <w:proofErr w:type="spellEnd"/>
    </w:p>
    <w:p w14:paraId="0C70BB72" w14:textId="77777777" w:rsidR="00A54388" w:rsidRDefault="00A54388">
      <w:pPr>
        <w:jc w:val="center"/>
      </w:pPr>
    </w:p>
    <w:p w14:paraId="0C70BB73" w14:textId="77777777" w:rsidR="00A54388" w:rsidRDefault="008577EA">
      <w:pPr>
        <w:jc w:val="center"/>
      </w:pPr>
      <w:r>
        <w:rPr>
          <w:noProof/>
        </w:rPr>
        <w:drawing>
          <wp:inline distT="114300" distB="114300" distL="114300" distR="114300" wp14:anchorId="0C70BBF7" wp14:editId="0C70BBF8">
            <wp:extent cx="4090988" cy="3487829"/>
            <wp:effectExtent l="0" t="0" r="0" b="0"/>
            <wp:docPr id="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1"/>
                    <a:srcRect/>
                    <a:stretch>
                      <a:fillRect/>
                    </a:stretch>
                  </pic:blipFill>
                  <pic:spPr>
                    <a:xfrm>
                      <a:off x="0" y="0"/>
                      <a:ext cx="4090988" cy="3487829"/>
                    </a:xfrm>
                    <a:prstGeom prst="rect">
                      <a:avLst/>
                    </a:prstGeom>
                    <a:ln/>
                  </pic:spPr>
                </pic:pic>
              </a:graphicData>
            </a:graphic>
          </wp:inline>
        </w:drawing>
      </w:r>
    </w:p>
    <w:p w14:paraId="0C70BB74" w14:textId="77777777" w:rsidR="00A54388" w:rsidRDefault="008577EA">
      <w:pPr>
        <w:jc w:val="center"/>
      </w:pPr>
      <w:r>
        <w:rPr>
          <w:b/>
        </w:rPr>
        <w:t>Figure 16:</w:t>
      </w:r>
      <w:r>
        <w:t xml:space="preserve"> Heart Disease Confusion Matrix</w:t>
      </w:r>
    </w:p>
    <w:p w14:paraId="0C70BB75" w14:textId="77777777" w:rsidR="00A54388" w:rsidRDefault="00A54388">
      <w:pPr>
        <w:jc w:val="center"/>
      </w:pPr>
    </w:p>
    <w:p w14:paraId="0C70BB76" w14:textId="77777777" w:rsidR="00A54388" w:rsidRDefault="008577EA">
      <w:r>
        <w:t>Healthy patients correctly identified: 88.2% (15/17)</w:t>
      </w:r>
    </w:p>
    <w:p w14:paraId="0C70BB77" w14:textId="77777777" w:rsidR="00A54388" w:rsidRDefault="008577EA">
      <w:r>
        <w:t>Diseased patients correctly identified: 92.9% (13/14)</w:t>
      </w:r>
    </w:p>
    <w:p w14:paraId="0C70BB78" w14:textId="77777777" w:rsidR="00A54388" w:rsidRDefault="008577EA">
      <w:r>
        <w:t xml:space="preserve">False negatives (missed diagnoses): 7.1% (1/14) </w:t>
      </w:r>
    </w:p>
    <w:p w14:paraId="0C70BB79" w14:textId="77777777" w:rsidR="00A54388" w:rsidRDefault="008577EA">
      <w:r>
        <w:t>False positives (unnecessary referrals): 11.8% (2/17)</w:t>
      </w:r>
    </w:p>
    <w:p w14:paraId="0C70BB7A" w14:textId="77777777" w:rsidR="00A54388" w:rsidRDefault="00A54388"/>
    <w:p w14:paraId="0C70BB7B" w14:textId="77777777" w:rsidR="00A54388" w:rsidRDefault="008577EA">
      <w:r>
        <w:t>The confusion matrix reveals outstanding clinical performance, with only 1 missed diagnosis out of 14 diseased patients, demonstrating the model's effectiveness as a screening tool that prioritizes patient safety.</w:t>
      </w:r>
    </w:p>
    <w:p w14:paraId="0C70BB7C" w14:textId="77777777" w:rsidR="00A54388" w:rsidRDefault="00A54388"/>
    <w:p w14:paraId="0C70BB7D" w14:textId="77777777" w:rsidR="00A54388" w:rsidRDefault="008577EA">
      <w:pPr>
        <w:pStyle w:val="Heading3"/>
      </w:pPr>
      <w:bookmarkStart w:id="19" w:name="_ljhf8veti54s" w:colFirst="0" w:colLast="0"/>
      <w:bookmarkEnd w:id="19"/>
      <w:r>
        <w:lastRenderedPageBreak/>
        <w:t>ROC Curve</w:t>
      </w:r>
    </w:p>
    <w:p w14:paraId="0C70BB7E" w14:textId="77777777" w:rsidR="00A54388" w:rsidRDefault="008577EA">
      <w:pPr>
        <w:pStyle w:val="Heading3"/>
        <w:jc w:val="center"/>
      </w:pPr>
      <w:bookmarkStart w:id="20" w:name="_rq4n80gjdzfb" w:colFirst="0" w:colLast="0"/>
      <w:bookmarkEnd w:id="20"/>
      <w:r>
        <w:rPr>
          <w:noProof/>
        </w:rPr>
        <w:drawing>
          <wp:inline distT="114300" distB="114300" distL="114300" distR="114300" wp14:anchorId="0C70BBF9" wp14:editId="0C70BBFA">
            <wp:extent cx="5943600" cy="21590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5943600" cy="2159000"/>
                    </a:xfrm>
                    <a:prstGeom prst="rect">
                      <a:avLst/>
                    </a:prstGeom>
                    <a:ln/>
                  </pic:spPr>
                </pic:pic>
              </a:graphicData>
            </a:graphic>
          </wp:inline>
        </w:drawing>
      </w:r>
    </w:p>
    <w:p w14:paraId="0C70BB7F" w14:textId="77777777" w:rsidR="00A54388" w:rsidRDefault="008577EA">
      <w:pPr>
        <w:jc w:val="center"/>
      </w:pPr>
      <w:r>
        <w:rPr>
          <w:b/>
        </w:rPr>
        <w:t>Figure 17:</w:t>
      </w:r>
      <w:r>
        <w:t xml:space="preserve"> Code to generate the </w:t>
      </w:r>
      <w:proofErr w:type="spellStart"/>
      <w:r>
        <w:t>visualisation</w:t>
      </w:r>
      <w:proofErr w:type="spellEnd"/>
      <w:r>
        <w:t xml:space="preserve"> for ROC Curve</w:t>
      </w:r>
    </w:p>
    <w:p w14:paraId="0C70BB80" w14:textId="77777777" w:rsidR="00A54388" w:rsidRDefault="00A54388"/>
    <w:p w14:paraId="0C70BB81" w14:textId="77777777" w:rsidR="00A54388" w:rsidRDefault="008577EA">
      <w:pPr>
        <w:jc w:val="center"/>
      </w:pPr>
      <w:r>
        <w:rPr>
          <w:noProof/>
        </w:rPr>
        <w:drawing>
          <wp:inline distT="114300" distB="114300" distL="114300" distR="114300" wp14:anchorId="0C70BBFB" wp14:editId="0C70BBFC">
            <wp:extent cx="5943600" cy="4699000"/>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943600" cy="4699000"/>
                    </a:xfrm>
                    <a:prstGeom prst="rect">
                      <a:avLst/>
                    </a:prstGeom>
                    <a:ln/>
                  </pic:spPr>
                </pic:pic>
              </a:graphicData>
            </a:graphic>
          </wp:inline>
        </w:drawing>
      </w:r>
    </w:p>
    <w:p w14:paraId="0C70BB82" w14:textId="77777777" w:rsidR="00A54388" w:rsidRDefault="008577EA">
      <w:pPr>
        <w:jc w:val="center"/>
      </w:pPr>
      <w:r>
        <w:rPr>
          <w:b/>
        </w:rPr>
        <w:t>Figure 18:</w:t>
      </w:r>
      <w:r>
        <w:t xml:space="preserve"> ROC Curve</w:t>
      </w:r>
    </w:p>
    <w:p w14:paraId="0C70BB83" w14:textId="77777777" w:rsidR="00A54388" w:rsidRDefault="00A54388">
      <w:pPr>
        <w:jc w:val="center"/>
      </w:pPr>
    </w:p>
    <w:p w14:paraId="0C70BB84" w14:textId="77777777" w:rsidR="00A54388" w:rsidRDefault="008577EA">
      <w:r>
        <w:lastRenderedPageBreak/>
        <w:t>The optimized Random Forest model achieved an AUC of 95.0%, demonstrating outstanding ability to discriminate between healthy and diseased patients. This performance surpasses the 90% benchmark typically expected of clinical decision-support tools, confirming its suitability for medical applications. The model consistently maintains high true positive rates across varying false positive thresholds, highlighting its robustness in different clinical scenarios. With an AUC above 0.90, the model meets the stand</w:t>
      </w:r>
      <w:r>
        <w:t>ard of excellence required for deployment in diagnostic screening.</w:t>
      </w:r>
    </w:p>
    <w:p w14:paraId="0C70BB85" w14:textId="77777777" w:rsidR="00A54388" w:rsidRDefault="00A54388"/>
    <w:p w14:paraId="0C70BB86" w14:textId="77777777" w:rsidR="00A54388" w:rsidRDefault="008577EA">
      <w:pPr>
        <w:pStyle w:val="Heading3"/>
      </w:pPr>
      <w:bookmarkStart w:id="21" w:name="_sbzji3agfn9b" w:colFirst="0" w:colLast="0"/>
      <w:bookmarkEnd w:id="21"/>
      <w:r>
        <w:t>Precision Recall</w:t>
      </w:r>
    </w:p>
    <w:p w14:paraId="0C70BB87" w14:textId="77777777" w:rsidR="00A54388" w:rsidRDefault="008577EA">
      <w:pPr>
        <w:jc w:val="center"/>
      </w:pPr>
      <w:r>
        <w:rPr>
          <w:noProof/>
        </w:rPr>
        <w:drawing>
          <wp:inline distT="114300" distB="114300" distL="114300" distR="114300" wp14:anchorId="0C70BBFD" wp14:editId="0C70BBFE">
            <wp:extent cx="5943600" cy="191770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943600" cy="1917700"/>
                    </a:xfrm>
                    <a:prstGeom prst="rect">
                      <a:avLst/>
                    </a:prstGeom>
                    <a:ln/>
                  </pic:spPr>
                </pic:pic>
              </a:graphicData>
            </a:graphic>
          </wp:inline>
        </w:drawing>
      </w:r>
    </w:p>
    <w:p w14:paraId="0C70BB88" w14:textId="77777777" w:rsidR="00A54388" w:rsidRDefault="008577EA">
      <w:pPr>
        <w:jc w:val="center"/>
      </w:pPr>
      <w:r>
        <w:rPr>
          <w:b/>
        </w:rPr>
        <w:t>Figure 19:</w:t>
      </w:r>
      <w:r>
        <w:t xml:space="preserve"> Code to generate </w:t>
      </w:r>
      <w:proofErr w:type="spellStart"/>
      <w:r>
        <w:t>visualisation</w:t>
      </w:r>
      <w:proofErr w:type="spellEnd"/>
      <w:r>
        <w:t xml:space="preserve"> of Precision Recall Curve</w:t>
      </w:r>
    </w:p>
    <w:p w14:paraId="0C70BB89" w14:textId="77777777" w:rsidR="00A54388" w:rsidRDefault="00A54388"/>
    <w:p w14:paraId="0C70BB8A" w14:textId="77777777" w:rsidR="00A54388" w:rsidRDefault="008577EA">
      <w:pPr>
        <w:jc w:val="center"/>
      </w:pPr>
      <w:r>
        <w:rPr>
          <w:noProof/>
        </w:rPr>
        <w:drawing>
          <wp:inline distT="114300" distB="114300" distL="114300" distR="114300" wp14:anchorId="0C70BBFF" wp14:editId="0C70BC00">
            <wp:extent cx="4052888" cy="3201308"/>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4052888" cy="3201308"/>
                    </a:xfrm>
                    <a:prstGeom prst="rect">
                      <a:avLst/>
                    </a:prstGeom>
                    <a:ln/>
                  </pic:spPr>
                </pic:pic>
              </a:graphicData>
            </a:graphic>
          </wp:inline>
        </w:drawing>
      </w:r>
    </w:p>
    <w:p w14:paraId="0C70BB8B" w14:textId="77777777" w:rsidR="00A54388" w:rsidRDefault="008577EA">
      <w:pPr>
        <w:jc w:val="center"/>
      </w:pPr>
      <w:r>
        <w:rPr>
          <w:b/>
        </w:rPr>
        <w:t>Figure 20:</w:t>
      </w:r>
      <w:r>
        <w:t xml:space="preserve"> Precision-Recall Curve</w:t>
      </w:r>
    </w:p>
    <w:p w14:paraId="0C70BB8C" w14:textId="77777777" w:rsidR="00A54388" w:rsidRDefault="00A54388"/>
    <w:p w14:paraId="0C70BB8D" w14:textId="77777777" w:rsidR="00A54388" w:rsidRDefault="008577EA">
      <w:r>
        <w:t xml:space="preserve">The model demonstrates excellent handling of imbalanced data, achieving an average precision of 91.7% despite a disease commonness of 45.9%. Precision remains high across all recall </w:t>
      </w:r>
      <w:r>
        <w:lastRenderedPageBreak/>
        <w:t>levels, ensuring reliable performance in clinical screening scenarios where identifying diseased patients is critical. The model maintains strong results even at high sensitivity settings, supporting patient safety by minimizing missed cases. For imbalanced medical datasets, average precision provides a more informative assessment than AUC, and these results confirm the model’s robustness and clinical utility.</w:t>
      </w:r>
    </w:p>
    <w:p w14:paraId="0C70BB8E" w14:textId="77777777" w:rsidR="00A54388" w:rsidRDefault="00A54388"/>
    <w:p w14:paraId="0C70BB8F" w14:textId="77777777" w:rsidR="00A54388" w:rsidRDefault="008577EA">
      <w:pPr>
        <w:pStyle w:val="Heading3"/>
      </w:pPr>
      <w:bookmarkStart w:id="22" w:name="_bfsttyfzr79l" w:colFirst="0" w:colLast="0"/>
      <w:bookmarkEnd w:id="22"/>
      <w:r>
        <w:t>Combined Curve</w:t>
      </w:r>
    </w:p>
    <w:p w14:paraId="0C70BB90" w14:textId="77777777" w:rsidR="00A54388" w:rsidRDefault="008577EA">
      <w:pPr>
        <w:jc w:val="center"/>
      </w:pPr>
      <w:r>
        <w:rPr>
          <w:noProof/>
        </w:rPr>
        <w:drawing>
          <wp:inline distT="114300" distB="114300" distL="114300" distR="114300" wp14:anchorId="0C70BC01" wp14:editId="0C70BC02">
            <wp:extent cx="5943600" cy="234950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a:stretch>
                      <a:fillRect/>
                    </a:stretch>
                  </pic:blipFill>
                  <pic:spPr>
                    <a:xfrm>
                      <a:off x="0" y="0"/>
                      <a:ext cx="5943600" cy="2349500"/>
                    </a:xfrm>
                    <a:prstGeom prst="rect">
                      <a:avLst/>
                    </a:prstGeom>
                    <a:ln/>
                  </pic:spPr>
                </pic:pic>
              </a:graphicData>
            </a:graphic>
          </wp:inline>
        </w:drawing>
      </w:r>
    </w:p>
    <w:p w14:paraId="0C70BB91" w14:textId="77777777" w:rsidR="00A54388" w:rsidRDefault="008577EA">
      <w:pPr>
        <w:jc w:val="center"/>
      </w:pPr>
      <w:r>
        <w:rPr>
          <w:b/>
        </w:rPr>
        <w:t>Figure 21:</w:t>
      </w:r>
      <w:r>
        <w:t xml:space="preserve"> ROC Curve and Precision-Recall Curve</w:t>
      </w:r>
    </w:p>
    <w:p w14:paraId="0C70BB92" w14:textId="77777777" w:rsidR="00A54388" w:rsidRDefault="00A54388">
      <w:pPr>
        <w:jc w:val="center"/>
      </w:pPr>
    </w:p>
    <w:p w14:paraId="0C70BB93" w14:textId="77777777" w:rsidR="00A54388" w:rsidRDefault="008577EA">
      <w:r>
        <w:t>Both evaluation curves highlight the model’s exceptional performance. The ROC-AUC of 0.950 demonstrates outstanding ability to rank patients by disease risk, while the average precision of 0.917 confirms excellent precision-recall balance, crucial for clinical decision-making. Together, these metrics provide complementary validation, showing reliable performance across different perspectives. The results indicate strong suitability for clinical deployment, exceeding the typical thresholds required for medic</w:t>
      </w:r>
      <w:r>
        <w:t>al decision-support tools and supporting confident use in screening applications.</w:t>
      </w:r>
    </w:p>
    <w:p w14:paraId="0C70BB94" w14:textId="77777777" w:rsidR="00A54388" w:rsidRDefault="008577EA">
      <w:pPr>
        <w:pStyle w:val="Heading2"/>
      </w:pPr>
      <w:bookmarkStart w:id="23" w:name="_f4mm89fi4eay" w:colFirst="0" w:colLast="0"/>
      <w:bookmarkEnd w:id="23"/>
      <w:r>
        <w:t>Analysis</w:t>
      </w:r>
    </w:p>
    <w:p w14:paraId="0C70BB95" w14:textId="77777777" w:rsidR="00A54388" w:rsidRDefault="008577EA">
      <w:pPr>
        <w:pStyle w:val="Heading3"/>
      </w:pPr>
      <w:bookmarkStart w:id="24" w:name="_lsil1ezadcry" w:colFirst="0" w:colLast="0"/>
      <w:bookmarkEnd w:id="24"/>
      <w:r>
        <w:t>Feature Importance</w:t>
      </w:r>
    </w:p>
    <w:p w14:paraId="0C70BB96" w14:textId="77777777" w:rsidR="00A54388" w:rsidRDefault="008577EA">
      <w:r>
        <w:t>The Random Forest model identifies clinically relevant features consistent with cardiology knowledge:</w:t>
      </w:r>
    </w:p>
    <w:p w14:paraId="0C70BB97" w14:textId="77777777" w:rsidR="00A54388" w:rsidRDefault="008577EA">
      <w:pPr>
        <w:numPr>
          <w:ilvl w:val="0"/>
          <w:numId w:val="9"/>
        </w:numPr>
      </w:pPr>
      <w:r>
        <w:t xml:space="preserve">Angiographic indicators: ca (number of major vessels) and </w:t>
      </w:r>
      <w:proofErr w:type="spellStart"/>
      <w:r>
        <w:t>thal</w:t>
      </w:r>
      <w:proofErr w:type="spellEnd"/>
      <w:r>
        <w:t xml:space="preserve"> (thallium stress test)</w:t>
      </w:r>
    </w:p>
    <w:p w14:paraId="0C70BB98" w14:textId="77777777" w:rsidR="00A54388" w:rsidRDefault="008577EA">
      <w:pPr>
        <w:numPr>
          <w:ilvl w:val="0"/>
          <w:numId w:val="9"/>
        </w:numPr>
      </w:pPr>
      <w:r>
        <w:t>Symptoms: cp (chest pain type)</w:t>
      </w:r>
    </w:p>
    <w:p w14:paraId="0C70BB99" w14:textId="77777777" w:rsidR="00A54388" w:rsidRDefault="008577EA">
      <w:pPr>
        <w:numPr>
          <w:ilvl w:val="0"/>
          <w:numId w:val="9"/>
        </w:numPr>
      </w:pPr>
      <w:r>
        <w:t xml:space="preserve">Exercise metrics: </w:t>
      </w:r>
      <w:proofErr w:type="spellStart"/>
      <w:r>
        <w:t>oldpeak</w:t>
      </w:r>
      <w:proofErr w:type="spellEnd"/>
      <w:r>
        <w:t xml:space="preserve"> (ST depression) and </w:t>
      </w:r>
      <w:proofErr w:type="spellStart"/>
      <w:r>
        <w:t>exang</w:t>
      </w:r>
      <w:proofErr w:type="spellEnd"/>
      <w:r>
        <w:t xml:space="preserve"> (exercise-induced angina)</w:t>
      </w:r>
    </w:p>
    <w:p w14:paraId="0C70BB9A" w14:textId="77777777" w:rsidR="00A54388" w:rsidRDefault="008577EA">
      <w:pPr>
        <w:numPr>
          <w:ilvl w:val="0"/>
          <w:numId w:val="9"/>
        </w:numPr>
      </w:pPr>
      <w:r>
        <w:t>Demographics: age and sex</w:t>
      </w:r>
    </w:p>
    <w:p w14:paraId="0C70BB9B" w14:textId="77777777" w:rsidR="00A54388" w:rsidRDefault="008577EA">
      <w:r>
        <w:t>These features align with established medical practice, emphasizing vessel health, symptom presentation, stress test results, and demographic risk factors.</w:t>
      </w:r>
    </w:p>
    <w:p w14:paraId="0C70BB9C" w14:textId="77777777" w:rsidR="00A54388" w:rsidRDefault="008577EA">
      <w:pPr>
        <w:pStyle w:val="Heading3"/>
      </w:pPr>
      <w:bookmarkStart w:id="25" w:name="_sf8bqi30hga2" w:colFirst="0" w:colLast="0"/>
      <w:bookmarkEnd w:id="25"/>
      <w:r>
        <w:lastRenderedPageBreak/>
        <w:t>Error Analysis and Clinical Implications</w:t>
      </w:r>
    </w:p>
    <w:p w14:paraId="0C70BB9D" w14:textId="77777777" w:rsidR="00A54388" w:rsidRDefault="008577EA">
      <w:r>
        <w:t>Analysis of the confusion matrix reveals two false positives and one false negative. The false positives represent healthy patients incorrectly flagged for referral, which is an acceptable trade-off to ensure safety. The single false negative indicates a diseased patient potentially missed in screening, resulting in a false negative rate of 7.1%, well within clinical safety standards. By prioritizing recall (92.9%) over precision (86.7%), the model adopts a conservative screening approach that minimizes mis</w:t>
      </w:r>
      <w:r>
        <w:t>sed diagnoses while maintaining reasonable referral rates.</w:t>
      </w:r>
    </w:p>
    <w:p w14:paraId="0C70BB9E" w14:textId="77777777" w:rsidR="00A54388" w:rsidRDefault="008577EA">
      <w:pPr>
        <w:pStyle w:val="Heading3"/>
      </w:pPr>
      <w:bookmarkStart w:id="26" w:name="_etz6rze3qm3h" w:colFirst="0" w:colLast="0"/>
      <w:bookmarkEnd w:id="26"/>
      <w:r>
        <w:t>Clinical Validation</w:t>
      </w:r>
    </w:p>
    <w:p w14:paraId="0C70BB9F" w14:textId="77777777" w:rsidR="00A54388" w:rsidRDefault="00A54388"/>
    <w:tbl>
      <w:tblPr>
        <w:tblStyle w:val="a5"/>
        <w:tblW w:w="51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60"/>
        <w:gridCol w:w="1305"/>
        <w:gridCol w:w="1665"/>
      </w:tblGrid>
      <w:tr w:rsidR="00A54388" w14:paraId="0C70BBA3" w14:textId="77777777">
        <w:trPr>
          <w:trHeight w:val="515"/>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0BBA0" w14:textId="77777777" w:rsidR="00A54388" w:rsidRDefault="008577EA">
            <w:pPr>
              <w:jc w:val="center"/>
            </w:pPr>
            <w:r>
              <w:rPr>
                <w:b/>
              </w:rPr>
              <w:t>Requirement</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0BBA1" w14:textId="77777777" w:rsidR="00A54388" w:rsidRDefault="008577EA">
            <w:pPr>
              <w:jc w:val="center"/>
            </w:pPr>
            <w:r>
              <w:rPr>
                <w:b/>
              </w:rPr>
              <w:t>Target</w:t>
            </w:r>
          </w:p>
        </w:tc>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0BBA2" w14:textId="77777777" w:rsidR="00A54388" w:rsidRDefault="008577EA">
            <w:pPr>
              <w:jc w:val="center"/>
            </w:pPr>
            <w:r>
              <w:rPr>
                <w:b/>
              </w:rPr>
              <w:t>Achieved</w:t>
            </w:r>
          </w:p>
        </w:tc>
      </w:tr>
      <w:tr w:rsidR="00A54388" w14:paraId="0C70BBA7" w14:textId="77777777">
        <w:trPr>
          <w:trHeight w:val="545"/>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0BBA4" w14:textId="77777777" w:rsidR="00A54388" w:rsidRDefault="008577EA">
            <w:r>
              <w:t>Recall</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0BBA5" w14:textId="77777777" w:rsidR="00A54388" w:rsidRDefault="008577EA">
            <w:r>
              <w:rPr>
                <w:rFonts w:ascii="Arial Unicode MS" w:eastAsia="Arial Unicode MS" w:hAnsi="Arial Unicode MS" w:cs="Arial Unicode MS"/>
              </w:rPr>
              <w:t>≥85%</w:t>
            </w:r>
          </w:p>
        </w:tc>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0BBA6" w14:textId="77777777" w:rsidR="00A54388" w:rsidRDefault="008577EA">
            <w:r>
              <w:t>92.9%</w:t>
            </w:r>
          </w:p>
        </w:tc>
      </w:tr>
      <w:tr w:rsidR="00A54388" w14:paraId="0C70BBAB" w14:textId="77777777">
        <w:trPr>
          <w:trHeight w:val="545"/>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0BBA8" w14:textId="77777777" w:rsidR="00A54388" w:rsidRDefault="008577EA">
            <w:r>
              <w:t>Precision</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0BBA9" w14:textId="77777777" w:rsidR="00A54388" w:rsidRDefault="008577EA">
            <w:r>
              <w:rPr>
                <w:rFonts w:ascii="Arial Unicode MS" w:eastAsia="Arial Unicode MS" w:hAnsi="Arial Unicode MS" w:cs="Arial Unicode MS"/>
              </w:rPr>
              <w:t>≥80%</w:t>
            </w:r>
          </w:p>
        </w:tc>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0BBAA" w14:textId="77777777" w:rsidR="00A54388" w:rsidRDefault="008577EA">
            <w:r>
              <w:t>86.7%</w:t>
            </w:r>
          </w:p>
        </w:tc>
      </w:tr>
      <w:tr w:rsidR="00A54388" w14:paraId="0C70BBAF" w14:textId="77777777">
        <w:trPr>
          <w:trHeight w:val="545"/>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0BBAC" w14:textId="77777777" w:rsidR="00A54388" w:rsidRDefault="008577EA">
            <w:r>
              <w:t>False Negative Rate</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0BBAD" w14:textId="77777777" w:rsidR="00A54388" w:rsidRDefault="008577EA">
            <w:r>
              <w:t>&lt;15%</w:t>
            </w:r>
          </w:p>
        </w:tc>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0BBAE" w14:textId="77777777" w:rsidR="00A54388" w:rsidRDefault="008577EA">
            <w:r>
              <w:t>7.1%</w:t>
            </w:r>
          </w:p>
        </w:tc>
      </w:tr>
      <w:tr w:rsidR="00A54388" w14:paraId="0C70BBB3" w14:textId="77777777">
        <w:trPr>
          <w:trHeight w:val="545"/>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0BBB0" w14:textId="77777777" w:rsidR="00A54388" w:rsidRDefault="008577EA">
            <w:r>
              <w:t>AUC-ROC</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0BBB1" w14:textId="77777777" w:rsidR="00A54388" w:rsidRDefault="008577EA">
            <w:r>
              <w:rPr>
                <w:rFonts w:ascii="Arial Unicode MS" w:eastAsia="Arial Unicode MS" w:hAnsi="Arial Unicode MS" w:cs="Arial Unicode MS"/>
              </w:rPr>
              <w:t>≥90%</w:t>
            </w:r>
          </w:p>
        </w:tc>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0BBB2" w14:textId="77777777" w:rsidR="00A54388" w:rsidRDefault="008577EA">
            <w:r>
              <w:t>95.0%</w:t>
            </w:r>
          </w:p>
        </w:tc>
      </w:tr>
    </w:tbl>
    <w:p w14:paraId="0C70BBB4" w14:textId="77777777" w:rsidR="00A54388" w:rsidRDefault="00A54388"/>
    <w:p w14:paraId="0C70BBB5" w14:textId="77777777" w:rsidR="00A54388" w:rsidRDefault="008577EA">
      <w:r>
        <w:t>The model effectively identifies patients at risk while reducing unnecessary referrals, supporting both screening efficiency and risk stratification.</w:t>
      </w:r>
    </w:p>
    <w:p w14:paraId="0C70BBB6" w14:textId="77777777" w:rsidR="00A54388" w:rsidRDefault="008577EA">
      <w:pPr>
        <w:pStyle w:val="Heading3"/>
      </w:pPr>
      <w:bookmarkStart w:id="27" w:name="_jhtml1saqwkw" w:colFirst="0" w:colLast="0"/>
      <w:bookmarkEnd w:id="27"/>
      <w:r>
        <w:t>Limitations and Ethical Considerations</w:t>
      </w:r>
    </w:p>
    <w:p w14:paraId="0C70BBB7" w14:textId="77777777" w:rsidR="00A54388" w:rsidRDefault="008577EA">
      <w:r>
        <w:t>The dataset is limited to 303 patients from primarily one center, which may affect generalizability. Feature importance provides interpretability, but individual predictions remain less transparent. Ethical deployment requires that the model complements, rather than replaces, physician judgment. Potential biases may arise from demographic representation, feature selection, and local disease prevalence.</w:t>
      </w:r>
    </w:p>
    <w:p w14:paraId="0C70BBB8" w14:textId="77777777" w:rsidR="00A54388" w:rsidRDefault="008577EA">
      <w:pPr>
        <w:pStyle w:val="Heading3"/>
      </w:pPr>
      <w:bookmarkStart w:id="28" w:name="_rdk0i0payrji" w:colFirst="0" w:colLast="0"/>
      <w:bookmarkEnd w:id="28"/>
      <w:r>
        <w:t>Future Work</w:t>
      </w:r>
    </w:p>
    <w:p w14:paraId="0C70BBB9" w14:textId="77777777" w:rsidR="00A54388" w:rsidRDefault="008577EA">
      <w:pPr>
        <w:numPr>
          <w:ilvl w:val="0"/>
          <w:numId w:val="7"/>
        </w:numPr>
      </w:pPr>
      <w:r>
        <w:t>Short-term: Quantify feature importance, expand cross-validation, optimize decision thresholds</w:t>
      </w:r>
    </w:p>
    <w:p w14:paraId="0C70BBBA" w14:textId="77777777" w:rsidR="00A54388" w:rsidRDefault="008577EA">
      <w:pPr>
        <w:numPr>
          <w:ilvl w:val="0"/>
          <w:numId w:val="7"/>
        </w:numPr>
      </w:pPr>
      <w:r>
        <w:t>Medium-term: Validate on multi-center datasets, extend to multi-class severity prediction, incorporate longitudinal data</w:t>
      </w:r>
    </w:p>
    <w:p w14:paraId="0C70BBBB" w14:textId="77777777" w:rsidR="00A54388" w:rsidRDefault="008577EA">
      <w:pPr>
        <w:numPr>
          <w:ilvl w:val="0"/>
          <w:numId w:val="7"/>
        </w:numPr>
      </w:pPr>
      <w:r>
        <w:t>Long-term: Integrate with electronic health records, enhance explainability, enable personalized risk assessment</w:t>
      </w:r>
    </w:p>
    <w:p w14:paraId="0C70BBBC" w14:textId="77777777" w:rsidR="00A54388" w:rsidRDefault="00A54388"/>
    <w:p w14:paraId="0C70BBBD" w14:textId="77777777" w:rsidR="00A54388" w:rsidRDefault="008577EA">
      <w:pPr>
        <w:pStyle w:val="Heading2"/>
      </w:pPr>
      <w:bookmarkStart w:id="29" w:name="_b8a4y96udrh0" w:colFirst="0" w:colLast="0"/>
      <w:bookmarkEnd w:id="29"/>
      <w:r>
        <w:t>Conclusion</w:t>
      </w:r>
    </w:p>
    <w:p w14:paraId="0C70BBBE" w14:textId="77777777" w:rsidR="00A54388" w:rsidRDefault="008577EA">
      <w:r>
        <w:t>This project successfully developed a Random Forest-based heart disease screening system with strong clinical potential.</w:t>
      </w:r>
    </w:p>
    <w:p w14:paraId="0C70BBBF" w14:textId="77777777" w:rsidR="00A54388" w:rsidRDefault="00A54388"/>
    <w:p w14:paraId="0C70BBC0" w14:textId="77777777" w:rsidR="00A54388" w:rsidRDefault="008577EA">
      <w:pPr>
        <w:rPr>
          <w:b/>
        </w:rPr>
      </w:pPr>
      <w:r>
        <w:rPr>
          <w:b/>
        </w:rPr>
        <w:t>Performance Highlights:</w:t>
      </w:r>
    </w:p>
    <w:p w14:paraId="0C70BBC1" w14:textId="77777777" w:rsidR="00A54388" w:rsidRDefault="008577EA">
      <w:pPr>
        <w:numPr>
          <w:ilvl w:val="0"/>
          <w:numId w:val="5"/>
        </w:numPr>
      </w:pPr>
      <w:r>
        <w:t>Recall: 92.9% (exceeds 85% clinical target), ensuring patient safety</w:t>
      </w:r>
    </w:p>
    <w:p w14:paraId="0C70BBC2" w14:textId="77777777" w:rsidR="00A54388" w:rsidRDefault="008577EA">
      <w:pPr>
        <w:numPr>
          <w:ilvl w:val="0"/>
          <w:numId w:val="5"/>
        </w:numPr>
      </w:pPr>
      <w:r>
        <w:t>Precision: 86.7%, maintaining reasonable referral rates</w:t>
      </w:r>
    </w:p>
    <w:p w14:paraId="0C70BBC3" w14:textId="77777777" w:rsidR="00A54388" w:rsidRDefault="008577EA">
      <w:pPr>
        <w:numPr>
          <w:ilvl w:val="0"/>
          <w:numId w:val="5"/>
        </w:numPr>
      </w:pPr>
      <w:r>
        <w:t>AUC-ROC: 95.0%, providing excellent risk stratification</w:t>
      </w:r>
    </w:p>
    <w:p w14:paraId="0C70BBC4" w14:textId="77777777" w:rsidR="00A54388" w:rsidRDefault="008577EA">
      <w:pPr>
        <w:numPr>
          <w:ilvl w:val="0"/>
          <w:numId w:val="5"/>
        </w:numPr>
      </w:pPr>
      <w:r>
        <w:t>Overfitting reduction: 35%, demonstrating robust generalization</w:t>
      </w:r>
    </w:p>
    <w:p w14:paraId="0C70BBC5" w14:textId="77777777" w:rsidR="00A54388" w:rsidRDefault="00A54388"/>
    <w:p w14:paraId="0C70BBC6" w14:textId="77777777" w:rsidR="00A54388" w:rsidRDefault="008577EA">
      <w:pPr>
        <w:rPr>
          <w:b/>
        </w:rPr>
      </w:pPr>
      <w:r>
        <w:rPr>
          <w:b/>
        </w:rPr>
        <w:t>Clinical Significance:</w:t>
      </w:r>
    </w:p>
    <w:p w14:paraId="0C70BBC7" w14:textId="77777777" w:rsidR="00A54388" w:rsidRDefault="008577EA">
      <w:r>
        <w:t>The model offers an accessible and reliable screening tool for primary care, utilizing routinely available clinical data. Its conservative design prioritizes minimizing missed diagnoses while preserving practical clinical utility.</w:t>
      </w:r>
    </w:p>
    <w:p w14:paraId="0C70BBC8" w14:textId="77777777" w:rsidR="00A54388" w:rsidRDefault="00A54388"/>
    <w:p w14:paraId="0C70BBC9" w14:textId="77777777" w:rsidR="00A54388" w:rsidRDefault="008577EA">
      <w:pPr>
        <w:rPr>
          <w:b/>
        </w:rPr>
      </w:pPr>
      <w:r>
        <w:rPr>
          <w:b/>
        </w:rPr>
        <w:t>Future Impact:</w:t>
      </w:r>
    </w:p>
    <w:p w14:paraId="0C70BBCA" w14:textId="77777777" w:rsidR="00A54388" w:rsidRDefault="008577EA">
      <w:r>
        <w:t>This work establishes a foundation for AI-assisted cardiac risk assessment, with potential applications in primary care, telemedicine, and population health initiatives. The demonstrated performance exceeds clinical benchmarks and supports safe, real-world deployment.</w:t>
      </w:r>
    </w:p>
    <w:p w14:paraId="0C70BBCB" w14:textId="77777777" w:rsidR="00A54388" w:rsidRDefault="00A54388"/>
    <w:p w14:paraId="0C70BBCC" w14:textId="77777777" w:rsidR="00A54388" w:rsidRDefault="008577EA">
      <w:r>
        <w:t>Overall, the project bridges technical machine learning performance with practical clinical requirements, creating a screening tool capable of improving early heart disease detection and patient outcomes.</w:t>
      </w:r>
      <w:r>
        <w:br w:type="page"/>
      </w:r>
    </w:p>
    <w:p w14:paraId="0C70BBCD" w14:textId="77777777" w:rsidR="00A54388" w:rsidRDefault="008577EA">
      <w:pPr>
        <w:pStyle w:val="Heading2"/>
      </w:pPr>
      <w:bookmarkStart w:id="30" w:name="_k1sr7apbkpxc" w:colFirst="0" w:colLast="0"/>
      <w:bookmarkEnd w:id="30"/>
      <w:r>
        <w:lastRenderedPageBreak/>
        <w:t>References</w:t>
      </w:r>
    </w:p>
    <w:p w14:paraId="0C70BBCE" w14:textId="77777777" w:rsidR="00A54388" w:rsidRDefault="008577EA">
      <w:pPr>
        <w:spacing w:line="480" w:lineRule="auto"/>
        <w:ind w:left="720" w:hanging="720"/>
        <w:jc w:val="both"/>
      </w:pPr>
      <w:proofErr w:type="spellStart"/>
      <w:r>
        <w:t>Breiman</w:t>
      </w:r>
      <w:proofErr w:type="spellEnd"/>
      <w:r>
        <w:t xml:space="preserve">, L. (2001). Random forests. Machine Learning, 45(1), 5–32. </w:t>
      </w:r>
      <w:hyperlink r:id="rId27">
        <w:r>
          <w:rPr>
            <w:color w:val="1155CC"/>
            <w:u w:val="single"/>
          </w:rPr>
          <w:t>https://doi.org/10.1023/A:1010933404324</w:t>
        </w:r>
      </w:hyperlink>
    </w:p>
    <w:p w14:paraId="0C70BBCF" w14:textId="77777777" w:rsidR="00A54388" w:rsidRDefault="008577EA">
      <w:pPr>
        <w:spacing w:line="480" w:lineRule="auto"/>
        <w:ind w:left="720" w:hanging="720"/>
        <w:jc w:val="both"/>
      </w:pPr>
      <w:r>
        <w:t xml:space="preserve">Pedregosa, F., Varoquaux, G., </w:t>
      </w:r>
      <w:proofErr w:type="spellStart"/>
      <w:r>
        <w:t>Gramfort</w:t>
      </w:r>
      <w:proofErr w:type="spellEnd"/>
      <w:r>
        <w:t xml:space="preserve">, A., Michel, V., Thirion, B., Grisel, O., Blondel, M., </w:t>
      </w:r>
      <w:proofErr w:type="spellStart"/>
      <w:r>
        <w:t>Prettenhofer</w:t>
      </w:r>
      <w:proofErr w:type="spellEnd"/>
      <w:r>
        <w:t xml:space="preserve">, P., Weiss, R., Dubourg, V., Vanderplas, J., Passos, A., </w:t>
      </w:r>
      <w:proofErr w:type="spellStart"/>
      <w:r>
        <w:t>Cournapeau</w:t>
      </w:r>
      <w:proofErr w:type="spellEnd"/>
      <w:r>
        <w:t xml:space="preserve">, D., Brucher, M., Perrot, M., &amp; Duchesnay, E. (2011). Scikit-learn: Machine learning in Python. Journal of Machine Learning Research, 12, 2825–2830. </w:t>
      </w:r>
      <w:hyperlink r:id="rId28">
        <w:r>
          <w:rPr>
            <w:color w:val="1155CC"/>
            <w:u w:val="single"/>
          </w:rPr>
          <w:t>https://www.jmlr.org/papers/v12/pedregosa11a.html</w:t>
        </w:r>
      </w:hyperlink>
    </w:p>
    <w:p w14:paraId="0C70BBD0" w14:textId="77777777" w:rsidR="00A54388" w:rsidRDefault="008577EA">
      <w:pPr>
        <w:spacing w:line="480" w:lineRule="auto"/>
        <w:ind w:left="720" w:hanging="720"/>
        <w:jc w:val="both"/>
      </w:pPr>
      <w:r>
        <w:t xml:space="preserve">UCI Machine Learning Repository. (2023). Heart Disease Dataset. </w:t>
      </w:r>
      <w:hyperlink r:id="rId29">
        <w:r>
          <w:rPr>
            <w:color w:val="1155CC"/>
            <w:u w:val="single"/>
          </w:rPr>
          <w:t>https://archive.ics.uci.edu/ml/datasets/Heart+Disease</w:t>
        </w:r>
      </w:hyperlink>
    </w:p>
    <w:p w14:paraId="0C70BBD1" w14:textId="77777777" w:rsidR="00A54388" w:rsidRDefault="008577EA">
      <w:pPr>
        <w:spacing w:line="480" w:lineRule="auto"/>
        <w:ind w:left="720" w:hanging="720"/>
        <w:jc w:val="both"/>
      </w:pPr>
      <w:r>
        <w:t xml:space="preserve">World Health Organization. (2021). Cardiovascular diseases (CVDs) fact sheet. </w:t>
      </w:r>
      <w:hyperlink r:id="rId30">
        <w:r>
          <w:rPr>
            <w:color w:val="1155CC"/>
            <w:u w:val="single"/>
          </w:rPr>
          <w:t>https://www.who.int/news-room/fact-sheets/detail/cardiovascular-diseases-(cvds)</w:t>
        </w:r>
      </w:hyperlink>
    </w:p>
    <w:p w14:paraId="0C70BBD2" w14:textId="77777777" w:rsidR="00A54388" w:rsidRDefault="00A54388"/>
    <w:p w14:paraId="0C70BBD3" w14:textId="77777777" w:rsidR="00A54388" w:rsidRDefault="008577EA">
      <w:pPr>
        <w:pStyle w:val="Heading2"/>
      </w:pPr>
      <w:bookmarkStart w:id="31" w:name="_xofgqzi6d1sv" w:colFirst="0" w:colLast="0"/>
      <w:bookmarkEnd w:id="31"/>
      <w:r>
        <w:br w:type="page"/>
      </w:r>
    </w:p>
    <w:p w14:paraId="0C70BBD4" w14:textId="77777777" w:rsidR="00A54388" w:rsidRDefault="008577EA">
      <w:pPr>
        <w:pStyle w:val="Heading2"/>
      </w:pPr>
      <w:bookmarkStart w:id="32" w:name="_o6hxdue6j6vk" w:colFirst="0" w:colLast="0"/>
      <w:bookmarkEnd w:id="32"/>
      <w:r>
        <w:lastRenderedPageBreak/>
        <w:t>Appendix</w:t>
      </w:r>
    </w:p>
    <w:p w14:paraId="0C70BBD5" w14:textId="77777777" w:rsidR="00A54388" w:rsidRDefault="008577EA">
      <w:pPr>
        <w:pStyle w:val="Heading3"/>
      </w:pPr>
      <w:bookmarkStart w:id="33" w:name="_yo1hooxgn8up" w:colFirst="0" w:colLast="0"/>
      <w:bookmarkEnd w:id="33"/>
      <w:proofErr w:type="spellStart"/>
      <w:r>
        <w:t>Colab</w:t>
      </w:r>
      <w:proofErr w:type="spellEnd"/>
      <w:r>
        <w:t xml:space="preserve"> Link: </w:t>
      </w:r>
      <w:hyperlink r:id="rId31">
        <w:r>
          <w:rPr>
            <w:color w:val="1155CC"/>
            <w:u w:val="single"/>
          </w:rPr>
          <w:t xml:space="preserve">Heart Disease Diagnosis </w:t>
        </w:r>
        <w:proofErr w:type="spellStart"/>
        <w:r>
          <w:rPr>
            <w:color w:val="1155CC"/>
            <w:u w:val="single"/>
          </w:rPr>
          <w:t>Model.ipynb</w:t>
        </w:r>
        <w:proofErr w:type="spellEnd"/>
      </w:hyperlink>
    </w:p>
    <w:p w14:paraId="0C70BBD6" w14:textId="77777777" w:rsidR="00A54388" w:rsidRDefault="008577EA">
      <w:pPr>
        <w:pStyle w:val="Heading3"/>
      </w:pPr>
      <w:bookmarkStart w:id="34" w:name="_bq5vbmh7t35l" w:colFirst="0" w:colLast="0"/>
      <w:bookmarkEnd w:id="34"/>
      <w:r>
        <w:t>Acknowledgement</w:t>
      </w:r>
    </w:p>
    <w:p w14:paraId="0C70BBD7" w14:textId="77777777" w:rsidR="00A54388" w:rsidRDefault="008577EA">
      <w:r>
        <w:t>This project utilized AI-assisted code generation and documentation support through conversational AI tools. All final implementation decisions, clinical reasoning, and critical analysis represent the author's original work.</w:t>
      </w:r>
    </w:p>
    <w:p w14:paraId="05D7FBB9" w14:textId="7D75DFAF" w:rsidR="00970314" w:rsidRDefault="008577EA">
      <w:hyperlink r:id="rId32" w:history="1">
        <w:r w:rsidRPr="00360901">
          <w:rPr>
            <w:rStyle w:val="Hyperlink"/>
          </w:rPr>
          <w:t>https://chatgpt.com/share/68e09de7-c530-800b-b258-7481c27c734a</w:t>
        </w:r>
      </w:hyperlink>
    </w:p>
    <w:p w14:paraId="0FD2C5A3" w14:textId="77777777" w:rsidR="00970314" w:rsidRDefault="00970314"/>
    <w:sectPr w:rsidR="0097031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8467C"/>
    <w:multiLevelType w:val="multilevel"/>
    <w:tmpl w:val="7EB8B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E1F65"/>
    <w:multiLevelType w:val="multilevel"/>
    <w:tmpl w:val="4ED6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8671FCD"/>
    <w:multiLevelType w:val="multilevel"/>
    <w:tmpl w:val="61DA5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E011855"/>
    <w:multiLevelType w:val="multilevel"/>
    <w:tmpl w:val="32D20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3AF6FBC"/>
    <w:multiLevelType w:val="multilevel"/>
    <w:tmpl w:val="B330C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950546A"/>
    <w:multiLevelType w:val="multilevel"/>
    <w:tmpl w:val="3EEE8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B693E02"/>
    <w:multiLevelType w:val="multilevel"/>
    <w:tmpl w:val="3CA63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F4C6EA6"/>
    <w:multiLevelType w:val="multilevel"/>
    <w:tmpl w:val="6400C2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B982CE0"/>
    <w:multiLevelType w:val="multilevel"/>
    <w:tmpl w:val="75F226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5C92E50"/>
    <w:multiLevelType w:val="multilevel"/>
    <w:tmpl w:val="C3867D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36A73CC"/>
    <w:multiLevelType w:val="multilevel"/>
    <w:tmpl w:val="49E8A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36607596">
    <w:abstractNumId w:val="8"/>
  </w:num>
  <w:num w:numId="2" w16cid:durableId="213857853">
    <w:abstractNumId w:val="7"/>
  </w:num>
  <w:num w:numId="3" w16cid:durableId="1036085047">
    <w:abstractNumId w:val="10"/>
  </w:num>
  <w:num w:numId="4" w16cid:durableId="115880596">
    <w:abstractNumId w:val="9"/>
  </w:num>
  <w:num w:numId="5" w16cid:durableId="937251850">
    <w:abstractNumId w:val="5"/>
  </w:num>
  <w:num w:numId="6" w16cid:durableId="433208994">
    <w:abstractNumId w:val="1"/>
  </w:num>
  <w:num w:numId="7" w16cid:durableId="1543397162">
    <w:abstractNumId w:val="0"/>
  </w:num>
  <w:num w:numId="8" w16cid:durableId="1527326401">
    <w:abstractNumId w:val="6"/>
  </w:num>
  <w:num w:numId="9" w16cid:durableId="1338268966">
    <w:abstractNumId w:val="2"/>
  </w:num>
  <w:num w:numId="10" w16cid:durableId="795099423">
    <w:abstractNumId w:val="4"/>
  </w:num>
  <w:num w:numId="11" w16cid:durableId="2229547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388"/>
    <w:rsid w:val="00057F9A"/>
    <w:rsid w:val="00462380"/>
    <w:rsid w:val="00764538"/>
    <w:rsid w:val="008577EA"/>
    <w:rsid w:val="008E653B"/>
    <w:rsid w:val="00920AEC"/>
    <w:rsid w:val="00970314"/>
    <w:rsid w:val="00A54388"/>
    <w:rsid w:val="00B5193C"/>
    <w:rsid w:val="00D40B5E"/>
    <w:rsid w:val="00F9184B"/>
    <w:rsid w:val="00FD212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C70B9EE"/>
  <w15:docId w15:val="{E688C35B-E978-A149-AE8C-AB2CEB55A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tcPr>
      <w:shd w:val="clear" w:color="auto" w:fill="FFFFFF"/>
    </w:tcPr>
  </w:style>
  <w:style w:type="table" w:customStyle="1" w:styleId="a2">
    <w:basedOn w:val="TableNormal0"/>
    <w:tblPr>
      <w:tblStyleRowBandSize w:val="1"/>
      <w:tblStyleColBandSize w:val="1"/>
    </w:tblPr>
    <w:tcPr>
      <w:shd w:val="clear" w:color="auto" w:fill="FFFFFF"/>
    </w:tcPr>
  </w:style>
  <w:style w:type="table" w:customStyle="1" w:styleId="a3">
    <w:basedOn w:val="TableNormal0"/>
    <w:tblPr>
      <w:tblStyleRowBandSize w:val="1"/>
      <w:tblStyleColBandSize w:val="1"/>
    </w:tblPr>
    <w:tcPr>
      <w:shd w:val="clear" w:color="auto" w:fill="FFFFFF"/>
    </w:tcPr>
  </w:style>
  <w:style w:type="table" w:customStyle="1" w:styleId="a4">
    <w:basedOn w:val="TableNormal0"/>
    <w:tblPr>
      <w:tblStyleRowBandSize w:val="1"/>
      <w:tblStyleColBandSize w:val="1"/>
    </w:tblPr>
    <w:tcPr>
      <w:shd w:val="clear" w:color="auto" w:fill="FFFFFF"/>
    </w:tcPr>
  </w:style>
  <w:style w:type="table" w:customStyle="1" w:styleId="a5">
    <w:basedOn w:val="TableNormal0"/>
    <w:tblPr>
      <w:tblStyleRowBandSize w:val="1"/>
      <w:tblStyleColBandSize w:val="1"/>
    </w:tblPr>
  </w:style>
  <w:style w:type="character" w:styleId="Hyperlink">
    <w:name w:val="Hyperlink"/>
    <w:basedOn w:val="DefaultParagraphFont"/>
    <w:uiPriority w:val="99"/>
    <w:unhideWhenUsed/>
    <w:rsid w:val="00970314"/>
    <w:rPr>
      <w:color w:val="0000FF" w:themeColor="hyperlink"/>
      <w:u w:val="single"/>
    </w:rPr>
  </w:style>
  <w:style w:type="character" w:styleId="UnresolvedMention">
    <w:name w:val="Unresolved Mention"/>
    <w:basedOn w:val="DefaultParagraphFont"/>
    <w:uiPriority w:val="99"/>
    <w:semiHidden/>
    <w:unhideWhenUsed/>
    <w:rsid w:val="00970314"/>
    <w:rPr>
      <w:color w:val="605E5C"/>
      <w:shd w:val="clear" w:color="auto" w:fill="E1DFDD"/>
    </w:rPr>
  </w:style>
  <w:style w:type="character" w:styleId="FollowedHyperlink">
    <w:name w:val="FollowedHyperlink"/>
    <w:basedOn w:val="DefaultParagraphFont"/>
    <w:uiPriority w:val="99"/>
    <w:semiHidden/>
    <w:unhideWhenUsed/>
    <w:rsid w:val="008577E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archive.ics.uci.edu/ml/datasets/Heart+Disease"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chatgpt.com/share/68e09de7-c530-800b-b258-7481c27c734a" TargetMode="External"/><Relationship Id="rId5" Type="http://schemas.openxmlformats.org/officeDocument/2006/relationships/hyperlink" Target="https://colab.research.google.com/drive/1sZRr6tLIjrzHYrDdXqeZbvgHQfgZWo9b?usp=sharing"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www.jmlr.org/papers/v12/pedregosa11a.html"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colab.research.google.com/drive/1sZRr6tLIjrzHYrDdXqeZbvgHQfgZWo9b?usp=sharing"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doi.org/10.1023/A:1010933404324" TargetMode="External"/><Relationship Id="rId30" Type="http://schemas.openxmlformats.org/officeDocument/2006/relationships/hyperlink" Target="https://www.who.int/news-room/fact-sheets/detail/cardiovascular-diseases-(cvds)"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25</Pages>
  <Words>3280</Words>
  <Characters>18702</Characters>
  <Application>Microsoft Office Word</Application>
  <DocSecurity>0</DocSecurity>
  <Lines>155</Lines>
  <Paragraphs>43</Paragraphs>
  <ScaleCrop>false</ScaleCrop>
  <Company/>
  <LinksUpToDate>false</LinksUpToDate>
  <CharactersWithSpaces>21939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Vinix Collen</cp:lastModifiedBy>
  <cp:revision>11</cp:revision>
  <dcterms:created xsi:type="dcterms:W3CDTF">2025-10-04T01:11:00Z</dcterms:created>
  <dcterms:modified xsi:type="dcterms:W3CDTF">2025-10-04T04:13:00Z</dcterms:modified>
</cp:coreProperties>
</file>