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Case study of Test case writing 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  <w:lang w:val="en-IN"/>
        </w:rPr>
      </w:pPr>
      <w:r>
        <w:rPr>
          <w:rFonts w:hint="default" w:ascii="Arial" w:hAnsi="Arial" w:cs="Arial"/>
          <w:sz w:val="28"/>
          <w:szCs w:val="28"/>
          <w:lang w:val="en-IN"/>
        </w:rPr>
        <w:t>Objective :</w:t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When i was started working on Falcon project and worked on the task </w:t>
      </w:r>
      <w:r>
        <w:rPr>
          <w:rFonts w:hint="default" w:ascii="Arial" w:hAnsi="Arial" w:cs="Arial"/>
          <w:b/>
          <w:bCs/>
          <w:sz w:val="22"/>
          <w:szCs w:val="22"/>
        </w:rPr>
        <w:t>FAL-66 Create TCs for "Connect Sources page in App Planner"</w:t>
      </w:r>
      <w:r>
        <w:rPr>
          <w:rFonts w:hint="default" w:ascii="Arial" w:hAnsi="Arial" w:cs="Arial"/>
          <w:sz w:val="22"/>
          <w:szCs w:val="22"/>
        </w:rPr>
        <w:t>. I would like to share my experience in test case writing, review mechanics and points observed with the team discussion.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The user story details are 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https://blackswantechnologies.atlassian.net/browse/FAL-46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IN"/>
        </w:rPr>
        <w:t>Story details :</w:t>
      </w:r>
      <w:r>
        <w:rPr>
          <w:rFonts w:hint="default" w:ascii="Arial" w:hAnsi="Arial" w:cs="Arial"/>
          <w:sz w:val="28"/>
          <w:szCs w:val="28"/>
          <w:lang w:val="en-IN"/>
        </w:rPr>
        <w:t xml:space="preserve">    </w:t>
      </w:r>
      <w:r>
        <w:rPr>
          <w:rFonts w:hint="default" w:ascii="Arial" w:hAnsi="Arial" w:cs="Arial"/>
          <w:sz w:val="28"/>
          <w:szCs w:val="28"/>
        </w:rPr>
        <w:t>Connect Sources page in App Planner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rFonts w:hint="default" w:ascii="Arial" w:hAnsi="Arial" w:eastAsia="Segoe UI" w:cs="Arial"/>
          <w:b/>
          <w:caps w:val="0"/>
          <w:color w:val="172B4D"/>
          <w:spacing w:val="-1"/>
          <w:sz w:val="28"/>
          <w:szCs w:val="28"/>
        </w:rPr>
      </w:pPr>
      <w:r>
        <w:rPr>
          <w:rFonts w:hint="default" w:ascii="Arial" w:hAnsi="Arial" w:eastAsia="Segoe UI" w:cs="Arial"/>
          <w:b/>
          <w:i w:val="0"/>
          <w:caps w:val="0"/>
          <w:color w:val="172B4D"/>
          <w:spacing w:val="-1"/>
          <w:sz w:val="28"/>
          <w:szCs w:val="28"/>
          <w:shd w:val="clear" w:fill="FFFFFF"/>
        </w:rPr>
        <w:t>Description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left="-96" w:right="0"/>
        <w:rPr>
          <w:rFonts w:hint="default" w:ascii="Arial" w:hAnsi="Arial" w:cs="Arial"/>
          <w:b w:val="0"/>
          <w:spacing w:val="-1"/>
          <w:sz w:val="28"/>
          <w:szCs w:val="28"/>
        </w:rPr>
      </w:pPr>
      <w:r>
        <w:rPr>
          <w:rStyle w:val="6"/>
          <w:rFonts w:hint="default" w:ascii="Arial" w:hAnsi="Arial" w:eastAsia="Segoe UI" w:cs="Arial"/>
          <w:i w:val="0"/>
          <w:caps w:val="0"/>
          <w:color w:val="172B4D"/>
          <w:spacing w:val="-1"/>
          <w:sz w:val="28"/>
          <w:szCs w:val="28"/>
          <w:shd w:val="clear" w:fill="EBECF0"/>
        </w:rPr>
        <w:t>Story</w:t>
      </w: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t xml:space="preserve"> I as a user logged in into BST element and being in Application Planner should be able to define sources to my entities</w:t>
      </w: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br w:type="textWrapping"/>
      </w: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t>(see the mockups)</w:t>
      </w: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br w:type="textWrapping"/>
      </w:r>
      <w:r>
        <w:rPr>
          <w:rStyle w:val="6"/>
          <w:rFonts w:hint="default" w:ascii="Arial" w:hAnsi="Arial" w:eastAsia="Segoe UI" w:cs="Arial"/>
          <w:i w:val="0"/>
          <w:caps w:val="0"/>
          <w:color w:val="172B4D"/>
          <w:spacing w:val="-1"/>
          <w:sz w:val="28"/>
          <w:szCs w:val="28"/>
          <w:shd w:val="clear" w:fill="EBECF0"/>
        </w:rPr>
        <w:t>Acceptance Criteria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left="-96" w:right="0"/>
        <w:rPr>
          <w:rFonts w:hint="default" w:ascii="Arial" w:hAnsi="Arial" w:cs="Arial"/>
          <w:b w:val="0"/>
          <w:spacing w:val="-1"/>
          <w:sz w:val="28"/>
          <w:szCs w:val="28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t>The screens should be accessible even when the entities are not created yet but the connect now button will be inavailable and greyed out (it will have a tooltip - “create data model first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left="-96" w:right="0"/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  <w:t>The mockup: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left="-96" w:right="0"/>
        <w:rPr>
          <w:rFonts w:hint="default" w:ascii="Arial" w:hAnsi="Arial" w:eastAsia="SimSun" w:cs="Arial"/>
          <w:sz w:val="28"/>
          <w:szCs w:val="28"/>
          <w:lang w:val="en-IN"/>
        </w:rPr>
      </w:pPr>
      <w:r>
        <w:rPr>
          <w:rFonts w:hint="default" w:ascii="Arial" w:hAnsi="Arial" w:eastAsia="SimSun" w:cs="Arial"/>
          <w:sz w:val="28"/>
          <w:szCs w:val="28"/>
          <w:lang w:val="en-IN"/>
        </w:rPr>
        <w:drawing>
          <wp:inline distT="0" distB="0" distL="114300" distR="114300">
            <wp:extent cx="5271770" cy="3730625"/>
            <wp:effectExtent l="0" t="0" r="1270" b="3175"/>
            <wp:docPr id="11" name="Picture 11" descr="image-20200607-08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-20200607-0850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right="0"/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right="0"/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  <w:lang w:val="en-IN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  <w:lang w:val="en-IN"/>
        </w:rPr>
        <w:t xml:space="preserve">I have gone through the user story , Falcon PRD document and wire frames and started writing the test cases.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right="0"/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  <w:lang w:val="en-IN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  <w:lang w:val="en-IN"/>
        </w:rPr>
        <w:t>Initially I have written the following test cases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1" w:lineRule="atLeast"/>
        <w:ind w:right="0"/>
        <w:rPr>
          <w:rFonts w:hint="default" w:ascii="Arial" w:hAnsi="Arial" w:eastAsia="Segoe UI" w:cs="Arial"/>
          <w:b w:val="0"/>
          <w:i w:val="0"/>
          <w:caps w:val="0"/>
          <w:color w:val="172B4D"/>
          <w:spacing w:val="-1"/>
          <w:sz w:val="28"/>
          <w:szCs w:val="28"/>
          <w:shd w:val="clear" w:fill="EBECF0"/>
          <w:lang w:val="en-IN"/>
        </w:rPr>
      </w:pPr>
      <w:r>
        <w:drawing>
          <wp:inline distT="0" distB="0" distL="114300" distR="114300">
            <wp:extent cx="5273675" cy="1526540"/>
            <wp:effectExtent l="0" t="0" r="1460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  <w:r>
        <w:rPr>
          <w:rFonts w:hint="default" w:ascii="Arial" w:hAnsi="Arial" w:cs="Arial"/>
          <w:sz w:val="28"/>
          <w:szCs w:val="28"/>
          <w:lang w:val="en-IN"/>
        </w:rPr>
        <w:t>The above is first feature , where I started to write test case on Falcon product and Falcon is altogether new product. I wrote test cases in view of the navigation flow and functionality of the story. And after the review of my test cases by my team, I found the following comments</w:t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Lot of test cases are not relevant and needs to delete the following stories. 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FAL-T1 User login to Falcon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FAL- T2  Application- User should be able to create new application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FAL-T3 Application Dashboard - verify the names of tiles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FAL-T4 Application Planner - Data model - User should able to create data model</w:t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8"/>
          <w:szCs w:val="28"/>
          <w:lang w:val="en-IN"/>
        </w:rPr>
      </w:pPr>
      <w:r>
        <w:rPr>
          <w:rFonts w:hint="default" w:ascii="Arial" w:hAnsi="Arial" w:cs="Arial"/>
          <w:sz w:val="28"/>
          <w:szCs w:val="28"/>
          <w:lang w:val="en-IN"/>
        </w:rPr>
        <w:t xml:space="preserve">The above test cases are not relevant because they are not part of the user story's. </w:t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lang w:val="en-IN"/>
        </w:rPr>
        <w:t xml:space="preserve">Lessons learned: </w:t>
      </w:r>
    </w:p>
    <w:p>
      <w:pPr>
        <w:rPr>
          <w:rFonts w:hint="default" w:ascii="Arial" w:hAnsi="Arial" w:cs="Arial"/>
          <w:sz w:val="28"/>
          <w:szCs w:val="28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1) We had test cases workshop and participated with team and wrote acceptance test cases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I understand the folder structure and naming of the window frames. Which is useful in writing the title of the test case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I am new to BDD Gherkin langaguge , which I understood very well and implement in writing effective test cases writing 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Avoid duplicates of test cases across different story's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Provide the answers to each comment on test case it self and once both of them agreed , then only finalize the test case review 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Include the UI level test cases as part of each story which helps in providing more test coverage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The per-requisite steps needs to include in Given statement of test cases appropriately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More understand of product functionality helps very well in writing effective test cases and understand the user stores completely.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Need more details on the User storys helps in identify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IN"/>
        </w:rPr>
        <w:t xml:space="preserve"> more test cases 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Conclusion: After study the wire-frames, I need to include the UI elements also as part of test cases and delete the unnecessarily test cases and modify the test cases as per review comments.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Please refer the link for effective testcase writing 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"https://blackswantechnologies.atlassian.net/wiki/spaces/QA/pages/1415118942/How+to+write+a+Test+Case"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https://blackswantechnologies.atlassian.net/wiki/spaces/QA/pages/1415118942/How+to+write+a+Test+Case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E2745"/>
    <w:multiLevelType w:val="singleLevel"/>
    <w:tmpl w:val="274E274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2E64"/>
    <w:rsid w:val="0FE14312"/>
    <w:rsid w:val="1CBB5978"/>
    <w:rsid w:val="229A7086"/>
    <w:rsid w:val="26E30881"/>
    <w:rsid w:val="27610B32"/>
    <w:rsid w:val="29957BEE"/>
    <w:rsid w:val="3D7E1E7F"/>
    <w:rsid w:val="444F3626"/>
    <w:rsid w:val="44BA0E6E"/>
    <w:rsid w:val="580234FE"/>
    <w:rsid w:val="5A871D65"/>
    <w:rsid w:val="7D7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2020-07-13T16:45:00Z</dcterms:created>
  <dc:creator>Ravi</dc:creator>
  <cp:lastModifiedBy>google1587384190</cp:lastModifiedBy>
  <dcterms:modified xsi:type="dcterms:W3CDTF">2020-07-13T17:24:57Z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