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/>
      </w:pPr>
      <w:r>
        <w:rPr/>
        <w:t>Název</w:t>
      </w:r>
    </w:p>
    <w:p>
      <w:pPr>
        <w:pStyle w:val="BodyText"/>
        <w:rPr/>
      </w:pPr>
      <w:r>
        <w:rPr/>
        <w:t xml:space="preserve">To stop builds for a site that’s linked to a Git repository, use the </w:t>
      </w:r>
      <w:r>
        <w:rPr>
          <w:b/>
        </w:rPr>
        <w:t>Stop builds</w:t>
      </w:r>
      <w:r>
        <w:rPr/>
        <w:t xml:space="preserve"> feature: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>In the Netlify UI, go to</w:t>
        <w:br/>
      </w:r>
      <w:r>
        <w:rPr>
          <w:b/>
        </w:rPr>
        <w:t>Project configuration &gt; Build &amp; deploy &gt; Continuous deployment &gt; Build settings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 xml:space="preserve">Click </w:t>
      </w:r>
      <w:r>
        <w:rPr>
          <w:b/>
        </w:rPr>
        <w:t>Configure</w:t>
      </w:r>
      <w:r>
        <w:rPr/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 xml:space="preserve">Toggle </w:t>
      </w:r>
      <w:r>
        <w:rPr>
          <w:b/>
        </w:rPr>
        <w:t>Build status</w:t>
      </w:r>
      <w:r>
        <w:rPr/>
        <w:t xml:space="preserve"> to </w:t>
      </w:r>
      <w:r>
        <w:rPr>
          <w:b/>
        </w:rPr>
        <w:t>Stopped builds</w:t>
      </w:r>
      <w:r>
        <w:rPr/>
        <w:t xml:space="preserve"> and save. [</w:t>
      </w:r>
      <w:r>
        <w:fldChar w:fldCharType="begin"/>
      </w:r>
      <w:r>
        <w:rPr>
          <w:rStyle w:val="Hyperlink"/>
        </w:rPr>
        <w:instrText xml:space="preserve"> HYPERLINK "https://docs.netlify.com/build/configure-builds/stop-or-activate-builds/" \l "stop-builds"</w:instrText>
      </w:r>
      <w:r>
        <w:rPr>
          <w:rStyle w:val="Hyperlink"/>
        </w:rPr>
        <w:fldChar w:fldCharType="separate"/>
      </w:r>
      <w:r>
        <w:rPr>
          <w:rStyle w:val="Hyperlink"/>
        </w:rPr>
        <w:t>Stop/activate builds</w:t>
      </w:r>
      <w:r>
        <w:rPr>
          <w:rStyle w:val="Hyperlink"/>
        </w:rPr>
        <w:fldChar w:fldCharType="end"/>
      </w:r>
      <w:r>
        <w:rPr/>
        <w:t>]</w:t>
      </w:r>
    </w:p>
    <w:p>
      <w:pPr>
        <w:pStyle w:val="BodyText"/>
        <w:rPr/>
      </w:pPr>
      <w:r>
        <w:rPr/>
        <w:t>When builds are stopped: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>Netlify will not create production deploys, Deploy Previews, or branch deploys when you push to Git.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>Build hooks and API build triggers (</w:t>
      </w:r>
      <w:r>
        <w:rPr>
          <w:rFonts w:ascii="Liberation Mono" w:hAnsi="Liberation Mono"/>
        </w:rPr>
        <w:t>POST /api/v1/sites/{site_id}/builds</w:t>
      </w:r>
      <w:r>
        <w:rPr/>
        <w:t>) will not work.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ind w:hanging="283" w:start="709"/>
        <w:rPr/>
      </w:pPr>
      <w:r>
        <w:rPr/>
        <w:t xml:space="preserve">The </w:t>
      </w:r>
      <w:r>
        <w:rPr>
          <w:b/>
        </w:rPr>
        <w:t>Trigger deploy</w:t>
      </w:r>
      <w:r>
        <w:rPr/>
        <w:t xml:space="preserve"> and </w:t>
      </w:r>
      <w:r>
        <w:rPr>
          <w:b/>
        </w:rPr>
        <w:t>Retry with latest branch commit</w:t>
      </w:r>
      <w:r>
        <w:rPr/>
        <w:t xml:space="preserve"> buttons in the UI are disabled. [</w:t>
      </w:r>
      <w:r>
        <w:fldChar w:fldCharType="begin"/>
      </w:r>
      <w:r>
        <w:rPr>
          <w:rStyle w:val="Hyperlink"/>
        </w:rPr>
        <w:instrText xml:space="preserve"> HYPERLINK "https://docs.netlify.com/build/configure-builds/stop-or-activate-builds/" \l "stop-builds"</w:instrText>
      </w:r>
      <w:r>
        <w:rPr>
          <w:rStyle w:val="Hyperlink"/>
        </w:rPr>
        <w:fldChar w:fldCharType="separate"/>
      </w:r>
      <w:r>
        <w:rPr>
          <w:rStyle w:val="Hyperlink"/>
        </w:rPr>
        <w:t>Stop/activate builds</w:t>
      </w:r>
      <w:r>
        <w:rPr>
          <w:rStyle w:val="Hyperlink"/>
        </w:rPr>
        <w:fldChar w:fldCharType="end"/>
      </w:r>
      <w:r>
        <w:rPr/>
        <w:t>]</w:t>
      </w:r>
    </w:p>
    <w:p>
      <w:pPr>
        <w:pStyle w:val="BodyText"/>
        <w:rPr/>
      </w:pPr>
      <w:r>
        <w:rPr/>
        <w:t>You can still update the site by building locally and deploying manually via the Netlify CLI or API. [</w:t>
      </w:r>
      <w:r>
        <w:fldChar w:fldCharType="begin"/>
      </w:r>
      <w:r>
        <w:rPr>
          <w:rStyle w:val="Hyperlink"/>
        </w:rPr>
        <w:instrText xml:space="preserve"> HYPERLINK "https://docs.netlify.com/build/configure-builds/stop-or-activate-builds/" \l "stop-builds"</w:instrText>
      </w:r>
      <w:r>
        <w:rPr>
          <w:rStyle w:val="Hyperlink"/>
        </w:rPr>
        <w:fldChar w:fldCharType="separate"/>
      </w:r>
      <w:r>
        <w:rPr>
          <w:rStyle w:val="Hyperlink"/>
        </w:rPr>
        <w:t>Stop/activate builds</w:t>
      </w:r>
      <w:r>
        <w:rPr>
          <w:rStyle w:val="Hyperlink"/>
        </w:rPr>
        <w:fldChar w:fldCharType="end"/>
      </w:r>
      <w:r>
        <w:rPr/>
        <w:t>]</w:t>
      </w:r>
    </w:p>
    <w:p>
      <w:pPr>
        <w:pStyle w:val="BodyText"/>
        <w:spacing w:before="0" w:after="140"/>
        <w:rPr/>
      </w:pPr>
      <w:r>
        <w:rPr/>
      </w:r>
    </w:p>
    <w:sectPr>
      <w:footerReference w:type="default" r:id="rId2"/>
      <w:type w:val="nextPage"/>
      <w:pgSz w:w="11906" w:h="16838"/>
      <w:pgMar w:left="1134" w:right="1134" w:gutter="0" w:header="0" w:top="1134" w:footer="1134" w:bottom="1134"/>
      <w:pgNumType w:fmt="decimal"/>
      <w:formProt w:val="false"/>
      <w:titlePg/>
      <w:textDirection w:val="lrTb"/>
      <w:docGrid w:type="default" w:linePitch="312" w:charSpace="429495705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M Roman 12">
    <w:charset w:val="01" w:characterSet="utf-8"/>
    <w:family w:val="auto"/>
    <w:pitch w:val="variable"/>
  </w:font>
  <w:font w:name="Gentium Book Plus">
    <w:charset w:val="01" w:characterSet="utf-8"/>
    <w:family w:val="auto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Mono">
    <w:altName w:val="Courier New"/>
    <w:charset w:val="01" w:characterSet="utf-8"/>
    <w:family w:val="roman"/>
    <w:pitch w:val="variable"/>
  </w:font>
  <w:font w:name="Gentium Plus">
    <w:charset w:val="01" w:characterSet="utf-8"/>
    <w:family w:val="auto"/>
    <w:pitch w:val="variable"/>
  </w:font>
  <w:font w:name="Sanskrit 2003"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0" w:name="PageNumWizard_FOOTER_Výchozí_styl_stránk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bookmarkEnd w:id="0"/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."/>
      <w:lvlJc w:val="start"/>
      <w:pPr>
        <w:tabs>
          <w:tab w:val="num" w:pos="0"/>
        </w:tabs>
        <w:ind w:start="0" w:hanging="0"/>
      </w:pPr>
    </w:lvl>
    <w:lvl w:ilvl="1">
      <w:start w:val="1"/>
      <w:numFmt w:val="decimal"/>
      <w:pStyle w:val="Heading2"/>
      <w:lvlText w:val="%1.%2"/>
      <w:lvlJc w:val="start"/>
      <w:pPr>
        <w:tabs>
          <w:tab w:val="num" w:pos="0"/>
        </w:tabs>
        <w:ind w:start="0" w:hanging="0"/>
      </w:pPr>
    </w:lvl>
    <w:lvl w:ilvl="2">
      <w:start w:val="1"/>
      <w:numFmt w:val="decimal"/>
      <w:pStyle w:val="Heading3"/>
      <w:lvlText w:val="%1.%2.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decimal"/>
      <w:suff w:val="space"/>
      <w:lvlText w:val="Mapa bod [%5]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space"/>
      <w:lvlText w:val="Map point [%1]  ---&gt; "/>
      <w:lvlJc w:val="start"/>
      <w:pPr>
        <w:tabs>
          <w:tab w:val="num" w:pos="0"/>
        </w:tabs>
        <w:ind w:start="754" w:hanging="408"/>
      </w:pPr>
      <w:rPr/>
    </w:lvl>
    <w:lvl w:ilvl="1">
      <w:start w:val="1"/>
      <w:numFmt w:val="decimal"/>
      <w:lvlText w:val="%2."/>
      <w:lvlJc w:val="start"/>
      <w:pPr>
        <w:tabs>
          <w:tab w:val="num" w:pos="794"/>
        </w:tabs>
        <w:ind w:start="1151" w:hanging="397"/>
      </w:pPr>
      <w:rPr/>
    </w:lvl>
    <w:lvl w:ilvl="2">
      <w:start w:val="1"/>
      <w:numFmt w:val="decimal"/>
      <w:lvlText w:val="%3."/>
      <w:lvlJc w:val="start"/>
      <w:pPr>
        <w:tabs>
          <w:tab w:val="num" w:pos="1191"/>
        </w:tabs>
        <w:ind w:start="1548" w:hanging="397"/>
      </w:pPr>
      <w:rPr/>
    </w:lvl>
    <w:lvl w:ilvl="3">
      <w:start w:val="1"/>
      <w:numFmt w:val="decimal"/>
      <w:lvlText w:val="%4."/>
      <w:lvlJc w:val="start"/>
      <w:pPr>
        <w:tabs>
          <w:tab w:val="num" w:pos="1588"/>
        </w:tabs>
        <w:ind w:start="1945" w:hanging="397"/>
      </w:pPr>
      <w:rPr/>
    </w:lvl>
    <w:lvl w:ilvl="4">
      <w:start w:val="1"/>
      <w:numFmt w:val="decimal"/>
      <w:lvlText w:val="%5."/>
      <w:lvlJc w:val="start"/>
      <w:pPr>
        <w:tabs>
          <w:tab w:val="num" w:pos="1985"/>
        </w:tabs>
        <w:ind w:start="2342" w:hanging="397"/>
      </w:pPr>
      <w:rPr/>
    </w:lvl>
    <w:lvl w:ilvl="5">
      <w:start w:val="1"/>
      <w:numFmt w:val="decimal"/>
      <w:lvlText w:val="%6."/>
      <w:lvlJc w:val="start"/>
      <w:pPr>
        <w:tabs>
          <w:tab w:val="num" w:pos="2381"/>
        </w:tabs>
        <w:ind w:start="2738" w:hanging="397"/>
      </w:pPr>
      <w:rPr/>
    </w:lvl>
    <w:lvl w:ilvl="6">
      <w:start w:val="1"/>
      <w:numFmt w:val="decimal"/>
      <w:lvlText w:val="%7."/>
      <w:lvlJc w:val="start"/>
      <w:pPr>
        <w:tabs>
          <w:tab w:val="num" w:pos="2778"/>
        </w:tabs>
        <w:ind w:start="3135" w:hanging="397"/>
      </w:pPr>
      <w:rPr/>
    </w:lvl>
    <w:lvl w:ilvl="7">
      <w:start w:val="1"/>
      <w:numFmt w:val="decimal"/>
      <w:lvlText w:val="%8."/>
      <w:lvlJc w:val="start"/>
      <w:pPr>
        <w:tabs>
          <w:tab w:val="num" w:pos="3175"/>
        </w:tabs>
        <w:ind w:start="3532" w:hanging="397"/>
      </w:pPr>
      <w:rPr/>
    </w:lvl>
    <w:lvl w:ilvl="8">
      <w:start w:val="1"/>
      <w:numFmt w:val="decimal"/>
      <w:lvlText w:val="%9."/>
      <w:lvlJc w:val="start"/>
      <w:pPr>
        <w:tabs>
          <w:tab w:val="num" w:pos="3572"/>
        </w:tabs>
        <w:ind w:start="3929" w:hanging="397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doNotBreakWrappedTables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cs-CZ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M Roman 12" w:hAnsi="LM Roman 12" w:eastAsia="Noto Serif CJK SC" w:cs="Lohit Devanagari"/>
      <w:b w:val="false"/>
      <w:color w:val="auto"/>
      <w:kern w:val="2"/>
      <w:sz w:val="26"/>
      <w:szCs w:val="24"/>
      <w:lang w:val="cs-CZ" w:eastAsia="zh-CN" w:bidi="hi-IN"/>
    </w:rPr>
  </w:style>
  <w:style w:type="paragraph" w:styleId="Heading1">
    <w:name w:val="heading 1"/>
    <w:basedOn w:val="Nadpis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4"/>
      <w:szCs w:val="31"/>
    </w:rPr>
  </w:style>
  <w:style w:type="paragraph" w:styleId="Heading2">
    <w:name w:val="heading 2"/>
    <w:basedOn w:val="Nadpis"/>
    <w:next w:val="BodyText"/>
    <w:qFormat/>
    <w:pPr>
      <w:numPr>
        <w:ilvl w:val="1"/>
        <w:numId w:val="1"/>
      </w:numPr>
      <w:spacing w:before="200" w:after="120"/>
      <w:outlineLvl w:val="1"/>
    </w:pPr>
    <w:rPr>
      <w:b w:val="false"/>
      <w:bCs/>
      <w:color w:val="158466"/>
      <w:sz w:val="30"/>
      <w:szCs w:val="28"/>
    </w:rPr>
  </w:style>
  <w:style w:type="paragraph" w:styleId="Heading3">
    <w:name w:val="heading 3"/>
    <w:basedOn w:val="Nadpis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color w:val="BF0041"/>
      <w:sz w:val="26"/>
      <w:szCs w:val="24"/>
    </w:rPr>
  </w:style>
  <w:style w:type="paragraph" w:styleId="Heading4">
    <w:name w:val="heading 4"/>
    <w:basedOn w:val="Nadpis"/>
    <w:next w:val="BodyText"/>
    <w:qFormat/>
    <w:pPr>
      <w:spacing w:before="0" w:after="6"/>
    </w:pPr>
    <w:rPr>
      <w:b w:val="false"/>
      <w:bCs/>
      <w:i/>
      <w:iCs/>
      <w:color w:val="8D281E"/>
      <w:sz w:val="26"/>
      <w:szCs w:val="26"/>
    </w:rPr>
  </w:style>
  <w:style w:type="paragraph" w:styleId="Heading5">
    <w:name w:val="heading 5"/>
    <w:basedOn w:val="Nadpis"/>
    <w:next w:val="BodyText"/>
    <w:qFormat/>
    <w:pPr>
      <w:numPr>
        <w:ilvl w:val="0"/>
        <w:numId w:val="2"/>
      </w:numPr>
      <w:pBdr>
        <w:top w:val="single" w:sz="2" w:space="7" w:color="000000" w:shadow="1"/>
        <w:left w:val="single" w:sz="2" w:space="7" w:color="000000" w:shadow="1"/>
        <w:bottom w:val="single" w:sz="2" w:space="7" w:color="000000" w:shadow="1"/>
        <w:right w:val="single" w:sz="2" w:space="7" w:color="000000" w:shadow="1"/>
      </w:pBdr>
      <w:shd w:fill="729FCF" w:val="clear"/>
      <w:spacing w:before="289" w:after="283"/>
      <w:ind w:hanging="0" w:start="0"/>
      <w:jc w:val="center"/>
      <w:outlineLvl w:val="4"/>
    </w:pPr>
    <w:rPr>
      <w:rFonts w:ascii="Gentium Book Plus" w:hAnsi="Gentium Book Plus"/>
      <w:b w:val="false"/>
      <w:bCs/>
      <w:i w:val="false"/>
      <w:shadow w:val="false"/>
      <w:emboss w:val="false"/>
      <w:imprint w:val="false"/>
      <w:color w:val="000000"/>
      <w:sz w:val="26"/>
      <w:szCs w:val="24"/>
      <w:u w:val="none"/>
    </w:rPr>
  </w:style>
  <w:style w:type="character" w:styleId="Hyperlink">
    <w:name w:val="Hyperlink"/>
    <w:rPr>
      <w:color w:val="000080"/>
      <w:u w:val="single"/>
    </w:rPr>
  </w:style>
  <w:style w:type="character" w:styleId="Odkaznarejstk">
    <w:name w:val="Odkaz na rejstřík"/>
    <w:qFormat/>
    <w:rPr/>
  </w:style>
  <w:style w:type="character" w:styleId="Odrky">
    <w:name w:val="Odrážky"/>
    <w:qFormat/>
    <w:rPr>
      <w:rFonts w:ascii="OpenSymbol" w:hAnsi="OpenSymbol" w:eastAsia="OpenSymbol" w:cs="OpenSymbol"/>
    </w:rPr>
  </w:style>
  <w:style w:type="character" w:styleId="Pklad">
    <w:name w:val="Příklad"/>
    <w:qFormat/>
    <w:rPr>
      <w:rFonts w:ascii="Liberation Mono" w:hAnsi="Liberation Mono" w:eastAsia="Noto Sans Mono CJK SC" w:cs="Liberation Mono"/>
    </w:rPr>
  </w:style>
  <w:style w:type="character" w:styleId="Inicily">
    <w:name w:val="Iniciály"/>
    <w:qFormat/>
    <w:rPr/>
  </w:style>
  <w:style w:type="character" w:styleId="Neproporcionlntext">
    <w:name w:val="Neproporcionální text"/>
    <w:qFormat/>
    <w:rPr>
      <w:rFonts w:ascii="Liberation Mono" w:hAnsi="Liberation Mono" w:eastAsia="Noto Sans Mono CJK SC" w:cs="Liberation Mono"/>
    </w:rPr>
  </w:style>
  <w:style w:type="character" w:styleId="IASTTermin">
    <w:name w:val="IAST_Termin"/>
    <w:qFormat/>
    <w:rPr>
      <w:rFonts w:ascii="Gentium Book Plus" w:hAnsi="Gentium Book Plus"/>
      <w:b w:val="false"/>
      <w:i/>
    </w:rPr>
  </w:style>
  <w:style w:type="character" w:styleId="IASTTerminBold">
    <w:name w:val="IAST_Termin_Bold"/>
    <w:basedOn w:val="IASTTermin"/>
    <w:qFormat/>
    <w:rPr>
      <w:b w:val="false"/>
    </w:rPr>
  </w:style>
  <w:style w:type="character" w:styleId="FollowedHyperlink">
    <w:name w:val="FollowedHyperlink"/>
    <w:rPr>
      <w:color w:val="800000"/>
      <w:u w:val="single"/>
    </w:rPr>
  </w:style>
  <w:style w:type="character" w:styleId="Symbolyproslovn">
    <w:name w:val="Symboly pro číslování"/>
    <w:qFormat/>
    <w:rPr/>
  </w:style>
  <w:style w:type="character" w:styleId="Strong">
    <w:name w:val="Strong"/>
    <w:qFormat/>
    <w:rPr>
      <w:b/>
      <w:bCs/>
    </w:rPr>
  </w:style>
  <w:style w:type="character" w:styleId="Zdrojovtextuser">
    <w:name w:val="Zdrojový text (user)"/>
    <w:qFormat/>
    <w:rPr>
      <w:rFonts w:ascii="Liberation Mono" w:hAnsi="Liberation Mono" w:eastAsia="Noto Sans Mono CJK SC" w:cs="Liberation Mono"/>
    </w:rPr>
  </w:style>
  <w:style w:type="character" w:styleId="Symbolyproslovnuser">
    <w:name w:val="Symboly pro číslování (user)"/>
    <w:qFormat/>
    <w:rPr/>
  </w:style>
  <w:style w:type="character" w:styleId="LineNumber">
    <w:name w:val="line number"/>
    <w:rPr/>
  </w:style>
  <w:style w:type="paragraph" w:styleId="Nadpis">
    <w:name w:val="Nadpis"/>
    <w:basedOn w:val="Normal"/>
    <w:next w:val="BodyText"/>
    <w:qFormat/>
    <w:pPr>
      <w:keepNext w:val="true"/>
      <w:spacing w:before="240" w:after="120"/>
    </w:pPr>
    <w:rPr>
      <w:rFonts w:ascii="Gentium Book Plus" w:hAnsi="Gentium Book Plus"/>
      <w:b w:val="false"/>
      <w:color w:val="FF8000"/>
    </w:rPr>
  </w:style>
  <w:style w:type="paragraph" w:styleId="BodyText">
    <w:name w:val="Body Text"/>
    <w:basedOn w:val="Normal"/>
    <w:pPr>
      <w:spacing w:lineRule="auto" w:line="240" w:before="0" w:after="140"/>
    </w:pPr>
    <w:rPr>
      <w:rFonts w:ascii="Gentium Book Plus" w:hAnsi="Gentium Book Plus"/>
      <w:b w:val="false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  <w:jc w:val="center"/>
    </w:pPr>
    <w:rPr>
      <w:rFonts w:ascii="Gentium Plus" w:hAnsi="Gentium Plus" w:cs="Lohit Devanagari"/>
      <w:i w:val="false"/>
      <w:iCs/>
      <w:sz w:val="24"/>
      <w:szCs w:val="24"/>
    </w:rPr>
  </w:style>
  <w:style w:type="paragraph" w:styleId="Rejstk">
    <w:name w:val="Rejstřík"/>
    <w:basedOn w:val="Normal"/>
    <w:qFormat/>
    <w:pPr>
      <w:suppressLineNumbers/>
    </w:pPr>
    <w:rPr>
      <w:rFonts w:cs="Lohit Devanagari"/>
    </w:rPr>
  </w:style>
  <w:style w:type="paragraph" w:styleId="IndexHeading">
    <w:name w:val="index heading"/>
    <w:basedOn w:val="Nadpis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 w:val="0"/>
      <w:ind w:hanging="0" w:start="0"/>
    </w:pPr>
    <w:rPr>
      <w:b/>
      <w:bCs/>
      <w:color w:val="000000"/>
      <w:sz w:val="32"/>
      <w:szCs w:val="32"/>
    </w:rPr>
  </w:style>
  <w:style w:type="paragraph" w:styleId="TOC1">
    <w:name w:val="toc 1"/>
    <w:basedOn w:val="Rejstk"/>
    <w:autoRedefine/>
    <w:pPr>
      <w:tabs>
        <w:tab w:val="clear" w:pos="709"/>
        <w:tab w:val="right" w:pos="9638" w:leader="dot"/>
      </w:tabs>
      <w:ind w:hanging="0" w:start="0"/>
    </w:pPr>
    <w:rPr>
      <w:rFonts w:ascii="Gentium Book Plus" w:hAnsi="Gentium Book Plus"/>
      <w:b w:val="false"/>
      <w:color w:val="EA7500"/>
      <w:sz w:val="32"/>
    </w:rPr>
  </w:style>
  <w:style w:type="paragraph" w:styleId="TOC2">
    <w:name w:val="toc 2"/>
    <w:basedOn w:val="Rejstk"/>
    <w:pPr>
      <w:tabs>
        <w:tab w:val="clear" w:pos="709"/>
        <w:tab w:val="right" w:pos="9638" w:leader="dot"/>
      </w:tabs>
      <w:ind w:hanging="0" w:start="283"/>
    </w:pPr>
    <w:rPr>
      <w:rFonts w:ascii="Gentium Plus" w:hAnsi="Gentium Plus"/>
      <w:color w:val="28471F"/>
      <w:sz w:val="28"/>
    </w:rPr>
  </w:style>
  <w:style w:type="paragraph" w:styleId="TOC3">
    <w:name w:val="toc 3"/>
    <w:basedOn w:val="Rejstk"/>
    <w:pPr>
      <w:tabs>
        <w:tab w:val="clear" w:pos="709"/>
        <w:tab w:val="right" w:pos="9638" w:leader="dot"/>
      </w:tabs>
      <w:ind w:hanging="0" w:start="567"/>
    </w:pPr>
    <w:rPr>
      <w:rFonts w:ascii="Gentium Plus" w:hAnsi="Gentium Plus"/>
      <w:color w:val="861141"/>
      <w:sz w:val="28"/>
    </w:rPr>
  </w:style>
  <w:style w:type="paragraph" w:styleId="Title">
    <w:name w:val="Title"/>
    <w:basedOn w:val="Nadpis"/>
    <w:next w:val="BodyText"/>
    <w:qFormat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Nadpis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Zhlavazpat">
    <w:name w:val="Záhlaví a zápatí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Zhlavazpat"/>
    <w:pPr>
      <w:suppressLineNumbers/>
    </w:pPr>
    <w:rPr/>
  </w:style>
  <w:style w:type="paragraph" w:styleId="SanskrtSloka">
    <w:name w:val="Sanskrt_Sloka"/>
    <w:basedOn w:val="BodyText"/>
    <w:qFormat/>
    <w:pPr>
      <w:spacing w:lineRule="auto" w:line="240" w:before="57" w:after="57"/>
      <w:ind w:start="850" w:end="850"/>
    </w:pPr>
    <w:rPr>
      <w:b w:val="false"/>
      <w:i/>
    </w:rPr>
  </w:style>
  <w:style w:type="paragraph" w:styleId="Devanagsloka">
    <w:name w:val="Devanag_sloka"/>
    <w:basedOn w:val="SanskrtSloka"/>
    <w:qFormat/>
    <w:pPr/>
    <w:rPr>
      <w:rFonts w:ascii="Sanskrit 2003" w:hAnsi="Sanskrit 2003" w:cs="Sanskrit 2003"/>
      <w:b w:val="false"/>
      <w:i w:val="false"/>
      <w:color w:val="784B04"/>
      <w:szCs w:val="28"/>
    </w:rPr>
  </w:style>
  <w:style w:type="paragraph" w:styleId="Beznzvu1">
    <w:name w:val="Bez názvu1"/>
    <w:basedOn w:val="SanskrtSloka"/>
    <w:qFormat/>
    <w:pPr/>
    <w:rPr>
      <w:rFonts w:ascii="Sanskrit 2003" w:hAnsi="Sanskrit 2003" w:cs="Sanskrit 2003"/>
      <w:b w:val="false"/>
      <w:i w:val="false"/>
      <w:szCs w:val="26"/>
    </w:rPr>
  </w:style>
  <w:style w:type="paragraph" w:styleId="Slokatranslation">
    <w:name w:val="Sloka_translation"/>
    <w:basedOn w:val="SanskrtSloka"/>
    <w:qFormat/>
    <w:pPr>
      <w:spacing w:before="57" w:after="227"/>
    </w:pPr>
    <w:rPr>
      <w:b w:val="false"/>
      <w:i/>
      <w:color w:val="2A6099"/>
    </w:rPr>
  </w:style>
  <w:style w:type="paragraph" w:styleId="Koment">
    <w:name w:val="Komentář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  <w:style w:type="paragraph" w:styleId="Blokslovicka">
    <w:name w:val="Blok_slovicka"/>
    <w:basedOn w:val="BodyText"/>
    <w:qFormat/>
    <w:pPr>
      <w:pBdr>
        <w:top w:val="single" w:sz="2" w:space="1" w:color="000000"/>
      </w:pBdr>
      <w:spacing w:before="0" w:after="227"/>
      <w:ind w:start="850" w:end="850"/>
    </w:pPr>
    <w:rPr/>
  </w:style>
  <w:style w:type="paragraph" w:styleId="Obsahrmce">
    <w:name w:val="Obsah rámce"/>
    <w:basedOn w:val="Normal"/>
    <w:qFormat/>
    <w:pPr/>
    <w:rPr/>
  </w:style>
  <w:style w:type="paragraph" w:styleId="TOC4">
    <w:name w:val="toc 4"/>
    <w:basedOn w:val="Rejstk"/>
    <w:pPr>
      <w:tabs>
        <w:tab w:val="clear" w:pos="709"/>
        <w:tab w:val="right" w:pos="9638" w:leader="dot"/>
      </w:tabs>
      <w:ind w:hanging="0" w:start="850"/>
    </w:pPr>
    <w:rPr/>
  </w:style>
  <w:style w:type="paragraph" w:styleId="Blokovcitace">
    <w:name w:val="Bloková citace"/>
    <w:basedOn w:val="Normal"/>
    <w:qFormat/>
    <w:pPr>
      <w:spacing w:before="0" w:after="283"/>
      <w:ind w:hanging="0" w:start="567" w:end="567"/>
    </w:pPr>
    <w:rPr/>
  </w:style>
  <w:style w:type="paragraph" w:styleId="Obsahtabulky">
    <w:name w:val="Obsah tabulky"/>
    <w:basedOn w:val="Normal"/>
    <w:qFormat/>
    <w:pPr>
      <w:widowControl w:val="false"/>
      <w:suppressLineNumbers/>
    </w:pPr>
    <w:rPr>
      <w:rFonts w:ascii="Gentium Book Plus" w:hAnsi="Gentium Book Plus"/>
      <w:b w:val="false"/>
    </w:rPr>
  </w:style>
  <w:style w:type="paragraph" w:styleId="Nadpistabulky">
    <w:name w:val="Nadpis tabulky"/>
    <w:basedOn w:val="Obsahtabulky"/>
    <w:qFormat/>
    <w:pPr>
      <w:suppressLineNumbers/>
      <w:jc w:val="center"/>
    </w:pPr>
    <w:rPr>
      <w:b/>
      <w:bCs/>
    </w:rPr>
  </w:style>
  <w:style w:type="paragraph" w:styleId="Obrzek">
    <w:name w:val="Obrázek"/>
    <w:basedOn w:val="Caption"/>
    <w:qFormat/>
    <w:pPr/>
    <w:rPr/>
  </w:style>
  <w:style w:type="paragraph" w:styleId="TOC5">
    <w:name w:val="toc 5"/>
    <w:basedOn w:val="Rejstk"/>
    <w:pPr>
      <w:tabs>
        <w:tab w:val="clear" w:pos="709"/>
        <w:tab w:val="right" w:pos="9638" w:leader="dot"/>
      </w:tabs>
      <w:ind w:hanging="0" w:start="1134"/>
    </w:pPr>
    <w:rPr>
      <w:rFonts w:ascii="Gentium Book Plus" w:hAnsi="Gentium Book Plus"/>
      <w:b w:val="false"/>
      <w:color w:val="333333"/>
      <w:sz w:val="28"/>
    </w:rPr>
  </w:style>
  <w:style w:type="paragraph" w:styleId="Nadpisseznamuobrzk">
    <w:name w:val="Nadpis seznamu obrázků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Text">
    <w:name w:val="Text"/>
    <w:basedOn w:val="Caption"/>
    <w:qFormat/>
    <w:pPr/>
    <w:rPr/>
  </w:style>
  <w:style w:type="paragraph" w:styleId="Pedformtovantext">
    <w:name w:val="Předformátovaný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numbering" w:styleId="Bezseznamu">
    <w:name w:val="Bez seznamu"/>
    <w:qFormat/>
  </w:style>
  <w:style w:type="numbering" w:styleId="slovn123">
    <w:name w:val="Číslování 123"/>
    <w:qFormat/>
  </w:style>
  <w:style w:type="numbering" w:styleId="Odrka">
    <w:name w:val="Odrážka •"/>
    <w:qFormat/>
  </w:style>
  <w:style w:type="numbering" w:styleId="Odrka1">
    <w:name w:val="Odrážka ☑"/>
    <w:qFormat/>
  </w:style>
  <w:style w:type="numbering" w:styleId="Odrka2">
    <w:name w:val="Odrážka ➢"/>
    <w:qFormat/>
  </w:style>
  <w:style w:type="numbering" w:styleId="Odrka3">
    <w:name w:val="Odrážka ✗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Sanskrt-IAST</Template>
  <TotalTime>4</TotalTime>
  <Application>LibreOffice/26.2.2.2$Linux_X86_64 LibreOffice_project/620$Build-2</Application>
  <AppVersion>15.0000</AppVersion>
  <Pages>1</Pages>
  <Words>123</Words>
  <Characters>632</Characters>
  <CharactersWithSpaces>738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2026-04-08T09:14:39Z</dcterms:created>
  <dc:creator>Martin Vinkler</dc:creator>
  <dc:description/>
  <dc:language>cs-CZ</dc:language>
  <cp:lastModifiedBy>Martin Vinkler</cp:lastModifiedBy>
  <dcterms:modified xsi:type="dcterms:W3CDTF">2026-04-08T09:18:57Z</dcterms:modified>
  <cp:revision>2</cp:revision>
  <dc:subject/>
  <dc:title>Sanskrt-IAST</dc:title>
</cp:coreProperties>
</file>