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line="276" w:lineRule="auto"/>
        <w:jc w:val="center"/>
      </w:pPr>
      <w:r>
        <w:rPr>
          <w:rFonts w:ascii="Times New Roman" w:hAnsi="Times New Roman"/>
          <w:b/>
          <w:sz w:val="32"/>
        </w:rPr>
        <w:t>An Automated Object Permanence and Temporal Identity Consistency Evaluation Framework for AI-Generated Videos</w:t>
      </w:r>
    </w:p>
    <w:p>
      <w:pPr>
        <w:spacing w:after="360" w:line="276" w:lineRule="auto"/>
        <w:jc w:val="center"/>
      </w:pPr>
      <w:r>
        <w:rPr>
          <w:rFonts w:ascii="Times New Roman" w:hAnsi="Times New Roman"/>
          <w:b/>
          <w:sz w:val="24"/>
        </w:rPr>
        <w:t>Sibhinandhan.ER (231501155), R. Sankara Narayanan (231501128), Shriram P (231501124)</w:t>
        <w:br/>
        <w:t>Department of Artificial Intelligence and Machine Learning</w:t>
      </w:r>
    </w:p>
    <w:p>
      <w:pPr>
        <w:spacing w:after="280" w:line="276" w:lineRule="auto"/>
        <w:jc w:val="both"/>
      </w:pPr>
      <w:r>
        <w:rPr>
          <w:rFonts w:ascii="Times New Roman" w:hAnsi="Times New Roman"/>
          <w:b/>
          <w:sz w:val="26"/>
        </w:rPr>
        <w:t xml:space="preserve">Abstract: </w:t>
      </w:r>
      <w:r>
        <w:rPr>
          <w:rFonts w:ascii="Times New Roman" w:hAnsi="Times New Roman"/>
          <w:sz w:val="26"/>
        </w:rPr>
        <w:t>Recent advancements in generative diffusion models, video transformers, and foundation world models have achieved remarkable per-frame visual photorealism in synthetic video synthesis. However, these models frequently violate fundamental physical laws and exhibit critical temporal inconsistencies, most notably the failure of object permanence—the cognitive understanding that physical entities persist in space and time even when temporarily obscured from visual perception. When dynamic objects in AI-generated videos undergo occlusion, camera panning, or obstacle transit, generative architectures often induce catastrophic identity failures, including spontaneous object deletion, morphological warping, and identity switching upon reappearance. To systematically diagnose and quantify these physical inconsistencies, this work proposes an automated Object Permanence Evaluation Framework for AI-generated videos. The proposed framework integrates open-vocabulary zero-shot detection via YOLO-World with ByteTrack multi-object tracking operating at high resolution (1280px) on dedicated GPU hardware. A specialized track lifecycle and permanence analysis engine models temporal continuity across frame intervals, quantitatively distinguishing between successful re-identifications, transient occlusions, identity switches, and permanent disappearance events using 2D spatial proximity and bounding box scale invariants. Furthermore, the system formulates three standardized benchmark metrics—Detection Consistency, Identity Consistency, and the Object Permanence Score—complemented by automated trajectory timeline plots, diagnostic video annotations, and structured event auditing logs. Experimental evaluations across synthetic and generative video test suites demonstrate that the framework reliably uncovers temporal failure modes without manual human annotation, providing an objective benchmark to accelerate the development of physically grounded, memory-conditioned video generation models.</w:t>
      </w:r>
    </w:p>
    <w:p>
      <w:pPr>
        <w:spacing w:after="800" w:line="276" w:lineRule="auto"/>
        <w:jc w:val="both"/>
      </w:pPr>
      <w:r>
        <w:rPr>
          <w:rFonts w:ascii="Times New Roman" w:hAnsi="Times New Roman"/>
          <w:b/>
          <w:sz w:val="24"/>
        </w:rPr>
        <w:t xml:space="preserve">Keywords: </w:t>
      </w:r>
      <w:r>
        <w:rPr>
          <w:rFonts w:ascii="Times New Roman" w:hAnsi="Times New Roman"/>
          <w:sz w:val="24"/>
        </w:rPr>
        <w:t>Object Permanence, AI-Generated Videos, Generative Diffusion Models, Video Transformers, World Models, Temporal Consistency, Physical Commonsense Reasoning, Multi-Object Tracking, ByteTrack, YOLO-World, Open-Vocabulary Object Detection, Identity Consistency, Occlusion Handling, Re-Identification, Zero-Shot Detection, Synthetic Video Benchmarking, Video Evaluation Framework, Trajectory Analysis, Computer Vision, Deep Learning, Physical Grounding, Video Synthesis Quality.</w:t>
      </w:r>
    </w:p>
    <w:p>
      <w:pPr>
        <w:jc w:val="left"/>
      </w:pPr>
      <w:r>
        <w:rPr>
          <w:rFonts w:ascii="Times New Roman" w:hAnsi="Times New Roman"/>
          <w:b/>
          <w:sz w:val="24"/>
        </w:rPr>
        <w:t>Project Guide Signature: ______________________</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