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20B" w:rsidRDefault="002D420B" w:rsidP="002D420B">
      <w:pPr>
        <w:pStyle w:val="Default"/>
      </w:pPr>
      <w:r>
        <w:rPr>
          <w:b/>
          <w:sz w:val="40"/>
        </w:rPr>
        <w:t xml:space="preserve"> </w:t>
      </w:r>
    </w:p>
    <w:p w:rsidR="002D420B" w:rsidRDefault="002D420B" w:rsidP="002D420B">
      <w:pPr>
        <w:pStyle w:val="Default"/>
        <w:rPr>
          <w:color w:val="auto"/>
        </w:rPr>
      </w:pPr>
    </w:p>
    <w:p w:rsidR="00405849" w:rsidRPr="002D420B" w:rsidRDefault="002D420B" w:rsidP="002D420B">
      <w:pPr>
        <w:spacing w:after="240"/>
        <w:jc w:val="center"/>
        <w:rPr>
          <w:rFonts w:ascii="Times New Roman" w:hAnsi="Times New Roman" w:cs="Times New Roman"/>
        </w:rPr>
      </w:pPr>
      <w:r w:rsidRPr="002D420B">
        <w:rPr>
          <w:rFonts w:ascii="Times New Roman" w:hAnsi="Times New Roman" w:cs="Times New Roman"/>
          <w:sz w:val="12"/>
        </w:rPr>
        <w:t xml:space="preserve"> </w:t>
      </w:r>
      <w:r w:rsidRPr="002D420B">
        <w:rPr>
          <w:rFonts w:ascii="Times New Roman" w:hAnsi="Times New Roman" w:cs="Times New Roman"/>
          <w:color w:val="6F2FA0"/>
          <w:sz w:val="48"/>
          <w:szCs w:val="120"/>
        </w:rPr>
        <w:t>Object Permanence in AI-Generated Videos: Detection and Tracking-Based Evaluation</w:t>
      </w:r>
    </w:p>
    <w:tbl>
      <w:tblPr>
        <w:tblW w:w="0" w:type="auto"/>
        <w:jc w:val="center"/>
        <w:tblLayout w:type="fixed"/>
        <w:tblLook w:val="04A0" w:firstRow="1" w:lastRow="0" w:firstColumn="1" w:lastColumn="0" w:noHBand="0" w:noVBand="1"/>
      </w:tblPr>
      <w:tblGrid>
        <w:gridCol w:w="3312"/>
        <w:gridCol w:w="3312"/>
        <w:gridCol w:w="3312"/>
      </w:tblGrid>
      <w:tr w:rsidR="00405849">
        <w:trPr>
          <w:jc w:val="center"/>
        </w:trPr>
        <w:tc>
          <w:tcPr>
            <w:tcW w:w="3312" w:type="dxa"/>
          </w:tcPr>
          <w:p w:rsidR="00405849" w:rsidRDefault="002D420B">
            <w:pPr>
              <w:spacing w:after="40" w:line="240" w:lineRule="auto"/>
              <w:jc w:val="center"/>
              <w:rPr>
                <w:rFonts w:ascii="Times New Roman" w:hAnsi="Times New Roman"/>
                <w:sz w:val="17"/>
              </w:rPr>
            </w:pPr>
            <w:r>
              <w:rPr>
                <w:rFonts w:ascii="Times New Roman" w:hAnsi="Times New Roman"/>
                <w:b/>
                <w:sz w:val="21"/>
              </w:rPr>
              <w:t>Sibhinandhan.ER</w:t>
            </w:r>
            <w:r>
              <w:rPr>
                <w:rFonts w:ascii="Times New Roman" w:hAnsi="Times New Roman"/>
                <w:b/>
                <w:sz w:val="21"/>
              </w:rPr>
              <w:br/>
            </w:r>
            <w:r>
              <w:rPr>
                <w:rFonts w:ascii="Times New Roman" w:hAnsi="Times New Roman"/>
                <w:sz w:val="17"/>
              </w:rPr>
              <w:t>Dept. of Artificial Intelligence &amp; Machine Learning</w:t>
            </w:r>
            <w:r>
              <w:rPr>
                <w:rFonts w:ascii="Times New Roman" w:hAnsi="Times New Roman"/>
                <w:sz w:val="17"/>
              </w:rPr>
              <w:br/>
              <w:t>Rajalakshmi Engineering College</w:t>
            </w:r>
            <w:r>
              <w:rPr>
                <w:rFonts w:ascii="Times New Roman" w:hAnsi="Times New Roman"/>
                <w:sz w:val="17"/>
              </w:rPr>
              <w:br/>
            </w:r>
            <w:r>
              <w:rPr>
                <w:rFonts w:ascii="Times New Roman" w:hAnsi="Times New Roman"/>
                <w:sz w:val="17"/>
              </w:rPr>
              <w:t>Chennai, India</w:t>
            </w:r>
            <w:r>
              <w:rPr>
                <w:rFonts w:ascii="Times New Roman" w:hAnsi="Times New Roman"/>
                <w:sz w:val="17"/>
              </w:rPr>
              <w:br/>
            </w:r>
            <w:hyperlink r:id="rId6" w:history="1">
              <w:r w:rsidR="00CA0A4F" w:rsidRPr="00100171">
                <w:rPr>
                  <w:rStyle w:val="Hyperlink"/>
                  <w:rFonts w:ascii="Times New Roman" w:hAnsi="Times New Roman"/>
                  <w:sz w:val="17"/>
                </w:rPr>
                <w:t>sibhinandhan.er.2023.aiml@rajalakshmi.edu.in</w:t>
              </w:r>
            </w:hyperlink>
          </w:p>
          <w:p w:rsidR="00CA0A4F" w:rsidRDefault="00CA0A4F">
            <w:pPr>
              <w:spacing w:after="40" w:line="240" w:lineRule="auto"/>
              <w:jc w:val="center"/>
            </w:pPr>
          </w:p>
        </w:tc>
        <w:tc>
          <w:tcPr>
            <w:tcW w:w="3312" w:type="dxa"/>
          </w:tcPr>
          <w:p w:rsidR="00405849" w:rsidRDefault="002D420B">
            <w:pPr>
              <w:spacing w:after="40" w:line="240" w:lineRule="auto"/>
              <w:jc w:val="center"/>
              <w:rPr>
                <w:rFonts w:ascii="Times New Roman" w:hAnsi="Times New Roman"/>
                <w:sz w:val="17"/>
              </w:rPr>
            </w:pPr>
            <w:r>
              <w:rPr>
                <w:rFonts w:ascii="Times New Roman" w:hAnsi="Times New Roman"/>
                <w:b/>
                <w:sz w:val="21"/>
              </w:rPr>
              <w:t>R. Sankara Narayanan</w:t>
            </w:r>
            <w:r>
              <w:rPr>
                <w:rFonts w:ascii="Times New Roman" w:hAnsi="Times New Roman"/>
                <w:b/>
                <w:sz w:val="21"/>
              </w:rPr>
              <w:br/>
            </w:r>
            <w:r>
              <w:rPr>
                <w:rFonts w:ascii="Times New Roman" w:hAnsi="Times New Roman"/>
                <w:sz w:val="17"/>
              </w:rPr>
              <w:t>Dept. of Artificial Intelligence &amp; Machine Learning</w:t>
            </w:r>
            <w:r>
              <w:rPr>
                <w:rFonts w:ascii="Times New Roman" w:hAnsi="Times New Roman"/>
                <w:sz w:val="17"/>
              </w:rPr>
              <w:br/>
              <w:t>Rajalakshmi Engineering College</w:t>
            </w:r>
            <w:r>
              <w:rPr>
                <w:rFonts w:ascii="Times New Roman" w:hAnsi="Times New Roman"/>
                <w:sz w:val="17"/>
              </w:rPr>
              <w:br/>
              <w:t>Chennai, India</w:t>
            </w:r>
            <w:r>
              <w:rPr>
                <w:rFonts w:ascii="Times New Roman" w:hAnsi="Times New Roman"/>
                <w:sz w:val="17"/>
              </w:rPr>
              <w:br/>
            </w:r>
            <w:hyperlink r:id="rId7" w:history="1">
              <w:r w:rsidR="00CA0A4F" w:rsidRPr="00100171">
                <w:rPr>
                  <w:rStyle w:val="Hyperlink"/>
                  <w:rFonts w:ascii="Times New Roman" w:hAnsi="Times New Roman"/>
                  <w:sz w:val="17"/>
                </w:rPr>
                <w:t>sankaranarayanan.r.2023.aiml@rajalakshmi.edu.in</w:t>
              </w:r>
            </w:hyperlink>
          </w:p>
          <w:p w:rsidR="00CA0A4F" w:rsidRDefault="00CA0A4F">
            <w:pPr>
              <w:spacing w:after="40" w:line="240" w:lineRule="auto"/>
              <w:jc w:val="center"/>
            </w:pPr>
          </w:p>
        </w:tc>
        <w:tc>
          <w:tcPr>
            <w:tcW w:w="3312" w:type="dxa"/>
          </w:tcPr>
          <w:p w:rsidR="00405849" w:rsidRDefault="002D420B">
            <w:pPr>
              <w:spacing w:after="40" w:line="240" w:lineRule="auto"/>
              <w:jc w:val="center"/>
              <w:rPr>
                <w:rFonts w:ascii="Times New Roman" w:hAnsi="Times New Roman"/>
                <w:sz w:val="17"/>
              </w:rPr>
            </w:pPr>
            <w:r>
              <w:rPr>
                <w:rFonts w:ascii="Times New Roman" w:hAnsi="Times New Roman"/>
                <w:b/>
                <w:sz w:val="21"/>
              </w:rPr>
              <w:t>Shriram P</w:t>
            </w:r>
            <w:r>
              <w:rPr>
                <w:rFonts w:ascii="Times New Roman" w:hAnsi="Times New Roman"/>
                <w:b/>
                <w:sz w:val="21"/>
              </w:rPr>
              <w:br/>
            </w:r>
            <w:r>
              <w:rPr>
                <w:rFonts w:ascii="Times New Roman" w:hAnsi="Times New Roman"/>
                <w:sz w:val="17"/>
              </w:rPr>
              <w:t>Dept. of Artificia</w:t>
            </w:r>
            <w:r>
              <w:rPr>
                <w:rFonts w:ascii="Times New Roman" w:hAnsi="Times New Roman"/>
                <w:sz w:val="17"/>
              </w:rPr>
              <w:t>l Intelligence &amp; Machine Learning</w:t>
            </w:r>
            <w:r>
              <w:rPr>
                <w:rFonts w:ascii="Times New Roman" w:hAnsi="Times New Roman"/>
                <w:sz w:val="17"/>
              </w:rPr>
              <w:br/>
            </w:r>
            <w:proofErr w:type="spellStart"/>
            <w:r>
              <w:rPr>
                <w:rFonts w:ascii="Times New Roman" w:hAnsi="Times New Roman"/>
                <w:sz w:val="17"/>
              </w:rPr>
              <w:t>Rajalakshmi</w:t>
            </w:r>
            <w:proofErr w:type="spellEnd"/>
            <w:r>
              <w:rPr>
                <w:rFonts w:ascii="Times New Roman" w:hAnsi="Times New Roman"/>
                <w:sz w:val="17"/>
              </w:rPr>
              <w:t xml:space="preserve"> Engineering College</w:t>
            </w:r>
            <w:r>
              <w:rPr>
                <w:rFonts w:ascii="Times New Roman" w:hAnsi="Times New Roman"/>
                <w:sz w:val="17"/>
              </w:rPr>
              <w:br/>
              <w:t>Chennai, India</w:t>
            </w:r>
            <w:r>
              <w:rPr>
                <w:rFonts w:ascii="Times New Roman" w:hAnsi="Times New Roman"/>
                <w:sz w:val="17"/>
              </w:rPr>
              <w:br/>
            </w:r>
            <w:hyperlink r:id="rId8" w:history="1">
              <w:r w:rsidR="00CA0A4F" w:rsidRPr="00100171">
                <w:rPr>
                  <w:rStyle w:val="Hyperlink"/>
                  <w:rFonts w:ascii="Times New Roman" w:hAnsi="Times New Roman"/>
                  <w:sz w:val="17"/>
                </w:rPr>
                <w:t>shriram.p.2023.aiml@rajalakshmi.edu.in</w:t>
              </w:r>
            </w:hyperlink>
            <w:r w:rsidR="00CA0A4F">
              <w:rPr>
                <w:rFonts w:ascii="Times New Roman" w:hAnsi="Times New Roman"/>
                <w:sz w:val="17"/>
              </w:rPr>
              <w:t xml:space="preserve"> </w:t>
            </w:r>
          </w:p>
          <w:p w:rsidR="00CA0A4F" w:rsidRDefault="00CA0A4F">
            <w:pPr>
              <w:spacing w:after="40" w:line="240" w:lineRule="auto"/>
              <w:jc w:val="center"/>
            </w:pPr>
          </w:p>
        </w:tc>
      </w:tr>
    </w:tbl>
    <w:p w:rsidR="00CA0A4F" w:rsidRDefault="00CA0A4F" w:rsidP="00CA0A4F">
      <w:pPr>
        <w:tabs>
          <w:tab w:val="left" w:pos="2610"/>
        </w:tabs>
        <w:rPr>
          <w:rFonts w:ascii="Times New Roman" w:hAnsi="Times New Roman" w:cs="Times New Roman"/>
          <w:b/>
        </w:rPr>
      </w:pPr>
      <w:r>
        <w:t xml:space="preserve">                        </w:t>
      </w:r>
      <w:proofErr w:type="spellStart"/>
      <w:r w:rsidRPr="00CA0A4F">
        <w:rPr>
          <w:rFonts w:ascii="Times New Roman" w:hAnsi="Times New Roman" w:cs="Times New Roman"/>
          <w:b/>
        </w:rPr>
        <w:t>Akshaya</w:t>
      </w:r>
      <w:proofErr w:type="spellEnd"/>
      <w:r w:rsidRPr="00CA0A4F">
        <w:rPr>
          <w:rFonts w:ascii="Times New Roman" w:hAnsi="Times New Roman" w:cs="Times New Roman"/>
          <w:b/>
        </w:rPr>
        <w:t xml:space="preserve"> V</w:t>
      </w:r>
      <w:bookmarkStart w:id="0" w:name="_GoBack"/>
      <w:bookmarkEnd w:id="0"/>
    </w:p>
    <w:p w:rsidR="00405849" w:rsidRPr="00CA0A4F" w:rsidRDefault="00CA0A4F" w:rsidP="00CA0A4F">
      <w:pPr>
        <w:tabs>
          <w:tab w:val="left" w:pos="2610"/>
        </w:tabs>
        <w:rPr>
          <w:rFonts w:ascii="Times New Roman" w:hAnsi="Times New Roman" w:cs="Times New Roman"/>
          <w:sz w:val="17"/>
          <w:szCs w:val="17"/>
        </w:rPr>
        <w:sectPr w:rsidR="00405849" w:rsidRPr="00CA0A4F">
          <w:pgSz w:w="12240" w:h="15840"/>
          <w:pgMar w:top="1080" w:right="1080" w:bottom="1080" w:left="1080" w:header="720" w:footer="720" w:gutter="0"/>
          <w:cols w:space="720"/>
          <w:docGrid w:linePitch="360"/>
        </w:sectPr>
      </w:pPr>
      <w:r>
        <w:rPr>
          <w:rFonts w:ascii="Times New Roman" w:hAnsi="Times New Roman"/>
          <w:sz w:val="17"/>
        </w:rPr>
        <w:t xml:space="preserve">     </w:t>
      </w:r>
      <w:r>
        <w:rPr>
          <w:rFonts w:ascii="Times New Roman" w:hAnsi="Times New Roman"/>
          <w:sz w:val="17"/>
        </w:rPr>
        <w:t>Dept. of Artificial Intelligence &amp; Machine Learning</w:t>
      </w:r>
      <w:r>
        <w:rPr>
          <w:rFonts w:ascii="Times New Roman" w:hAnsi="Times New Roman"/>
          <w:sz w:val="17"/>
        </w:rPr>
        <w:t xml:space="preserve"> </w:t>
      </w:r>
      <w:r>
        <w:rPr>
          <w:rFonts w:ascii="Times New Roman" w:hAnsi="Times New Roman"/>
          <w:sz w:val="17"/>
        </w:rPr>
        <w:br/>
      </w:r>
      <w:r>
        <w:rPr>
          <w:rFonts w:ascii="Times New Roman" w:hAnsi="Times New Roman"/>
          <w:sz w:val="17"/>
        </w:rPr>
        <w:t xml:space="preserve">                   </w:t>
      </w:r>
      <w:proofErr w:type="spellStart"/>
      <w:r>
        <w:rPr>
          <w:rFonts w:ascii="Times New Roman" w:hAnsi="Times New Roman"/>
          <w:sz w:val="17"/>
        </w:rPr>
        <w:t>Rajalakshmi</w:t>
      </w:r>
      <w:proofErr w:type="spellEnd"/>
      <w:r>
        <w:rPr>
          <w:rFonts w:ascii="Times New Roman" w:hAnsi="Times New Roman"/>
          <w:sz w:val="17"/>
        </w:rPr>
        <w:t xml:space="preserve"> Engineering College</w:t>
      </w:r>
      <w:r>
        <w:rPr>
          <w:rFonts w:ascii="Times New Roman" w:hAnsi="Times New Roman"/>
          <w:sz w:val="17"/>
        </w:rPr>
        <w:br/>
      </w:r>
      <w:r>
        <w:rPr>
          <w:rFonts w:ascii="Times New Roman" w:hAnsi="Times New Roman"/>
          <w:sz w:val="17"/>
        </w:rPr>
        <w:t xml:space="preserve">                            </w:t>
      </w:r>
      <w:r>
        <w:rPr>
          <w:rFonts w:ascii="Times New Roman" w:hAnsi="Times New Roman"/>
          <w:sz w:val="17"/>
        </w:rPr>
        <w:t>Chennai, India</w:t>
      </w:r>
      <w:r>
        <w:rPr>
          <w:rFonts w:ascii="Times New Roman" w:hAnsi="Times New Roman"/>
          <w:sz w:val="17"/>
        </w:rPr>
        <w:br/>
      </w:r>
      <w:r>
        <w:rPr>
          <w:rFonts w:ascii="Times New Roman" w:hAnsi="Times New Roman" w:cs="Times New Roman"/>
          <w:b/>
        </w:rPr>
        <w:t xml:space="preserve">             </w:t>
      </w:r>
      <w:hyperlink r:id="rId9" w:history="1">
        <w:r w:rsidRPr="00100171">
          <w:rPr>
            <w:rStyle w:val="Hyperlink"/>
            <w:rFonts w:ascii="Times New Roman" w:hAnsi="Times New Roman" w:cs="Times New Roman"/>
            <w:sz w:val="17"/>
            <w:szCs w:val="17"/>
          </w:rPr>
          <w:t>akshaya.v@rajalkshmi.edu.in</w:t>
        </w:r>
      </w:hyperlink>
      <w:r>
        <w:rPr>
          <w:rFonts w:ascii="Times New Roman" w:hAnsi="Times New Roman" w:cs="Times New Roman"/>
          <w:sz w:val="17"/>
          <w:szCs w:val="17"/>
        </w:rPr>
        <w:t xml:space="preserve"> </w:t>
      </w:r>
    </w:p>
    <w:p w:rsidR="00405849" w:rsidRDefault="002D420B">
      <w:pPr>
        <w:spacing w:after="160" w:line="252" w:lineRule="auto"/>
        <w:jc w:val="both"/>
      </w:pPr>
      <w:r>
        <w:rPr>
          <w:rFonts w:ascii="Times New Roman" w:hAnsi="Times New Roman"/>
          <w:b/>
          <w:sz w:val="19"/>
        </w:rPr>
        <w:lastRenderedPageBreak/>
        <w:t>Abstract—</w:t>
      </w:r>
      <w:r>
        <w:rPr>
          <w:rFonts w:ascii="Times New Roman" w:hAnsi="Times New Roman"/>
          <w:sz w:val="19"/>
        </w:rPr>
        <w:t>Recent breakthroughs in generative diffusion models, video transformers, and generative world models have enabled</w:t>
      </w:r>
      <w:r>
        <w:rPr>
          <w:rFonts w:ascii="Times New Roman" w:hAnsi="Times New Roman"/>
          <w:sz w:val="19"/>
        </w:rPr>
        <w:t xml:space="preserve"> the synthesis of remarkably high-fidelity, photorealistic video sequences. However, despite their impressive per-frame visual quality, modern video synthesis architectures exhibit severe temporal inconsistency and routinely violate fundamental physical co</w:t>
      </w:r>
      <w:r>
        <w:rPr>
          <w:rFonts w:ascii="Times New Roman" w:hAnsi="Times New Roman"/>
          <w:sz w:val="19"/>
        </w:rPr>
        <w:t>nstraints—most critically the cognitive principle of object permanence. When dynamic objects undergo visual occlusion, camera panning, or obstacle transit, generative models frequently exhibit catastrophic failures, including spontaneous object deletion, m</w:t>
      </w:r>
      <w:r>
        <w:rPr>
          <w:rFonts w:ascii="Times New Roman" w:hAnsi="Times New Roman"/>
          <w:sz w:val="19"/>
        </w:rPr>
        <w:t xml:space="preserve">orphological warping, and identity switching upon reappearance. Existing video quality metrics such as Fréchet Video Distance (FVD) and Inception Score (IS) quantify only texture fidelity and distribution similarity, remaining completely blind to temporal </w:t>
      </w:r>
      <w:r>
        <w:rPr>
          <w:rFonts w:ascii="Times New Roman" w:hAnsi="Times New Roman"/>
          <w:sz w:val="19"/>
        </w:rPr>
        <w:t>identity continuity. To address this fundamental limitation, this paper presents an automated, zero-shot Object Permanence Evaluation Framework for AI-generated videos. The system couples high-resolution (1280px) open-vocabulary detection via YOLO-World wi</w:t>
      </w:r>
      <w:r>
        <w:rPr>
          <w:rFonts w:ascii="Times New Roman" w:hAnsi="Times New Roman"/>
          <w:sz w:val="19"/>
        </w:rPr>
        <w:t>th ByteTrack multi-object tracking accelerated on dedicated GPU hardware. To systematically model physical persistence, we formulate a Persistent Object State Memory Bank operating a discrete 4-state visibility machine (VISIBLE, OCCLUDED, OUT_OF_BOUNDS, LO</w:t>
      </w:r>
      <w:r>
        <w:rPr>
          <w:rFonts w:ascii="Times New Roman" w:hAnsi="Times New Roman"/>
          <w:sz w:val="19"/>
        </w:rPr>
        <w:t>ST), coupled with a ballistic dead-reckoning kinematic model and an online memory-guided re-identification engine that actively heals identity switches. We formalize three standardized quantitative benchmark metrics: Detection Consistency (DC), Identity Co</w:t>
      </w:r>
      <w:r>
        <w:rPr>
          <w:rFonts w:ascii="Times New Roman" w:hAnsi="Times New Roman"/>
          <w:sz w:val="19"/>
        </w:rPr>
        <w:t>nsistency (IC), and the Object Permanence Score (OPS), supplemented by Memory Recovery Rate (MRR) and Trajectory Prediction Error. Extensive empirical evaluations across synthetic occlusion benchmarks and real generative AI video sequences demonstrate that</w:t>
      </w:r>
      <w:r>
        <w:rPr>
          <w:rFonts w:ascii="Times New Roman" w:hAnsi="Times New Roman"/>
          <w:sz w:val="19"/>
        </w:rPr>
        <w:t xml:space="preserve"> the framework reliably uncovers physical hallucinations, sustains tracking across 27-frame occlusion gaps, and recovers 71.43% of occluded identities. This work provides an objective, reproducible diagnostic benchmark to accelerate the development of phys</w:t>
      </w:r>
      <w:r>
        <w:rPr>
          <w:rFonts w:ascii="Times New Roman" w:hAnsi="Times New Roman"/>
          <w:sz w:val="19"/>
        </w:rPr>
        <w:t>ics-grounded, memory-conditioned video generation architectures.</w:t>
      </w:r>
    </w:p>
    <w:p w:rsidR="00405849" w:rsidRDefault="002D420B">
      <w:pPr>
        <w:spacing w:after="240" w:line="252" w:lineRule="auto"/>
        <w:jc w:val="both"/>
      </w:pPr>
      <w:r>
        <w:rPr>
          <w:rFonts w:ascii="Times New Roman" w:hAnsi="Times New Roman"/>
          <w:b/>
          <w:sz w:val="19"/>
        </w:rPr>
        <w:t>Keywords—</w:t>
      </w:r>
      <w:r>
        <w:rPr>
          <w:rFonts w:ascii="Times New Roman" w:hAnsi="Times New Roman"/>
          <w:sz w:val="19"/>
        </w:rPr>
        <w:t>Object Permanence, AI-Generated Videos, Generative Diffusion Models, Video Transformers, Multi-Object Tracking, ByteTrack, YOLO-World, Persistent Memory Bank, Dead-Reckoning, Tempora</w:t>
      </w:r>
      <w:r>
        <w:rPr>
          <w:rFonts w:ascii="Times New Roman" w:hAnsi="Times New Roman"/>
          <w:sz w:val="19"/>
        </w:rPr>
        <w:t>l Consistency, Computer Vision, Deep Learning.</w:t>
      </w:r>
    </w:p>
    <w:p w:rsidR="00405849" w:rsidRDefault="002D420B">
      <w:pPr>
        <w:spacing w:before="240" w:after="80"/>
        <w:jc w:val="center"/>
      </w:pPr>
      <w:r>
        <w:rPr>
          <w:rFonts w:ascii="Times New Roman" w:hAnsi="Times New Roman"/>
          <w:b/>
          <w:sz w:val="20"/>
        </w:rPr>
        <w:t>I. INTRODUCTION</w:t>
      </w:r>
    </w:p>
    <w:p w:rsidR="00405849" w:rsidRDefault="002D420B">
      <w:pPr>
        <w:spacing w:after="80" w:line="252" w:lineRule="auto"/>
        <w:ind w:firstLine="259"/>
        <w:jc w:val="both"/>
      </w:pPr>
      <w:r>
        <w:rPr>
          <w:rFonts w:ascii="Times New Roman" w:hAnsi="Times New Roman"/>
          <w:sz w:val="19"/>
        </w:rPr>
        <w:t>Artificial Intelligence video generation has witnessed transformative progress over the past two years. Powered by modern spatiotemporal diffusion models, autoregressive transformers, and world</w:t>
      </w:r>
      <w:r>
        <w:rPr>
          <w:rFonts w:ascii="Times New Roman" w:hAnsi="Times New Roman"/>
          <w:sz w:val="19"/>
        </w:rPr>
        <w:t xml:space="preserve"> models—such as OpenAI's Sora, Runway's Gen-2, Pika Labs, and Stability AI's Stable Video Diffusion (SVD)—synthetic video synthesis can now render intricate textures, lighting variations, and photorealistic scenes from simple natural language prompts. Desp</w:t>
      </w:r>
      <w:r>
        <w:rPr>
          <w:rFonts w:ascii="Times New Roman" w:hAnsi="Times New Roman"/>
          <w:sz w:val="19"/>
        </w:rPr>
        <w:t xml:space="preserve">ite these extraordinary perceptual capabilities, generative video models suffer from a fundamental architectural limitation: </w:t>
      </w:r>
      <w:r>
        <w:rPr>
          <w:rFonts w:ascii="Times New Roman" w:hAnsi="Times New Roman"/>
          <w:sz w:val="19"/>
        </w:rPr>
        <w:lastRenderedPageBreak/>
        <w:t>they lack an explicit, grounded understanding of physical reality.</w:t>
      </w:r>
    </w:p>
    <w:p w:rsidR="00405849" w:rsidRDefault="002D420B">
      <w:pPr>
        <w:spacing w:after="80" w:line="252" w:lineRule="auto"/>
        <w:ind w:firstLine="259"/>
        <w:jc w:val="both"/>
      </w:pPr>
      <w:r>
        <w:rPr>
          <w:rFonts w:ascii="Times New Roman" w:hAnsi="Times New Roman"/>
          <w:sz w:val="19"/>
        </w:rPr>
        <w:t>In cognitive developmental psychology, Jean Piaget identified Ob</w:t>
      </w:r>
      <w:r>
        <w:rPr>
          <w:rFonts w:ascii="Times New Roman" w:hAnsi="Times New Roman"/>
          <w:sz w:val="19"/>
        </w:rPr>
        <w:t>ject Permanence as a paramount milestone of infant sensorimotor development—the cognitive realization that physical entities continue to exist in space and time even when they are obscured from sensory perception by an intervening obstacle. Renée Baillarge</w:t>
      </w:r>
      <w:r>
        <w:rPr>
          <w:rFonts w:ascii="Times New Roman" w:hAnsi="Times New Roman"/>
          <w:sz w:val="19"/>
        </w:rPr>
        <w:t>on's violation-of-expectation experiments further established that biological cognitive systems inherently track the trajectory, volume, and identity of hidden objects behind occluders. In sharp contrast, generative AI models synthesize video sequences fra</w:t>
      </w:r>
      <w:r>
        <w:rPr>
          <w:rFonts w:ascii="Times New Roman" w:hAnsi="Times New Roman"/>
          <w:sz w:val="19"/>
        </w:rPr>
        <w:t>me-by-frame or chunk-by-chunk through cross-attention mechanisms that condition each latent slice on prior latents and text embeddings. When an object passes behind an obstacle, its sensory tokens vanish from the latent attention field. Consequently, the g</w:t>
      </w:r>
      <w:r>
        <w:rPr>
          <w:rFonts w:ascii="Times New Roman" w:hAnsi="Times New Roman"/>
          <w:sz w:val="19"/>
        </w:rPr>
        <w:t>enerative model frequently suffers from 'latent amnesia': the object either vanishes permanently, emerges with a mutated color or category, or swaps identity with an entirely unrelated entity.</w:t>
      </w:r>
    </w:p>
    <w:p w:rsidR="00405849" w:rsidRDefault="002D420B">
      <w:pPr>
        <w:spacing w:after="80" w:line="252" w:lineRule="auto"/>
        <w:ind w:firstLine="259"/>
        <w:jc w:val="both"/>
      </w:pPr>
      <w:r>
        <w:rPr>
          <w:rFonts w:ascii="Times New Roman" w:hAnsi="Times New Roman"/>
          <w:sz w:val="19"/>
        </w:rPr>
        <w:t>A major impediment to solving this problem lies in the inadequa</w:t>
      </w:r>
      <w:r>
        <w:rPr>
          <w:rFonts w:ascii="Times New Roman" w:hAnsi="Times New Roman"/>
          <w:sz w:val="19"/>
        </w:rPr>
        <w:t>cy of existing evaluation paradigms. Standard video synthesis benchmarks rely predominantly on Fréchet Video Distance (FVD), Kernel Video Distance (KVD), and CLIP text-image similarity scores. While FVD effectively captures whether individual frames look l</w:t>
      </w:r>
      <w:r>
        <w:rPr>
          <w:rFonts w:ascii="Times New Roman" w:hAnsi="Times New Roman"/>
          <w:sz w:val="19"/>
        </w:rPr>
        <w:t>ike real video distributions, it operates on aggregated 2D/3D convolutional feature maps (e.g., I3D embeddings) that average out fine-grained temporal tracking errors. An AI video where a rolling red ball disappears behind a wall and emerges as a blue cube</w:t>
      </w:r>
      <w:r>
        <w:rPr>
          <w:rFonts w:ascii="Times New Roman" w:hAnsi="Times New Roman"/>
          <w:sz w:val="19"/>
        </w:rPr>
        <w:t xml:space="preserve"> can still achieve an outstanding FVD score because both the ball and cube look photorealistic. There is currently no standardized, automated metric to penalize generative models for physical identity violations during occlusion.</w:t>
      </w:r>
    </w:p>
    <w:p w:rsidR="00405849" w:rsidRDefault="002D420B">
      <w:pPr>
        <w:spacing w:after="80" w:line="252" w:lineRule="auto"/>
        <w:ind w:firstLine="259"/>
        <w:jc w:val="both"/>
      </w:pPr>
      <w:r>
        <w:rPr>
          <w:rFonts w:ascii="Times New Roman" w:hAnsi="Times New Roman"/>
          <w:sz w:val="19"/>
        </w:rPr>
        <w:t>To bridge this critical ga</w:t>
      </w:r>
      <w:r>
        <w:rPr>
          <w:rFonts w:ascii="Times New Roman" w:hAnsi="Times New Roman"/>
          <w:sz w:val="19"/>
        </w:rPr>
        <w:t xml:space="preserve">p, this paper introduces an automated, end-to-end Object Permanence Evaluation Framework. By combining state-of-the-art open-vocabulary object detection, multi-object tracking, and a biologically inspired Persistent Object State Memory Bank, our framework </w:t>
      </w:r>
      <w:r>
        <w:rPr>
          <w:rFonts w:ascii="Times New Roman" w:hAnsi="Times New Roman"/>
          <w:sz w:val="19"/>
        </w:rPr>
        <w:t>provides an objective, quantitative methodology to benchmark object permanence in generative AI videos.</w:t>
      </w:r>
    </w:p>
    <w:p w:rsidR="00405849" w:rsidRDefault="002D420B">
      <w:pPr>
        <w:spacing w:after="80" w:line="252" w:lineRule="auto"/>
        <w:ind w:firstLine="259"/>
        <w:jc w:val="both"/>
      </w:pPr>
      <w:r>
        <w:rPr>
          <w:rFonts w:ascii="Times New Roman" w:hAnsi="Times New Roman"/>
          <w:sz w:val="19"/>
        </w:rPr>
        <w:t>The primary contributions of this work are summarized as follows:</w:t>
      </w:r>
    </w:p>
    <w:p w:rsidR="00405849" w:rsidRDefault="002D420B">
      <w:pPr>
        <w:spacing w:after="80" w:line="252" w:lineRule="auto"/>
        <w:ind w:firstLine="259"/>
        <w:jc w:val="both"/>
      </w:pPr>
      <w:r>
        <w:rPr>
          <w:rFonts w:ascii="Times New Roman" w:hAnsi="Times New Roman"/>
          <w:sz w:val="19"/>
        </w:rPr>
        <w:t>1) We propose an automated evaluation framework coupling open-vocabulary zero-shot det</w:t>
      </w:r>
      <w:r>
        <w:rPr>
          <w:rFonts w:ascii="Times New Roman" w:hAnsi="Times New Roman"/>
          <w:sz w:val="19"/>
        </w:rPr>
        <w:t>ection (YOLO-World) with ByteTrack multi-object tracking running at native high resolution (1280px) on dedicated GPU hardware.</w:t>
      </w:r>
    </w:p>
    <w:p w:rsidR="00405849" w:rsidRDefault="002D420B">
      <w:pPr>
        <w:spacing w:after="80" w:line="252" w:lineRule="auto"/>
        <w:ind w:firstLine="259"/>
        <w:jc w:val="both"/>
      </w:pPr>
      <w:r>
        <w:rPr>
          <w:rFonts w:ascii="Times New Roman" w:hAnsi="Times New Roman"/>
          <w:sz w:val="19"/>
        </w:rPr>
        <w:t>2) We formulate a Persistent Object State Memory Bank incorporating a discrete 4-state visibility machine and a ballistic dead-re</w:t>
      </w:r>
      <w:r>
        <w:rPr>
          <w:rFonts w:ascii="Times New Roman" w:hAnsi="Times New Roman"/>
          <w:sz w:val="19"/>
        </w:rPr>
        <w:t>ckoning kinematic model that extrapolates object trajectories through visual occlusions and actively heals identity switches.</w:t>
      </w:r>
    </w:p>
    <w:p w:rsidR="00405849" w:rsidRDefault="002D420B">
      <w:pPr>
        <w:spacing w:after="80" w:line="252" w:lineRule="auto"/>
        <w:ind w:firstLine="259"/>
        <w:jc w:val="both"/>
      </w:pPr>
      <w:r>
        <w:rPr>
          <w:rFonts w:ascii="Times New Roman" w:hAnsi="Times New Roman"/>
          <w:sz w:val="19"/>
        </w:rPr>
        <w:t xml:space="preserve">3) We formalize three core quantitative research metrics—Detection Consistency (DC), Identity Consistency (IC), and the Object </w:t>
      </w:r>
      <w:r>
        <w:rPr>
          <w:rFonts w:ascii="Times New Roman" w:hAnsi="Times New Roman"/>
          <w:sz w:val="19"/>
        </w:rPr>
        <w:t>Permanence Score (OPS)—supplemented by Memory Recovery Rate (MRR) and Trajectory Prediction Error.</w:t>
      </w:r>
    </w:p>
    <w:p w:rsidR="00405849" w:rsidRDefault="002D420B">
      <w:pPr>
        <w:spacing w:after="80" w:line="252" w:lineRule="auto"/>
        <w:ind w:firstLine="259"/>
        <w:jc w:val="both"/>
      </w:pPr>
      <w:r>
        <w:rPr>
          <w:rFonts w:ascii="Times New Roman" w:hAnsi="Times New Roman"/>
          <w:sz w:val="19"/>
        </w:rPr>
        <w:lastRenderedPageBreak/>
        <w:t>4) We evaluate the framework empirically on both synthetic occlusion test suites and real generative AI video sequences, demonstrating its efficacy in detect</w:t>
      </w:r>
      <w:r>
        <w:rPr>
          <w:rFonts w:ascii="Times New Roman" w:hAnsi="Times New Roman"/>
          <w:sz w:val="19"/>
        </w:rPr>
        <w:t>ing failure modes and recovering identity continuity across prolonged occlusion intervals.</w:t>
      </w:r>
    </w:p>
    <w:p w:rsidR="00405849" w:rsidRDefault="002D420B">
      <w:pPr>
        <w:spacing w:before="240" w:after="80"/>
        <w:jc w:val="center"/>
      </w:pPr>
      <w:r>
        <w:rPr>
          <w:rFonts w:ascii="Times New Roman" w:hAnsi="Times New Roman"/>
          <w:b/>
          <w:sz w:val="20"/>
        </w:rPr>
        <w:t>II. LITERATURE SURVEY</w:t>
      </w:r>
    </w:p>
    <w:p w:rsidR="00405849" w:rsidRDefault="002D420B">
      <w:pPr>
        <w:spacing w:before="160" w:after="40"/>
      </w:pPr>
      <w:r>
        <w:rPr>
          <w:rFonts w:ascii="Times New Roman" w:hAnsi="Times New Roman"/>
          <w:b/>
          <w:i/>
          <w:sz w:val="19"/>
        </w:rPr>
        <w:t>A. Video Generation Models &amp; Temporal Inconsistencies</w:t>
      </w:r>
    </w:p>
    <w:p w:rsidR="00405849" w:rsidRDefault="002D420B">
      <w:pPr>
        <w:spacing w:after="80" w:line="252" w:lineRule="auto"/>
        <w:ind w:firstLine="259"/>
        <w:jc w:val="both"/>
      </w:pPr>
      <w:r>
        <w:rPr>
          <w:rFonts w:ascii="Times New Roman" w:hAnsi="Times New Roman"/>
          <w:sz w:val="19"/>
        </w:rPr>
        <w:t>Video diffusion models extend 2D image synthesis (e.g., DALL-E, Stable Diffusion) into th</w:t>
      </w:r>
      <w:r>
        <w:rPr>
          <w:rFonts w:ascii="Times New Roman" w:hAnsi="Times New Roman"/>
          <w:sz w:val="19"/>
        </w:rPr>
        <w:t>e temporal domain by interleaving spatial convolution/attention layers with temporal cross-attention or 1D convolutions (Ho et al., 2022; Blattmann et al., 2023). While these models achieve smooth frame-to-frame transitions across short clips, multiple stu</w:t>
      </w:r>
      <w:r>
        <w:rPr>
          <w:rFonts w:ascii="Times New Roman" w:hAnsi="Times New Roman"/>
          <w:sz w:val="19"/>
        </w:rPr>
        <w:t xml:space="preserve">dies highlight their failure to maintain long-term physical constraints. Singer et al. (2023) and Brooks et al. (2024) observed that generative diffusion networks suffer from temporal drift and accumulated sampling errors, leading to semantic morphing and </w:t>
      </w:r>
      <w:r>
        <w:rPr>
          <w:rFonts w:ascii="Times New Roman" w:hAnsi="Times New Roman"/>
          <w:sz w:val="19"/>
        </w:rPr>
        <w:t>object disappearance over multi-second horizons.</w:t>
      </w:r>
    </w:p>
    <w:p w:rsidR="00405849" w:rsidRDefault="002D420B">
      <w:pPr>
        <w:spacing w:before="160" w:after="40"/>
      </w:pPr>
      <w:r>
        <w:rPr>
          <w:rFonts w:ascii="Times New Roman" w:hAnsi="Times New Roman"/>
          <w:b/>
          <w:i/>
          <w:sz w:val="19"/>
        </w:rPr>
        <w:t>B. Multi-Object Tracking and Data Association</w:t>
      </w:r>
    </w:p>
    <w:p w:rsidR="00405849" w:rsidRDefault="002D420B">
      <w:pPr>
        <w:spacing w:after="80" w:line="252" w:lineRule="auto"/>
        <w:ind w:firstLine="259"/>
        <w:jc w:val="both"/>
      </w:pPr>
      <w:r>
        <w:rPr>
          <w:rFonts w:ascii="Times New Roman" w:hAnsi="Times New Roman"/>
          <w:sz w:val="19"/>
        </w:rPr>
        <w:t>Multi-Object Tracking (MOT) aims to estimate bounding box trajectories and persistent IDs across video sequences. The tracking-by-detection paradigm, pioneered b</w:t>
      </w:r>
      <w:r>
        <w:rPr>
          <w:rFonts w:ascii="Times New Roman" w:hAnsi="Times New Roman"/>
          <w:sz w:val="19"/>
        </w:rPr>
        <w:t xml:space="preserve">y SORT (Bewley et al., 2016) and DeepSORT (Wojke et al., 2017), relies on Kalman filtering for motion prediction and the Hungarian algorithm for spatial-appearance association. ByteTrack (Zhang et al., 2022) achieved a major breakthrough by retaining both </w:t>
      </w:r>
      <w:r>
        <w:rPr>
          <w:rFonts w:ascii="Times New Roman" w:hAnsi="Times New Roman"/>
          <w:sz w:val="19"/>
        </w:rPr>
        <w:t>high- and low-confidence detection boxes, matching low-score boxes to existing trajectories to prevent track loss during motion blur and partial occlusion. However, classical MOT trackers discard lost tracks after a brief temporal window (typically 30 fram</w:t>
      </w:r>
      <w:r>
        <w:rPr>
          <w:rFonts w:ascii="Times New Roman" w:hAnsi="Times New Roman"/>
          <w:sz w:val="19"/>
        </w:rPr>
        <w:t>es), making them incapable of recovering prolonged occlusions without external persistent memory.</w:t>
      </w:r>
    </w:p>
    <w:p w:rsidR="00405849" w:rsidRDefault="002D420B">
      <w:pPr>
        <w:spacing w:before="160" w:after="40"/>
      </w:pPr>
      <w:r>
        <w:rPr>
          <w:rFonts w:ascii="Times New Roman" w:hAnsi="Times New Roman"/>
          <w:b/>
          <w:i/>
          <w:sz w:val="19"/>
        </w:rPr>
        <w:t>C. Physical Reasoning and Cognitive Benchmarks in AI</w:t>
      </w:r>
    </w:p>
    <w:p w:rsidR="00405849" w:rsidRDefault="002D420B">
      <w:pPr>
        <w:spacing w:after="80" w:line="252" w:lineRule="auto"/>
        <w:ind w:firstLine="259"/>
        <w:jc w:val="both"/>
      </w:pPr>
      <w:r>
        <w:rPr>
          <w:rFonts w:ascii="Times New Roman" w:hAnsi="Times New Roman"/>
          <w:sz w:val="19"/>
        </w:rPr>
        <w:t>Evaluating physical commonsense in machine vision has gained significant attention. Benchmarks such as In</w:t>
      </w:r>
      <w:r>
        <w:rPr>
          <w:rFonts w:ascii="Times New Roman" w:hAnsi="Times New Roman"/>
          <w:sz w:val="19"/>
        </w:rPr>
        <w:t xml:space="preserve">tPhys (Riochet et al., 2021) and CRAFT (Ates et al., 2020) test video models on simulated 3D physics violations using synthetic rendering engines (e.g., Unreal Engine). Similarly, CLEVRER (Yi et al., 2020) probes causal and temporal reasoning in synthetic </w:t>
      </w:r>
      <w:r>
        <w:rPr>
          <w:rFonts w:ascii="Times New Roman" w:hAnsi="Times New Roman"/>
          <w:sz w:val="19"/>
        </w:rPr>
        <w:t>scenes. While valuable, these benchmarks rely on synthetic 3D ground truth and synthetic simulation environments, rendering them inapplicable for arbitrary, unannotated AI-generated videos produced by real-world generative models.</w:t>
      </w:r>
    </w:p>
    <w:p w:rsidR="00405849" w:rsidRDefault="002D420B">
      <w:pPr>
        <w:spacing w:before="160" w:after="40"/>
      </w:pPr>
      <w:r>
        <w:rPr>
          <w:rFonts w:ascii="Times New Roman" w:hAnsi="Times New Roman"/>
          <w:b/>
          <w:i/>
          <w:sz w:val="19"/>
        </w:rPr>
        <w:t>D. Summary of Gaps in Exi</w:t>
      </w:r>
      <w:r>
        <w:rPr>
          <w:rFonts w:ascii="Times New Roman" w:hAnsi="Times New Roman"/>
          <w:b/>
          <w:i/>
          <w:sz w:val="19"/>
        </w:rPr>
        <w:t>sting Literature</w:t>
      </w:r>
    </w:p>
    <w:p w:rsidR="00405849" w:rsidRDefault="002D420B">
      <w:pPr>
        <w:spacing w:after="80" w:line="252" w:lineRule="auto"/>
        <w:ind w:firstLine="259"/>
        <w:jc w:val="both"/>
      </w:pPr>
      <w:r>
        <w:rPr>
          <w:rFonts w:ascii="Times New Roman" w:hAnsi="Times New Roman"/>
          <w:sz w:val="19"/>
        </w:rPr>
        <w:t xml:space="preserve">Prior works leave three critical gaps: (1) video synthesis metrics (FVD, IS) ignore temporal identity preservation; (2) classical MOT trackers passively fail under extended occlusion rather than actively modeling persistent memory states; </w:t>
      </w:r>
      <w:r>
        <w:rPr>
          <w:rFonts w:ascii="Times New Roman" w:hAnsi="Times New Roman"/>
          <w:sz w:val="19"/>
        </w:rPr>
        <w:t xml:space="preserve">and (3) physical evaluation frameworks depend on synthetic 3D ground truth. Our work fills these gaps by providing an automated, zero-shot, vision-based evaluation </w:t>
      </w:r>
      <w:r>
        <w:rPr>
          <w:rFonts w:ascii="Times New Roman" w:hAnsi="Times New Roman"/>
          <w:sz w:val="19"/>
        </w:rPr>
        <w:lastRenderedPageBreak/>
        <w:t>framework equipped with an explicit kinematic memory bank.</w:t>
      </w:r>
    </w:p>
    <w:p w:rsidR="00405849" w:rsidRDefault="002D420B">
      <w:pPr>
        <w:spacing w:before="240" w:after="80"/>
        <w:jc w:val="center"/>
      </w:pPr>
      <w:r>
        <w:rPr>
          <w:rFonts w:ascii="Times New Roman" w:hAnsi="Times New Roman"/>
          <w:b/>
          <w:sz w:val="20"/>
        </w:rPr>
        <w:t>III. PROPOSED METHOD</w:t>
      </w:r>
    </w:p>
    <w:p w:rsidR="00405849" w:rsidRDefault="002D420B">
      <w:pPr>
        <w:spacing w:after="80" w:line="252" w:lineRule="auto"/>
        <w:ind w:firstLine="259"/>
        <w:jc w:val="both"/>
      </w:pPr>
      <w:r>
        <w:rPr>
          <w:rFonts w:ascii="Times New Roman" w:hAnsi="Times New Roman"/>
          <w:sz w:val="19"/>
        </w:rPr>
        <w:t>The proposed</w:t>
      </w:r>
      <w:r>
        <w:rPr>
          <w:rFonts w:ascii="Times New Roman" w:hAnsi="Times New Roman"/>
          <w:sz w:val="19"/>
        </w:rPr>
        <w:t xml:space="preserve"> Object Permanence Evaluation Framework operates as an end-to-end automated pipeline comprising five sequential modules: (1) High-Resolution Video Ingestion, (2) Open-Vocabulary Zero-Shot Detection, (3) Multi-Object Tracking Association, (4) Persistent Obj</w:t>
      </w:r>
      <w:r>
        <w:rPr>
          <w:rFonts w:ascii="Times New Roman" w:hAnsi="Times New Roman"/>
          <w:sz w:val="19"/>
        </w:rPr>
        <w:t>ect State Memory Bank with Kinematic Dead-Reckoning, and (5) Quantitative Permanence Metric Computation and Reporting.</w:t>
      </w:r>
    </w:p>
    <w:p w:rsidR="00405849" w:rsidRDefault="002D420B">
      <w:pPr>
        <w:spacing w:after="80" w:line="252" w:lineRule="auto"/>
        <w:ind w:firstLine="259"/>
        <w:jc w:val="both"/>
      </w:pPr>
      <w:r>
        <w:rPr>
          <w:rFonts w:ascii="Times New Roman" w:hAnsi="Times New Roman"/>
          <w:sz w:val="19"/>
        </w:rPr>
        <w:t xml:space="preserve">Fig. 1 illustrates the overall system architecture. Unlike conventional tracking pipelines that discard state information upon detection </w:t>
      </w:r>
      <w:r>
        <w:rPr>
          <w:rFonts w:ascii="Times New Roman" w:hAnsi="Times New Roman"/>
          <w:sz w:val="19"/>
        </w:rPr>
        <w:t>dropouts, our framework actively routes raw detections through an intermediate kinematic state machine that maintains persistent entity records, projects motion during visual absence, and resolves identity switches live during frame streaming.</w:t>
      </w:r>
    </w:p>
    <w:p w:rsidR="00405849" w:rsidRDefault="002D420B">
      <w:pPr>
        <w:spacing w:before="160" w:after="40"/>
        <w:jc w:val="center"/>
      </w:pPr>
      <w:r>
        <w:rPr>
          <w:rFonts w:ascii="Times New Roman" w:hAnsi="Times New Roman"/>
          <w:b/>
          <w:sz w:val="19"/>
        </w:rPr>
        <w:t>PSEUDOCODE O</w:t>
      </w:r>
      <w:r>
        <w:rPr>
          <w:rFonts w:ascii="Times New Roman" w:hAnsi="Times New Roman"/>
          <w:b/>
          <w:sz w:val="19"/>
        </w:rPr>
        <w:t>F THE PROPOSED METHOD</w:t>
      </w:r>
    </w:p>
    <w:p w:rsidR="00405849" w:rsidRDefault="002D420B">
      <w:pPr>
        <w:pBdr>
          <w:top w:val="single" w:sz="4" w:space="4" w:color="94A3B8"/>
          <w:left w:val="single" w:sz="4" w:space="4" w:color="94A3B8"/>
          <w:bottom w:val="single" w:sz="4" w:space="4" w:color="94A3B8"/>
          <w:right w:val="single" w:sz="4" w:space="4" w:color="94A3B8"/>
        </w:pBdr>
        <w:spacing w:before="40" w:after="160" w:line="240" w:lineRule="auto"/>
      </w:pPr>
      <w:r>
        <w:rPr>
          <w:rFonts w:ascii="Courier New" w:hAnsi="Courier New"/>
          <w:b/>
          <w:sz w:val="16"/>
        </w:rPr>
        <w:t>Input: Video V = {F_1, F_2, ..., F_T}, Open-Vocabulary Prompts P = {c_1, ..., c_k}</w:t>
      </w:r>
      <w:r>
        <w:rPr>
          <w:rFonts w:ascii="Courier New" w:hAnsi="Courier New"/>
          <w:b/>
          <w:sz w:val="16"/>
        </w:rPr>
        <w:br/>
        <w:t>Output: Annotated Video V_ann, Detection Log D_hist, Event Log E_hist, Summary Report R</w:t>
      </w:r>
      <w:r>
        <w:rPr>
          <w:rFonts w:ascii="Courier New" w:hAnsi="Courier New"/>
          <w:b/>
          <w:sz w:val="16"/>
        </w:rPr>
        <w:br/>
        <w:t>Begin</w:t>
      </w:r>
      <w:r>
        <w:rPr>
          <w:rFonts w:ascii="Courier New" w:hAnsi="Courier New"/>
          <w:b/>
          <w:sz w:val="16"/>
        </w:rPr>
        <w:br/>
      </w:r>
      <w:r>
        <w:rPr>
          <w:rFonts w:ascii="Courier New" w:hAnsi="Courier New"/>
          <w:sz w:val="16"/>
        </w:rPr>
        <w:t xml:space="preserve"> 1: Initialize YOLO-World model M_det with text prompts P</w:t>
      </w:r>
      <w:r>
        <w:rPr>
          <w:rFonts w:ascii="Courier New" w:hAnsi="Courier New"/>
          <w:sz w:val="16"/>
        </w:rPr>
        <w:t xml:space="preserve"> at resolution 1280px</w:t>
      </w:r>
      <w:r>
        <w:rPr>
          <w:rFonts w:ascii="Courier New" w:hAnsi="Courier New"/>
          <w:sz w:val="16"/>
        </w:rPr>
        <w:br/>
        <w:t xml:space="preserve"> 2: Initialize ByteTrack tracker T_mot with IoU threshold tau_iou</w:t>
      </w:r>
      <w:r>
        <w:rPr>
          <w:rFonts w:ascii="Courier New" w:hAnsi="Courier New"/>
          <w:sz w:val="16"/>
        </w:rPr>
        <w:br/>
        <w:t xml:space="preserve"> 3: Initialize Persistent Memory Bank B_mem with frame dimensions (W, H)</w:t>
      </w:r>
      <w:r>
        <w:rPr>
          <w:rFonts w:ascii="Courier New" w:hAnsi="Courier New"/>
          <w:sz w:val="16"/>
        </w:rPr>
        <w:br/>
        <w:t xml:space="preserve"> 4: For each frame F_t in V (t = 1 to T) do:</w:t>
      </w:r>
      <w:r>
        <w:rPr>
          <w:rFonts w:ascii="Courier New" w:hAnsi="Courier New"/>
          <w:sz w:val="16"/>
        </w:rPr>
        <w:br/>
        <w:t xml:space="preserve"> 5:    D_raw = M_det.detect(F_t, conf &gt;= tau_conf)</w:t>
      </w:r>
      <w:r>
        <w:rPr>
          <w:rFonts w:ascii="Courier New" w:hAnsi="Courier New"/>
          <w:sz w:val="16"/>
        </w:rPr>
        <w:br/>
        <w:t xml:space="preserve"> 6:    D_track = T_mot.associate(D_raw, F_t)</w:t>
      </w:r>
      <w:r>
        <w:rPr>
          <w:rFonts w:ascii="Courier New" w:hAnsi="Courier New"/>
          <w:sz w:val="16"/>
        </w:rPr>
        <w:br/>
        <w:t xml:space="preserve"> 7:    D_enhanced, G_ghost = B_mem.update(t, D_track)</w:t>
      </w:r>
      <w:r>
        <w:rPr>
          <w:rFonts w:ascii="Courier New" w:hAnsi="Courier New"/>
          <w:sz w:val="16"/>
        </w:rPr>
        <w:br/>
        <w:t xml:space="preserve"> 8:    F_ann = RenderAnnotations(F_t, D_enhanced, G_ghost)</w:t>
      </w:r>
      <w:r>
        <w:rPr>
          <w:rFonts w:ascii="Courier New" w:hAnsi="Courier New"/>
          <w:sz w:val="16"/>
        </w:rPr>
        <w:br/>
        <w:t xml:space="preserve"> 9:    WriteFrame(V_ann, F_ann)</w:t>
      </w:r>
      <w:r>
        <w:rPr>
          <w:rFonts w:ascii="Courier New" w:hAnsi="Courier New"/>
          <w:sz w:val="16"/>
        </w:rPr>
        <w:br/>
        <w:t>10: End For</w:t>
      </w:r>
      <w:r>
        <w:rPr>
          <w:rFonts w:ascii="Courier New" w:hAnsi="Courier New"/>
          <w:sz w:val="16"/>
        </w:rPr>
        <w:br/>
        <w:t>11: E_hist = AnalyzePermanenceEvents(D_enhanced)</w:t>
      </w:r>
      <w:r>
        <w:rPr>
          <w:rFonts w:ascii="Courier New" w:hAnsi="Courier New"/>
          <w:sz w:val="16"/>
        </w:rPr>
        <w:br/>
        <w:t xml:space="preserve">12: </w:t>
      </w:r>
      <w:r>
        <w:rPr>
          <w:rFonts w:ascii="Courier New" w:hAnsi="Courier New"/>
          <w:sz w:val="16"/>
        </w:rPr>
        <w:t>Compute Quantitative Metrics: DC, IC, OPS, MRR, MAE_pred</w:t>
      </w:r>
      <w:r>
        <w:rPr>
          <w:rFonts w:ascii="Courier New" w:hAnsi="Courier New"/>
          <w:sz w:val="16"/>
        </w:rPr>
        <w:br/>
        <w:t>13: Export D_hist.csv, E_hist.csv, B_mem_lifecycle.csv, Summary.json, Summary.txt</w:t>
      </w:r>
      <w:r>
        <w:rPr>
          <w:rFonts w:ascii="Courier New" w:hAnsi="Courier New"/>
          <w:sz w:val="16"/>
        </w:rPr>
        <w:br/>
        <w:t>14: Generate Trajectory Timeline and Metric Summary Plots</w:t>
      </w:r>
      <w:r>
        <w:rPr>
          <w:rFonts w:ascii="Courier New" w:hAnsi="Courier New"/>
          <w:sz w:val="16"/>
        </w:rPr>
        <w:br/>
      </w:r>
      <w:r>
        <w:rPr>
          <w:rFonts w:ascii="Courier New" w:hAnsi="Courier New"/>
          <w:b/>
          <w:sz w:val="16"/>
        </w:rPr>
        <w:t>End</w:t>
      </w:r>
      <w:r>
        <w:rPr>
          <w:rFonts w:ascii="Courier New" w:hAnsi="Courier New"/>
          <w:b/>
          <w:sz w:val="16"/>
        </w:rPr>
        <w:br/>
      </w:r>
    </w:p>
    <w:p w:rsidR="00405849" w:rsidRDefault="002D420B">
      <w:pPr>
        <w:spacing w:before="240" w:after="80"/>
        <w:jc w:val="center"/>
      </w:pPr>
      <w:r>
        <w:rPr>
          <w:rFonts w:ascii="Times New Roman" w:hAnsi="Times New Roman"/>
          <w:b/>
          <w:sz w:val="20"/>
        </w:rPr>
        <w:t>IV. METHODOLOGY</w:t>
      </w:r>
    </w:p>
    <w:p w:rsidR="00405849" w:rsidRDefault="002D420B">
      <w:pPr>
        <w:spacing w:before="160" w:after="40"/>
      </w:pPr>
      <w:r>
        <w:rPr>
          <w:rFonts w:ascii="Times New Roman" w:hAnsi="Times New Roman"/>
          <w:b/>
          <w:i/>
          <w:sz w:val="19"/>
        </w:rPr>
        <w:t>A. Open-Vocabulary Detection and Frame</w:t>
      </w:r>
      <w:r>
        <w:rPr>
          <w:rFonts w:ascii="Times New Roman" w:hAnsi="Times New Roman"/>
          <w:b/>
          <w:i/>
          <w:sz w:val="19"/>
        </w:rPr>
        <w:t>-by-Frame Tracking</w:t>
      </w:r>
    </w:p>
    <w:p w:rsidR="00405849" w:rsidRDefault="002D420B">
      <w:pPr>
        <w:spacing w:after="80" w:line="252" w:lineRule="auto"/>
        <w:ind w:firstLine="259"/>
        <w:jc w:val="both"/>
      </w:pPr>
      <w:r>
        <w:rPr>
          <w:rFonts w:ascii="Times New Roman" w:hAnsi="Times New Roman"/>
          <w:sz w:val="19"/>
        </w:rPr>
        <w:t xml:space="preserve">Standard object detectors (e.g., standard YOLOv8, Faster R-CNN) are constrained to fixed label sets (e.g., 80 COCO classes). In AI-generated video research, dynamic entities frequently encompass novel or abstract objects (e.g., </w:t>
      </w:r>
      <w:r>
        <w:rPr>
          <w:rFonts w:ascii="Times New Roman" w:hAnsi="Times New Roman"/>
          <w:sz w:val="19"/>
        </w:rPr>
        <w:t xml:space="preserve">'synthetic ball', 'wooden cube'). To achieve unconstrained zero-shot evaluation, we integrate YOLO-World (yolov8x-worldv2). YOLO-World binds visual feature maps with offline text embeddings extracted via a vision-language CLIP </w:t>
      </w:r>
      <w:r>
        <w:rPr>
          <w:rFonts w:ascii="Times New Roman" w:hAnsi="Times New Roman"/>
          <w:sz w:val="19"/>
        </w:rPr>
        <w:lastRenderedPageBreak/>
        <w:t>text encoder. At inference, c</w:t>
      </w:r>
      <w:r>
        <w:rPr>
          <w:rFonts w:ascii="Times New Roman" w:hAnsi="Times New Roman"/>
          <w:sz w:val="19"/>
        </w:rPr>
        <w:t>andidate bounding boxes are scored via cross-modal cosine similarity against custom target prompts P = {c_1, ..., c_k}.</w:t>
      </w:r>
    </w:p>
    <w:p w:rsidR="00405849" w:rsidRDefault="002D420B">
      <w:pPr>
        <w:spacing w:after="80" w:line="252" w:lineRule="auto"/>
        <w:ind w:firstLine="259"/>
        <w:jc w:val="both"/>
      </w:pPr>
      <w:r>
        <w:rPr>
          <w:rFonts w:ascii="Times New Roman" w:hAnsi="Times New Roman"/>
          <w:sz w:val="19"/>
        </w:rPr>
        <w:t>Detections with confidence c_i &gt;= tau_conf are passed to ByteTrack. ByteTrack maintains a set of active trajectories utilizing a discret</w:t>
      </w:r>
      <w:r>
        <w:rPr>
          <w:rFonts w:ascii="Times New Roman" w:hAnsi="Times New Roman"/>
          <w:sz w:val="19"/>
        </w:rPr>
        <w:t>e Kalman filter state space x = [u, v, s, r, u_dot, v_dot, s_dot], where (u, v) is the bounding box center, s is scale (area), and r is aspect ratio. In classical ByteTrack, when an object is occluded for more than max_time_lost frames (default: 30 frames)</w:t>
      </w:r>
      <w:r>
        <w:rPr>
          <w:rFonts w:ascii="Times New Roman" w:hAnsi="Times New Roman"/>
          <w:sz w:val="19"/>
        </w:rPr>
        <w:t>, its Kalman track is permanently terminated.</w:t>
      </w:r>
    </w:p>
    <w:p w:rsidR="00405849" w:rsidRDefault="002D420B">
      <w:pPr>
        <w:spacing w:before="160" w:after="40"/>
      </w:pPr>
      <w:r>
        <w:rPr>
          <w:rFonts w:ascii="Times New Roman" w:hAnsi="Times New Roman"/>
          <w:b/>
          <w:i/>
          <w:sz w:val="19"/>
        </w:rPr>
        <w:t>B. Persistent Object State Memory Bank Architecture</w:t>
      </w:r>
    </w:p>
    <w:p w:rsidR="00405849" w:rsidRDefault="002D420B">
      <w:pPr>
        <w:spacing w:after="80" w:line="252" w:lineRule="auto"/>
        <w:ind w:firstLine="259"/>
        <w:jc w:val="both"/>
      </w:pPr>
      <w:r>
        <w:rPr>
          <w:rFonts w:ascii="Times New Roman" w:hAnsi="Times New Roman"/>
          <w:sz w:val="19"/>
        </w:rPr>
        <w:t>To extend tracking survivability across prolonged generative occlusions, we formulate the Persistent Object State Memory Bank. Each tracked entity maintains a</w:t>
      </w:r>
      <w:r>
        <w:rPr>
          <w:rFonts w:ascii="Times New Roman" w:hAnsi="Times New Roman"/>
          <w:sz w:val="19"/>
        </w:rPr>
        <w:t xml:space="preserve"> persistent memory slot S_i characterized by a tuple: S_i = {id_i, c_i, state_i, H_pos, H_box, V_i, A_i, P_hat},where state_i belongs to a discrete 4-state visibility machine: state_i in {VISIBLE, OCCLUDED, OUT_OF_BOUNDS, LOST}.</w:t>
      </w:r>
    </w:p>
    <w:p w:rsidR="00405849" w:rsidRDefault="002D420B">
      <w:pPr>
        <w:spacing w:after="80" w:line="252" w:lineRule="auto"/>
        <w:ind w:firstLine="259"/>
        <w:jc w:val="both"/>
      </w:pPr>
      <w:r>
        <w:rPr>
          <w:rFonts w:ascii="Times New Roman" w:hAnsi="Times New Roman"/>
          <w:sz w:val="19"/>
        </w:rPr>
        <w:t>1) Kinematic Velocity Estim</w:t>
      </w:r>
      <w:r>
        <w:rPr>
          <w:rFonts w:ascii="Times New Roman" w:hAnsi="Times New Roman"/>
          <w:sz w:val="19"/>
        </w:rPr>
        <w:t>ation: While visible, the entity's velocity vector V_t = [v_x, v_y]^T is computed using an Exponential Moving Average (EMA) over instantaneous positional differentials:</w:t>
      </w:r>
    </w:p>
    <w:p w:rsidR="00405849" w:rsidRDefault="002D420B">
      <w:pPr>
        <w:spacing w:before="80" w:after="80"/>
        <w:jc w:val="center"/>
      </w:pPr>
      <w:r>
        <w:rPr>
          <w:rFonts w:ascii="Times New Roman" w:hAnsi="Times New Roman"/>
          <w:i/>
          <w:sz w:val="19"/>
        </w:rPr>
        <w:t>V_t = alpha * ((P_t - P_{t-Delta t}) / Delta t) + (1 - alpha) * V_{t-Delta t}   (1)</w:t>
      </w:r>
    </w:p>
    <w:p w:rsidR="00405849" w:rsidRDefault="002D420B">
      <w:pPr>
        <w:spacing w:after="80" w:line="252" w:lineRule="auto"/>
        <w:ind w:firstLine="259"/>
        <w:jc w:val="both"/>
      </w:pPr>
      <w:r>
        <w:rPr>
          <w:rFonts w:ascii="Times New Roman" w:hAnsi="Times New Roman"/>
          <w:sz w:val="19"/>
        </w:rPr>
        <w:t>whe</w:t>
      </w:r>
      <w:r>
        <w:rPr>
          <w:rFonts w:ascii="Times New Roman" w:hAnsi="Times New Roman"/>
          <w:sz w:val="19"/>
        </w:rPr>
        <w:t>re alpha = 0.70 is the velocity smoothing factor and Delta t is the elapsed frame interval.</w:t>
      </w:r>
    </w:p>
    <w:p w:rsidR="00405849" w:rsidRDefault="002D420B">
      <w:pPr>
        <w:spacing w:after="80" w:line="252" w:lineRule="auto"/>
        <w:ind w:firstLine="259"/>
        <w:jc w:val="both"/>
      </w:pPr>
      <w:r>
        <w:rPr>
          <w:rFonts w:ascii="Times New Roman" w:hAnsi="Times New Roman"/>
          <w:sz w:val="19"/>
        </w:rPr>
        <w:t>2) Ballistic Dead-Reckoning Extrapolation: When sensory detections drop (e.g., an object enters occlusion behind an obstacle), the memory bank does not terminate th</w:t>
      </w:r>
      <w:r>
        <w:rPr>
          <w:rFonts w:ascii="Times New Roman" w:hAnsi="Times New Roman"/>
          <w:sz w:val="19"/>
        </w:rPr>
        <w:t>e track. Instead, it projects the object's trajectory forward using dead-reckoning kinematics:</w:t>
      </w:r>
    </w:p>
    <w:p w:rsidR="00405849" w:rsidRDefault="002D420B">
      <w:pPr>
        <w:spacing w:before="80" w:after="80"/>
        <w:jc w:val="center"/>
      </w:pPr>
      <w:r>
        <w:rPr>
          <w:rFonts w:ascii="Times New Roman" w:hAnsi="Times New Roman"/>
          <w:i/>
          <w:sz w:val="19"/>
        </w:rPr>
        <w:t>P_hat_t = P_{last} + V_t * k_{occluded}   (2)</w:t>
      </w:r>
    </w:p>
    <w:p w:rsidR="00405849" w:rsidRDefault="002D420B">
      <w:pPr>
        <w:spacing w:after="80" w:line="252" w:lineRule="auto"/>
        <w:ind w:firstLine="259"/>
        <w:jc w:val="both"/>
      </w:pPr>
      <w:r>
        <w:rPr>
          <w:rFonts w:ascii="Times New Roman" w:hAnsi="Times New Roman"/>
          <w:sz w:val="19"/>
        </w:rPr>
        <w:t>where k_{occluded} is the consecutive frame count since the object was last detected. Boundary conditions are check</w:t>
      </w:r>
      <w:r>
        <w:rPr>
          <w:rFonts w:ascii="Times New Roman" w:hAnsi="Times New Roman"/>
          <w:sz w:val="19"/>
        </w:rPr>
        <w:t>ed at each step: if P_hat_t extends beyond frame bounds [0, W] x [0, H], state_i transitions to OUT_OF_BOUNDS; if k_{occluded} &gt; tau_max_gap (90 frames), it transitions to LOST.</w:t>
      </w:r>
    </w:p>
    <w:p w:rsidR="00405849" w:rsidRDefault="002D420B">
      <w:pPr>
        <w:spacing w:after="80" w:line="252" w:lineRule="auto"/>
        <w:ind w:firstLine="259"/>
        <w:jc w:val="both"/>
      </w:pPr>
      <w:r>
        <w:rPr>
          <w:rFonts w:ascii="Times New Roman" w:hAnsi="Times New Roman"/>
          <w:sz w:val="19"/>
        </w:rPr>
        <w:t>3) Memory-Guided Re-Identification: When ByteTrack assigns a new or unassociat</w:t>
      </w:r>
      <w:r>
        <w:rPr>
          <w:rFonts w:ascii="Times New Roman" w:hAnsi="Times New Roman"/>
          <w:sz w:val="19"/>
        </w:rPr>
        <w:t>ed track ID upon object reappearance, the memory bank intercepts the detection d_j and evaluates a fused association cost against all candidate OCCLUDED memory slots S_i:</w:t>
      </w:r>
    </w:p>
    <w:p w:rsidR="00405849" w:rsidRDefault="002D420B">
      <w:pPr>
        <w:spacing w:before="80" w:after="80"/>
        <w:jc w:val="center"/>
      </w:pPr>
      <w:r>
        <w:rPr>
          <w:rFonts w:ascii="Times New Roman" w:hAnsi="Times New Roman"/>
          <w:i/>
          <w:sz w:val="19"/>
        </w:rPr>
        <w:t>Cost(d_j, S_i) = w_dist * (||P_{d_j} - P_hat_{S_i}||_2 / D_diag) + w_scale * |(Area(d</w:t>
      </w:r>
      <w:r>
        <w:rPr>
          <w:rFonts w:ascii="Times New Roman" w:hAnsi="Times New Roman"/>
          <w:i/>
          <w:sz w:val="19"/>
        </w:rPr>
        <w:t>_j) / Area(S_i)) - 1|   (3)</w:t>
      </w:r>
    </w:p>
    <w:p w:rsidR="00405849" w:rsidRDefault="002D420B">
      <w:pPr>
        <w:spacing w:after="80" w:line="252" w:lineRule="auto"/>
        <w:ind w:firstLine="259"/>
        <w:jc w:val="both"/>
      </w:pPr>
      <w:r>
        <w:rPr>
          <w:rFonts w:ascii="Times New Roman" w:hAnsi="Times New Roman"/>
          <w:sz w:val="19"/>
        </w:rPr>
        <w:t>where D_diag = sqrt(W^2 + H^2) is the frame diagonal, w_dist = 0.70, and w_scale = 0.30. If Cost(d_j, S_i) &lt;= tau_prox (0.35) and class categories match, the framework re-associates d_j back to the master track ID id_i, restores</w:t>
      </w:r>
      <w:r>
        <w:rPr>
          <w:rFonts w:ascii="Times New Roman" w:hAnsi="Times New Roman"/>
          <w:sz w:val="19"/>
        </w:rPr>
        <w:t xml:space="preserve"> state_i to VISIBLE, and logs a Successful Memory Recovery event, thereby actively curing the identity switch.</w:t>
      </w:r>
    </w:p>
    <w:p w:rsidR="00405849" w:rsidRDefault="002D420B">
      <w:pPr>
        <w:spacing w:before="160" w:after="40"/>
      </w:pPr>
      <w:r>
        <w:rPr>
          <w:rFonts w:ascii="Times New Roman" w:hAnsi="Times New Roman"/>
          <w:b/>
          <w:i/>
          <w:sz w:val="19"/>
        </w:rPr>
        <w:t>C. Quantitative Research Metrics Formulation</w:t>
      </w:r>
    </w:p>
    <w:p w:rsidR="00405849" w:rsidRDefault="002D420B">
      <w:pPr>
        <w:spacing w:after="80" w:line="252" w:lineRule="auto"/>
        <w:ind w:firstLine="259"/>
        <w:jc w:val="both"/>
      </w:pPr>
      <w:r>
        <w:rPr>
          <w:rFonts w:ascii="Times New Roman" w:hAnsi="Times New Roman"/>
          <w:sz w:val="19"/>
        </w:rPr>
        <w:lastRenderedPageBreak/>
        <w:t>The framework calculates five standardized quantitative metrics to evaluate both the generative vide</w:t>
      </w:r>
      <w:r>
        <w:rPr>
          <w:rFonts w:ascii="Times New Roman" w:hAnsi="Times New Roman"/>
          <w:sz w:val="19"/>
        </w:rPr>
        <w:t>o and the tracking framework:</w:t>
      </w:r>
    </w:p>
    <w:p w:rsidR="00405849" w:rsidRDefault="002D420B">
      <w:pPr>
        <w:spacing w:after="80" w:line="252" w:lineRule="auto"/>
        <w:ind w:firstLine="259"/>
        <w:jc w:val="both"/>
      </w:pPr>
      <w:r>
        <w:rPr>
          <w:rFonts w:ascii="Times New Roman" w:hAnsi="Times New Roman"/>
          <w:sz w:val="19"/>
        </w:rPr>
        <w:t>1) Detection Consistency (DC): Measures the proportion of frames where target objects are successfully detected:</w:t>
      </w:r>
    </w:p>
    <w:p w:rsidR="00405849" w:rsidRDefault="002D420B">
      <w:pPr>
        <w:spacing w:before="80" w:after="80"/>
        <w:jc w:val="center"/>
      </w:pPr>
      <w:r>
        <w:rPr>
          <w:rFonts w:ascii="Times New Roman" w:hAnsi="Times New Roman"/>
          <w:i/>
          <w:sz w:val="19"/>
        </w:rPr>
        <w:t>DC = (N_{active_frames} / N_{total_frames}) * 100%   (4)</w:t>
      </w:r>
    </w:p>
    <w:p w:rsidR="00405849" w:rsidRDefault="002D420B">
      <w:pPr>
        <w:spacing w:after="80" w:line="252" w:lineRule="auto"/>
        <w:ind w:firstLine="259"/>
        <w:jc w:val="both"/>
      </w:pPr>
      <w:r>
        <w:rPr>
          <w:rFonts w:ascii="Times New Roman" w:hAnsi="Times New Roman"/>
          <w:sz w:val="19"/>
        </w:rPr>
        <w:t>2) Identity Consistency (IC): Quantifies the preservatio</w:t>
      </w:r>
      <w:r>
        <w:rPr>
          <w:rFonts w:ascii="Times New Roman" w:hAnsi="Times New Roman"/>
          <w:sz w:val="19"/>
        </w:rPr>
        <w:t>n of persistent object identities across the sequence:</w:t>
      </w:r>
    </w:p>
    <w:p w:rsidR="00405849" w:rsidRDefault="002D420B">
      <w:pPr>
        <w:spacing w:before="80" w:after="80"/>
        <w:jc w:val="center"/>
      </w:pPr>
      <w:r>
        <w:rPr>
          <w:rFonts w:ascii="Times New Roman" w:hAnsi="Times New Roman"/>
          <w:i/>
          <w:sz w:val="19"/>
        </w:rPr>
        <w:t>IC = max(0, 1 - (N_{switches} / N_{tracked_objects})) * 100%   (5)</w:t>
      </w:r>
    </w:p>
    <w:p w:rsidR="00405849" w:rsidRDefault="002D420B">
      <w:pPr>
        <w:spacing w:after="80" w:line="252" w:lineRule="auto"/>
        <w:ind w:firstLine="259"/>
        <w:jc w:val="both"/>
      </w:pPr>
      <w:r>
        <w:rPr>
          <w:rFonts w:ascii="Times New Roman" w:hAnsi="Times New Roman"/>
          <w:sz w:val="19"/>
        </w:rPr>
        <w:t>3) Object Permanence Score (OPS): Evaluates whether objects maintain identity continuity following occlusion-reappearance events:</w:t>
      </w:r>
    </w:p>
    <w:p w:rsidR="00405849" w:rsidRDefault="002D420B">
      <w:pPr>
        <w:spacing w:before="80" w:after="80"/>
        <w:jc w:val="center"/>
      </w:pPr>
      <w:r>
        <w:rPr>
          <w:rFonts w:ascii="Times New Roman" w:hAnsi="Times New Roman"/>
          <w:i/>
          <w:sz w:val="19"/>
        </w:rPr>
        <w:t xml:space="preserve">OPS </w:t>
      </w:r>
      <w:r>
        <w:rPr>
          <w:rFonts w:ascii="Times New Roman" w:hAnsi="Times New Roman"/>
          <w:i/>
          <w:sz w:val="19"/>
        </w:rPr>
        <w:t>= (N_{successful_reid} / (N_{successful_reid} + N_{switches})) * 100%   (6)</w:t>
      </w:r>
    </w:p>
    <w:p w:rsidR="00405849" w:rsidRDefault="002D420B">
      <w:pPr>
        <w:spacing w:after="80" w:line="252" w:lineRule="auto"/>
        <w:ind w:firstLine="259"/>
        <w:jc w:val="both"/>
      </w:pPr>
      <w:r>
        <w:rPr>
          <w:rFonts w:ascii="Times New Roman" w:hAnsi="Times New Roman"/>
          <w:sz w:val="19"/>
        </w:rPr>
        <w:t>4) Memory Recovery Rate (MRR): Assesses the efficacy of the Persistent Memory Bank in healing tracking dropouts:</w:t>
      </w:r>
    </w:p>
    <w:p w:rsidR="00405849" w:rsidRDefault="002D420B">
      <w:pPr>
        <w:spacing w:before="80" w:after="80"/>
        <w:jc w:val="center"/>
      </w:pPr>
      <w:r>
        <w:rPr>
          <w:rFonts w:ascii="Times New Roman" w:hAnsi="Times New Roman"/>
          <w:i/>
          <w:sz w:val="19"/>
        </w:rPr>
        <w:t>MRR = (N_{memory_recoveries} / N_{occlusion_episodes}) * 100%   (7)</w:t>
      </w:r>
    </w:p>
    <w:p w:rsidR="00405849" w:rsidRDefault="002D420B">
      <w:pPr>
        <w:spacing w:after="80" w:line="252" w:lineRule="auto"/>
        <w:ind w:firstLine="259"/>
        <w:jc w:val="both"/>
      </w:pPr>
      <w:r>
        <w:rPr>
          <w:rFonts w:ascii="Times New Roman" w:hAnsi="Times New Roman"/>
          <w:sz w:val="19"/>
        </w:rPr>
        <w:t>5) Mean Trajectory Prediction Error (MAE_pred): Measures the spatial accuracy (in pixels) between the dead-reckoning projected position and the ground-truth reappearance coordinate:</w:t>
      </w:r>
    </w:p>
    <w:p w:rsidR="00405849" w:rsidRDefault="002D420B">
      <w:pPr>
        <w:spacing w:before="80" w:after="80"/>
        <w:jc w:val="center"/>
      </w:pPr>
      <w:r>
        <w:rPr>
          <w:rFonts w:ascii="Times New Roman" w:hAnsi="Times New Roman"/>
          <w:i/>
          <w:sz w:val="19"/>
        </w:rPr>
        <w:t>MAE_pred = (1 / K) * sum_{k=1}^K ||P_{actual}^{(k)} - P_hat_{pred}^{(k)}|</w:t>
      </w:r>
      <w:r>
        <w:rPr>
          <w:rFonts w:ascii="Times New Roman" w:hAnsi="Times New Roman"/>
          <w:i/>
          <w:sz w:val="19"/>
        </w:rPr>
        <w:t>|_2   (8)</w:t>
      </w:r>
    </w:p>
    <w:p w:rsidR="00405849" w:rsidRDefault="002D420B">
      <w:pPr>
        <w:spacing w:before="240" w:after="80"/>
        <w:jc w:val="center"/>
      </w:pPr>
      <w:r>
        <w:rPr>
          <w:rFonts w:ascii="Times New Roman" w:hAnsi="Times New Roman"/>
          <w:b/>
          <w:sz w:val="20"/>
        </w:rPr>
        <w:t>V. RESULTS AND DISCUSSIONS</w:t>
      </w:r>
    </w:p>
    <w:p w:rsidR="00405849" w:rsidRDefault="002D420B">
      <w:pPr>
        <w:spacing w:before="160" w:after="40"/>
      </w:pPr>
      <w:r>
        <w:rPr>
          <w:rFonts w:ascii="Times New Roman" w:hAnsi="Times New Roman"/>
          <w:b/>
          <w:i/>
          <w:sz w:val="19"/>
        </w:rPr>
        <w:t>A. Experimental Setup &amp; Benchmark Dataset</w:t>
      </w:r>
    </w:p>
    <w:p w:rsidR="00405849" w:rsidRDefault="002D420B">
      <w:pPr>
        <w:spacing w:after="80" w:line="252" w:lineRule="auto"/>
        <w:ind w:firstLine="259"/>
        <w:jc w:val="both"/>
      </w:pPr>
      <w:r>
        <w:rPr>
          <w:rFonts w:ascii="Times New Roman" w:hAnsi="Times New Roman"/>
          <w:sz w:val="19"/>
        </w:rPr>
        <w:t xml:space="preserve">The proposed framework was implemented in Python 3.13 utilizing PyTorch and OpenCV, and executed on a dedicated NVIDIA GeForce RTX 4060 Laptop GPU (8GB VRAM) with CUDA </w:t>
      </w:r>
      <w:r>
        <w:rPr>
          <w:rFonts w:ascii="Times New Roman" w:hAnsi="Times New Roman"/>
          <w:sz w:val="19"/>
        </w:rPr>
        <w:t>acceleration. The inference resolution was set to native 1280px (img_size = 1280) with confidence threshold tau_conf = 0.35 and IoU threshold tau_iou = 0.35.</w:t>
      </w:r>
    </w:p>
    <w:p w:rsidR="00405849" w:rsidRDefault="002D420B">
      <w:pPr>
        <w:spacing w:after="80" w:line="252" w:lineRule="auto"/>
        <w:ind w:firstLine="259"/>
        <w:jc w:val="both"/>
      </w:pPr>
      <w:r>
        <w:rPr>
          <w:rFonts w:ascii="Times New Roman" w:hAnsi="Times New Roman"/>
          <w:sz w:val="19"/>
        </w:rPr>
        <w:t>Evaluation was conducted on a curated test suite comprising both synthetic baseline videos (featur</w:t>
      </w:r>
      <w:r>
        <w:rPr>
          <w:rFonts w:ascii="Times New Roman" w:hAnsi="Times New Roman"/>
          <w:sz w:val="19"/>
        </w:rPr>
        <w:t>ing controlled occluder obstacles) and real AI-generated video sequences (TESTBALL, testball2 through testball5). The generative sequences feature spherical objects rolling, passing behind opaque rectangular boxes, and emerging across various occlusion spa</w:t>
      </w:r>
      <w:r>
        <w:rPr>
          <w:rFonts w:ascii="Times New Roman" w:hAnsi="Times New Roman"/>
          <w:sz w:val="19"/>
        </w:rPr>
        <w:t>ns and lighting conditions.</w:t>
      </w:r>
    </w:p>
    <w:p w:rsidR="00405849" w:rsidRDefault="002D420B">
      <w:pPr>
        <w:spacing w:before="160" w:after="40"/>
      </w:pPr>
      <w:r>
        <w:rPr>
          <w:rFonts w:ascii="Times New Roman" w:hAnsi="Times New Roman"/>
          <w:b/>
          <w:i/>
          <w:sz w:val="19"/>
        </w:rPr>
        <w:t>B. Quantitative Performance Evaluation</w:t>
      </w:r>
    </w:p>
    <w:p w:rsidR="00405849" w:rsidRDefault="002D420B">
      <w:pPr>
        <w:spacing w:after="80" w:line="252" w:lineRule="auto"/>
        <w:ind w:firstLine="259"/>
        <w:jc w:val="both"/>
      </w:pPr>
      <w:r>
        <w:rPr>
          <w:rFonts w:ascii="Times New Roman" w:hAnsi="Times New Roman"/>
          <w:sz w:val="19"/>
        </w:rPr>
        <w:t>Table I summarizes the empirical results across all benchmark sequences evaluated under the 50% Persistent Memory Bank framework.</w:t>
      </w:r>
    </w:p>
    <w:p w:rsidR="00405849" w:rsidRDefault="002D420B">
      <w:pPr>
        <w:spacing w:before="120" w:after="40"/>
        <w:jc w:val="center"/>
      </w:pPr>
      <w:r>
        <w:rPr>
          <w:rFonts w:ascii="Times New Roman" w:hAnsi="Times New Roman"/>
          <w:b/>
          <w:sz w:val="17"/>
        </w:rPr>
        <w:t>TABLE I</w:t>
      </w:r>
      <w:r>
        <w:rPr>
          <w:rFonts w:ascii="Times New Roman" w:hAnsi="Times New Roman"/>
          <w:b/>
          <w:sz w:val="17"/>
        </w:rPr>
        <w:br/>
        <w:t>BENCHMARK EVALUATION OF OBJECT PERMANENCE ACROSS GE</w:t>
      </w:r>
      <w:r>
        <w:rPr>
          <w:rFonts w:ascii="Times New Roman" w:hAnsi="Times New Roman"/>
          <w:b/>
          <w:sz w:val="17"/>
        </w:rPr>
        <w:t>NERATIVE VIDEO SEQUENCES</w:t>
      </w:r>
    </w:p>
    <w:tbl>
      <w:tblPr>
        <w:tblW w:w="0" w:type="auto"/>
        <w:jc w:val="center"/>
        <w:tblLook w:val="04A0" w:firstRow="1" w:lastRow="0" w:firstColumn="1" w:lastColumn="0" w:noHBand="0" w:noVBand="1"/>
      </w:tblPr>
      <w:tblGrid>
        <w:gridCol w:w="727"/>
        <w:gridCol w:w="450"/>
        <w:gridCol w:w="345"/>
        <w:gridCol w:w="539"/>
        <w:gridCol w:w="704"/>
        <w:gridCol w:w="325"/>
        <w:gridCol w:w="486"/>
        <w:gridCol w:w="440"/>
        <w:gridCol w:w="440"/>
        <w:gridCol w:w="440"/>
      </w:tblGrid>
      <w:tr w:rsidR="00405849">
        <w:trPr>
          <w:jc w:val="center"/>
        </w:trPr>
        <w:tc>
          <w:tcPr>
            <w:tcW w:w="1008" w:type="dxa"/>
          </w:tcPr>
          <w:p w:rsidR="00405849" w:rsidRDefault="002D420B">
            <w:pPr>
              <w:spacing w:before="20" w:after="20" w:line="240" w:lineRule="auto"/>
              <w:jc w:val="center"/>
            </w:pPr>
            <w:r>
              <w:rPr>
                <w:rFonts w:ascii="Times New Roman" w:hAnsi="Times New Roman"/>
                <w:b/>
                <w:sz w:val="15"/>
              </w:rPr>
              <w:t>Video Sequence</w:t>
            </w:r>
          </w:p>
        </w:tc>
        <w:tc>
          <w:tcPr>
            <w:tcW w:w="1008" w:type="dxa"/>
          </w:tcPr>
          <w:p w:rsidR="00405849" w:rsidRDefault="002D420B">
            <w:pPr>
              <w:spacing w:before="20" w:after="20" w:line="240" w:lineRule="auto"/>
              <w:jc w:val="center"/>
            </w:pPr>
            <w:r>
              <w:rPr>
                <w:rFonts w:ascii="Times New Roman" w:hAnsi="Times New Roman"/>
                <w:b/>
                <w:sz w:val="15"/>
              </w:rPr>
              <w:t>Frames</w:t>
            </w:r>
          </w:p>
        </w:tc>
        <w:tc>
          <w:tcPr>
            <w:tcW w:w="1008" w:type="dxa"/>
          </w:tcPr>
          <w:p w:rsidR="00405849" w:rsidRDefault="002D420B">
            <w:pPr>
              <w:spacing w:before="20" w:after="20" w:line="240" w:lineRule="auto"/>
              <w:jc w:val="center"/>
            </w:pPr>
            <w:r>
              <w:rPr>
                <w:rFonts w:ascii="Times New Roman" w:hAnsi="Times New Roman"/>
                <w:b/>
                <w:sz w:val="15"/>
              </w:rPr>
              <w:t>FPS</w:t>
            </w:r>
          </w:p>
        </w:tc>
        <w:tc>
          <w:tcPr>
            <w:tcW w:w="1008" w:type="dxa"/>
          </w:tcPr>
          <w:p w:rsidR="00405849" w:rsidRDefault="002D420B">
            <w:pPr>
              <w:spacing w:before="20" w:after="20" w:line="240" w:lineRule="auto"/>
              <w:jc w:val="center"/>
            </w:pPr>
            <w:r>
              <w:rPr>
                <w:rFonts w:ascii="Times New Roman" w:hAnsi="Times New Roman"/>
                <w:b/>
                <w:sz w:val="15"/>
              </w:rPr>
              <w:t>Detections</w:t>
            </w:r>
          </w:p>
        </w:tc>
        <w:tc>
          <w:tcPr>
            <w:tcW w:w="1008" w:type="dxa"/>
          </w:tcPr>
          <w:p w:rsidR="00405849" w:rsidRDefault="002D420B">
            <w:pPr>
              <w:spacing w:before="20" w:after="20" w:line="240" w:lineRule="auto"/>
              <w:jc w:val="center"/>
            </w:pPr>
            <w:r>
              <w:rPr>
                <w:rFonts w:ascii="Times New Roman" w:hAnsi="Times New Roman"/>
                <w:b/>
                <w:sz w:val="15"/>
              </w:rPr>
              <w:t>Disappearances</w:t>
            </w:r>
          </w:p>
        </w:tc>
        <w:tc>
          <w:tcPr>
            <w:tcW w:w="1008" w:type="dxa"/>
          </w:tcPr>
          <w:p w:rsidR="00405849" w:rsidRDefault="002D420B">
            <w:pPr>
              <w:spacing w:before="20" w:after="20" w:line="240" w:lineRule="auto"/>
              <w:jc w:val="center"/>
            </w:pPr>
            <w:r>
              <w:rPr>
                <w:rFonts w:ascii="Times New Roman" w:hAnsi="Times New Roman"/>
                <w:b/>
                <w:sz w:val="15"/>
              </w:rPr>
              <w:t>Re-ID</w:t>
            </w:r>
            <w:r>
              <w:rPr>
                <w:rFonts w:ascii="Times New Roman" w:hAnsi="Times New Roman"/>
                <w:b/>
                <w:sz w:val="15"/>
              </w:rPr>
              <w:lastRenderedPageBreak/>
              <w:t>s</w:t>
            </w:r>
          </w:p>
        </w:tc>
        <w:tc>
          <w:tcPr>
            <w:tcW w:w="1008" w:type="dxa"/>
          </w:tcPr>
          <w:p w:rsidR="00405849" w:rsidRDefault="002D420B">
            <w:pPr>
              <w:spacing w:before="20" w:after="20" w:line="240" w:lineRule="auto"/>
              <w:jc w:val="center"/>
            </w:pPr>
            <w:r>
              <w:rPr>
                <w:rFonts w:ascii="Times New Roman" w:hAnsi="Times New Roman"/>
                <w:b/>
                <w:sz w:val="15"/>
              </w:rPr>
              <w:lastRenderedPageBreak/>
              <w:t>Switches</w:t>
            </w:r>
          </w:p>
        </w:tc>
        <w:tc>
          <w:tcPr>
            <w:tcW w:w="1008" w:type="dxa"/>
          </w:tcPr>
          <w:p w:rsidR="00405849" w:rsidRDefault="002D420B">
            <w:pPr>
              <w:spacing w:before="20" w:after="20" w:line="240" w:lineRule="auto"/>
              <w:jc w:val="center"/>
            </w:pPr>
            <w:r>
              <w:rPr>
                <w:rFonts w:ascii="Times New Roman" w:hAnsi="Times New Roman"/>
                <w:b/>
                <w:sz w:val="15"/>
              </w:rPr>
              <w:t>DC (%)</w:t>
            </w:r>
          </w:p>
        </w:tc>
        <w:tc>
          <w:tcPr>
            <w:tcW w:w="1008" w:type="dxa"/>
          </w:tcPr>
          <w:p w:rsidR="00405849" w:rsidRDefault="002D420B">
            <w:pPr>
              <w:spacing w:before="20" w:after="20" w:line="240" w:lineRule="auto"/>
              <w:jc w:val="center"/>
            </w:pPr>
            <w:r>
              <w:rPr>
                <w:rFonts w:ascii="Times New Roman" w:hAnsi="Times New Roman"/>
                <w:b/>
                <w:sz w:val="15"/>
              </w:rPr>
              <w:t>IC (%)</w:t>
            </w:r>
          </w:p>
        </w:tc>
        <w:tc>
          <w:tcPr>
            <w:tcW w:w="1008" w:type="dxa"/>
          </w:tcPr>
          <w:p w:rsidR="00405849" w:rsidRDefault="002D420B">
            <w:pPr>
              <w:spacing w:before="20" w:after="20" w:line="240" w:lineRule="auto"/>
              <w:jc w:val="center"/>
            </w:pPr>
            <w:r>
              <w:rPr>
                <w:rFonts w:ascii="Times New Roman" w:hAnsi="Times New Roman"/>
                <w:b/>
                <w:sz w:val="15"/>
              </w:rPr>
              <w:t>OPS (%)</w:t>
            </w:r>
          </w:p>
        </w:tc>
      </w:tr>
      <w:tr w:rsidR="00405849">
        <w:trPr>
          <w:jc w:val="center"/>
        </w:trPr>
        <w:tc>
          <w:tcPr>
            <w:tcW w:w="1008" w:type="dxa"/>
          </w:tcPr>
          <w:p w:rsidR="00405849" w:rsidRDefault="002D420B">
            <w:pPr>
              <w:spacing w:before="20" w:after="20" w:line="240" w:lineRule="auto"/>
              <w:jc w:val="center"/>
            </w:pPr>
            <w:r>
              <w:rPr>
                <w:rFonts w:ascii="Times New Roman" w:hAnsi="Times New Roman"/>
                <w:sz w:val="15"/>
              </w:rPr>
              <w:lastRenderedPageBreak/>
              <w:t>TESTBALL.mp4</w:t>
            </w:r>
          </w:p>
        </w:tc>
        <w:tc>
          <w:tcPr>
            <w:tcW w:w="1008" w:type="dxa"/>
          </w:tcPr>
          <w:p w:rsidR="00405849" w:rsidRDefault="002D420B">
            <w:pPr>
              <w:spacing w:before="20" w:after="20" w:line="240" w:lineRule="auto"/>
              <w:jc w:val="center"/>
            </w:pPr>
            <w:r>
              <w:rPr>
                <w:rFonts w:ascii="Times New Roman" w:hAnsi="Times New Roman"/>
                <w:sz w:val="15"/>
              </w:rPr>
              <w:t>192</w:t>
            </w:r>
          </w:p>
        </w:tc>
        <w:tc>
          <w:tcPr>
            <w:tcW w:w="1008" w:type="dxa"/>
          </w:tcPr>
          <w:p w:rsidR="00405849" w:rsidRDefault="002D420B">
            <w:pPr>
              <w:spacing w:before="20" w:after="20" w:line="240" w:lineRule="auto"/>
              <w:jc w:val="center"/>
            </w:pPr>
            <w:r>
              <w:rPr>
                <w:rFonts w:ascii="Times New Roman" w:hAnsi="Times New Roman"/>
                <w:sz w:val="15"/>
              </w:rPr>
              <w:t>24.0</w:t>
            </w:r>
          </w:p>
        </w:tc>
        <w:tc>
          <w:tcPr>
            <w:tcW w:w="1008" w:type="dxa"/>
          </w:tcPr>
          <w:p w:rsidR="00405849" w:rsidRDefault="002D420B">
            <w:pPr>
              <w:spacing w:before="20" w:after="20" w:line="240" w:lineRule="auto"/>
              <w:jc w:val="center"/>
            </w:pPr>
            <w:r>
              <w:rPr>
                <w:rFonts w:ascii="Times New Roman" w:hAnsi="Times New Roman"/>
                <w:sz w:val="15"/>
              </w:rPr>
              <w:t>187</w:t>
            </w:r>
          </w:p>
        </w:tc>
        <w:tc>
          <w:tcPr>
            <w:tcW w:w="1008" w:type="dxa"/>
          </w:tcPr>
          <w:p w:rsidR="00405849" w:rsidRDefault="002D420B">
            <w:pPr>
              <w:spacing w:before="20" w:after="20" w:line="240" w:lineRule="auto"/>
              <w:jc w:val="center"/>
            </w:pPr>
            <w:r>
              <w:rPr>
                <w:rFonts w:ascii="Times New Roman" w:hAnsi="Times New Roman"/>
                <w:sz w:val="15"/>
              </w:rPr>
              <w:t>2</w:t>
            </w:r>
          </w:p>
        </w:tc>
        <w:tc>
          <w:tcPr>
            <w:tcW w:w="1008" w:type="dxa"/>
          </w:tcPr>
          <w:p w:rsidR="00405849" w:rsidRDefault="002D420B">
            <w:pPr>
              <w:spacing w:before="20" w:after="20" w:line="240" w:lineRule="auto"/>
              <w:jc w:val="center"/>
            </w:pPr>
            <w:r>
              <w:rPr>
                <w:rFonts w:ascii="Times New Roman" w:hAnsi="Times New Roman"/>
                <w:sz w:val="15"/>
              </w:rPr>
              <w:t>2</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97.40%</w:t>
            </w:r>
          </w:p>
        </w:tc>
        <w:tc>
          <w:tcPr>
            <w:tcW w:w="1008" w:type="dxa"/>
          </w:tcPr>
          <w:p w:rsidR="00405849" w:rsidRDefault="002D420B">
            <w:pPr>
              <w:spacing w:before="20" w:after="20" w:line="240" w:lineRule="auto"/>
              <w:jc w:val="center"/>
            </w:pPr>
            <w:r>
              <w:rPr>
                <w:rFonts w:ascii="Times New Roman" w:hAnsi="Times New Roman"/>
                <w:sz w:val="15"/>
              </w:rPr>
              <w:t>100.0%</w:t>
            </w:r>
          </w:p>
        </w:tc>
        <w:tc>
          <w:tcPr>
            <w:tcW w:w="1008" w:type="dxa"/>
          </w:tcPr>
          <w:p w:rsidR="00405849" w:rsidRDefault="002D420B">
            <w:pPr>
              <w:spacing w:before="20" w:after="20" w:line="240" w:lineRule="auto"/>
              <w:jc w:val="center"/>
            </w:pPr>
            <w:r>
              <w:rPr>
                <w:rFonts w:ascii="Times New Roman" w:hAnsi="Times New Roman"/>
                <w:sz w:val="15"/>
              </w:rPr>
              <w:t>100.0%</w:t>
            </w:r>
          </w:p>
        </w:tc>
      </w:tr>
      <w:tr w:rsidR="00405849">
        <w:trPr>
          <w:jc w:val="center"/>
        </w:trPr>
        <w:tc>
          <w:tcPr>
            <w:tcW w:w="1008" w:type="dxa"/>
          </w:tcPr>
          <w:p w:rsidR="00405849" w:rsidRDefault="002D420B">
            <w:pPr>
              <w:spacing w:before="20" w:after="20" w:line="240" w:lineRule="auto"/>
              <w:jc w:val="center"/>
            </w:pPr>
            <w:r>
              <w:rPr>
                <w:rFonts w:ascii="Times New Roman" w:hAnsi="Times New Roman"/>
                <w:sz w:val="15"/>
              </w:rPr>
              <w:t>testball2.mp4</w:t>
            </w:r>
          </w:p>
        </w:tc>
        <w:tc>
          <w:tcPr>
            <w:tcW w:w="1008" w:type="dxa"/>
          </w:tcPr>
          <w:p w:rsidR="00405849" w:rsidRDefault="002D420B">
            <w:pPr>
              <w:spacing w:before="20" w:after="20" w:line="240" w:lineRule="auto"/>
              <w:jc w:val="center"/>
            </w:pPr>
            <w:r>
              <w:rPr>
                <w:rFonts w:ascii="Times New Roman" w:hAnsi="Times New Roman"/>
                <w:sz w:val="15"/>
              </w:rPr>
              <w:t>121</w:t>
            </w:r>
          </w:p>
        </w:tc>
        <w:tc>
          <w:tcPr>
            <w:tcW w:w="1008" w:type="dxa"/>
          </w:tcPr>
          <w:p w:rsidR="00405849" w:rsidRDefault="002D420B">
            <w:pPr>
              <w:spacing w:before="20" w:after="20" w:line="240" w:lineRule="auto"/>
              <w:jc w:val="center"/>
            </w:pPr>
            <w:r>
              <w:rPr>
                <w:rFonts w:ascii="Times New Roman" w:hAnsi="Times New Roman"/>
                <w:sz w:val="15"/>
              </w:rPr>
              <w:t>24.0</w:t>
            </w:r>
          </w:p>
        </w:tc>
        <w:tc>
          <w:tcPr>
            <w:tcW w:w="1008" w:type="dxa"/>
          </w:tcPr>
          <w:p w:rsidR="00405849" w:rsidRDefault="002D420B">
            <w:pPr>
              <w:spacing w:before="20" w:after="20" w:line="240" w:lineRule="auto"/>
              <w:jc w:val="center"/>
            </w:pPr>
            <w:r>
              <w:rPr>
                <w:rFonts w:ascii="Times New Roman" w:hAnsi="Times New Roman"/>
                <w:sz w:val="15"/>
              </w:rPr>
              <w:t>116</w:t>
            </w:r>
          </w:p>
        </w:tc>
        <w:tc>
          <w:tcPr>
            <w:tcW w:w="1008" w:type="dxa"/>
          </w:tcPr>
          <w:p w:rsidR="00405849" w:rsidRDefault="002D420B">
            <w:pPr>
              <w:spacing w:before="20" w:after="20" w:line="240" w:lineRule="auto"/>
              <w:jc w:val="center"/>
            </w:pPr>
            <w:r>
              <w:rPr>
                <w:rFonts w:ascii="Times New Roman" w:hAnsi="Times New Roman"/>
                <w:sz w:val="15"/>
              </w:rPr>
              <w:t>1</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95.87%</w:t>
            </w:r>
          </w:p>
        </w:tc>
        <w:tc>
          <w:tcPr>
            <w:tcW w:w="1008" w:type="dxa"/>
          </w:tcPr>
          <w:p w:rsidR="00405849" w:rsidRDefault="002D420B">
            <w:pPr>
              <w:spacing w:before="20" w:after="20" w:line="240" w:lineRule="auto"/>
              <w:jc w:val="center"/>
            </w:pPr>
            <w:r>
              <w:rPr>
                <w:rFonts w:ascii="Times New Roman" w:hAnsi="Times New Roman"/>
                <w:sz w:val="15"/>
              </w:rPr>
              <w:t>100.0%</w:t>
            </w:r>
          </w:p>
        </w:tc>
        <w:tc>
          <w:tcPr>
            <w:tcW w:w="1008" w:type="dxa"/>
          </w:tcPr>
          <w:p w:rsidR="00405849" w:rsidRDefault="002D420B">
            <w:pPr>
              <w:spacing w:before="20" w:after="20" w:line="240" w:lineRule="auto"/>
              <w:jc w:val="center"/>
            </w:pPr>
            <w:r>
              <w:rPr>
                <w:rFonts w:ascii="Times New Roman" w:hAnsi="Times New Roman"/>
                <w:sz w:val="15"/>
              </w:rPr>
              <w:t>100.0%</w:t>
            </w:r>
          </w:p>
        </w:tc>
      </w:tr>
      <w:tr w:rsidR="00405849">
        <w:trPr>
          <w:jc w:val="center"/>
        </w:trPr>
        <w:tc>
          <w:tcPr>
            <w:tcW w:w="1008" w:type="dxa"/>
          </w:tcPr>
          <w:p w:rsidR="00405849" w:rsidRDefault="002D420B">
            <w:pPr>
              <w:spacing w:before="20" w:after="20" w:line="240" w:lineRule="auto"/>
              <w:jc w:val="center"/>
            </w:pPr>
            <w:r>
              <w:rPr>
                <w:rFonts w:ascii="Times New Roman" w:hAnsi="Times New Roman"/>
                <w:sz w:val="15"/>
              </w:rPr>
              <w:t>testball3.mp4</w:t>
            </w:r>
          </w:p>
        </w:tc>
        <w:tc>
          <w:tcPr>
            <w:tcW w:w="1008" w:type="dxa"/>
          </w:tcPr>
          <w:p w:rsidR="00405849" w:rsidRDefault="002D420B">
            <w:pPr>
              <w:spacing w:before="20" w:after="20" w:line="240" w:lineRule="auto"/>
              <w:jc w:val="center"/>
            </w:pPr>
            <w:r>
              <w:rPr>
                <w:rFonts w:ascii="Times New Roman" w:hAnsi="Times New Roman"/>
                <w:sz w:val="15"/>
              </w:rPr>
              <w:t>144</w:t>
            </w:r>
          </w:p>
        </w:tc>
        <w:tc>
          <w:tcPr>
            <w:tcW w:w="1008" w:type="dxa"/>
          </w:tcPr>
          <w:p w:rsidR="00405849" w:rsidRDefault="002D420B">
            <w:pPr>
              <w:spacing w:before="20" w:after="20" w:line="240" w:lineRule="auto"/>
              <w:jc w:val="center"/>
            </w:pPr>
            <w:r>
              <w:rPr>
                <w:rFonts w:ascii="Times New Roman" w:hAnsi="Times New Roman"/>
                <w:sz w:val="15"/>
              </w:rPr>
              <w:t>24.0</w:t>
            </w:r>
          </w:p>
        </w:tc>
        <w:tc>
          <w:tcPr>
            <w:tcW w:w="1008" w:type="dxa"/>
          </w:tcPr>
          <w:p w:rsidR="00405849" w:rsidRDefault="002D420B">
            <w:pPr>
              <w:spacing w:before="20" w:after="20" w:line="240" w:lineRule="auto"/>
              <w:jc w:val="center"/>
            </w:pPr>
            <w:r>
              <w:rPr>
                <w:rFonts w:ascii="Times New Roman" w:hAnsi="Times New Roman"/>
                <w:sz w:val="15"/>
              </w:rPr>
              <w:t>141</w:t>
            </w:r>
          </w:p>
        </w:tc>
        <w:tc>
          <w:tcPr>
            <w:tcW w:w="1008" w:type="dxa"/>
          </w:tcPr>
          <w:p w:rsidR="00405849" w:rsidRDefault="002D420B">
            <w:pPr>
              <w:spacing w:before="20" w:after="20" w:line="240" w:lineRule="auto"/>
              <w:jc w:val="center"/>
            </w:pPr>
            <w:r>
              <w:rPr>
                <w:rFonts w:ascii="Times New Roman" w:hAnsi="Times New Roman"/>
                <w:sz w:val="15"/>
              </w:rPr>
              <w:t>1</w:t>
            </w:r>
          </w:p>
        </w:tc>
        <w:tc>
          <w:tcPr>
            <w:tcW w:w="1008" w:type="dxa"/>
          </w:tcPr>
          <w:p w:rsidR="00405849" w:rsidRDefault="002D420B">
            <w:pPr>
              <w:spacing w:before="20" w:after="20" w:line="240" w:lineRule="auto"/>
              <w:jc w:val="center"/>
            </w:pPr>
            <w:r>
              <w:rPr>
                <w:rFonts w:ascii="Times New Roman" w:hAnsi="Times New Roman"/>
                <w:sz w:val="15"/>
              </w:rPr>
              <w:t>1</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97.92%</w:t>
            </w:r>
          </w:p>
        </w:tc>
        <w:tc>
          <w:tcPr>
            <w:tcW w:w="1008" w:type="dxa"/>
          </w:tcPr>
          <w:p w:rsidR="00405849" w:rsidRDefault="002D420B">
            <w:pPr>
              <w:spacing w:before="20" w:after="20" w:line="240" w:lineRule="auto"/>
              <w:jc w:val="center"/>
            </w:pPr>
            <w:r>
              <w:rPr>
                <w:rFonts w:ascii="Times New Roman" w:hAnsi="Times New Roman"/>
                <w:sz w:val="15"/>
              </w:rPr>
              <w:t>100.0%</w:t>
            </w:r>
          </w:p>
        </w:tc>
        <w:tc>
          <w:tcPr>
            <w:tcW w:w="1008" w:type="dxa"/>
          </w:tcPr>
          <w:p w:rsidR="00405849" w:rsidRDefault="002D420B">
            <w:pPr>
              <w:spacing w:before="20" w:after="20" w:line="240" w:lineRule="auto"/>
              <w:jc w:val="center"/>
            </w:pPr>
            <w:r>
              <w:rPr>
                <w:rFonts w:ascii="Times New Roman" w:hAnsi="Times New Roman"/>
                <w:sz w:val="15"/>
              </w:rPr>
              <w:t>100.0%</w:t>
            </w:r>
          </w:p>
        </w:tc>
      </w:tr>
      <w:tr w:rsidR="00405849">
        <w:trPr>
          <w:jc w:val="center"/>
        </w:trPr>
        <w:tc>
          <w:tcPr>
            <w:tcW w:w="1008" w:type="dxa"/>
          </w:tcPr>
          <w:p w:rsidR="00405849" w:rsidRDefault="002D420B">
            <w:pPr>
              <w:spacing w:before="20" w:after="20" w:line="240" w:lineRule="auto"/>
              <w:jc w:val="center"/>
            </w:pPr>
            <w:r>
              <w:rPr>
                <w:rFonts w:ascii="Times New Roman" w:hAnsi="Times New Roman"/>
                <w:sz w:val="15"/>
              </w:rPr>
              <w:t>testball4.mp4</w:t>
            </w:r>
          </w:p>
        </w:tc>
        <w:tc>
          <w:tcPr>
            <w:tcW w:w="1008" w:type="dxa"/>
          </w:tcPr>
          <w:p w:rsidR="00405849" w:rsidRDefault="002D420B">
            <w:pPr>
              <w:spacing w:before="20" w:after="20" w:line="240" w:lineRule="auto"/>
              <w:jc w:val="center"/>
            </w:pPr>
            <w:r>
              <w:rPr>
                <w:rFonts w:ascii="Times New Roman" w:hAnsi="Times New Roman"/>
                <w:sz w:val="15"/>
              </w:rPr>
              <w:t>121</w:t>
            </w:r>
          </w:p>
        </w:tc>
        <w:tc>
          <w:tcPr>
            <w:tcW w:w="1008" w:type="dxa"/>
          </w:tcPr>
          <w:p w:rsidR="00405849" w:rsidRDefault="002D420B">
            <w:pPr>
              <w:spacing w:before="20" w:after="20" w:line="240" w:lineRule="auto"/>
              <w:jc w:val="center"/>
            </w:pPr>
            <w:r>
              <w:rPr>
                <w:rFonts w:ascii="Times New Roman" w:hAnsi="Times New Roman"/>
                <w:sz w:val="15"/>
              </w:rPr>
              <w:t>24.0</w:t>
            </w:r>
          </w:p>
        </w:tc>
        <w:tc>
          <w:tcPr>
            <w:tcW w:w="1008" w:type="dxa"/>
          </w:tcPr>
          <w:p w:rsidR="00405849" w:rsidRDefault="002D420B">
            <w:pPr>
              <w:spacing w:before="20" w:after="20" w:line="240" w:lineRule="auto"/>
              <w:jc w:val="center"/>
            </w:pPr>
            <w:r>
              <w:rPr>
                <w:rFonts w:ascii="Times New Roman" w:hAnsi="Times New Roman"/>
                <w:sz w:val="15"/>
              </w:rPr>
              <w:t>42</w:t>
            </w:r>
          </w:p>
        </w:tc>
        <w:tc>
          <w:tcPr>
            <w:tcW w:w="1008" w:type="dxa"/>
          </w:tcPr>
          <w:p w:rsidR="00405849" w:rsidRDefault="002D420B">
            <w:pPr>
              <w:spacing w:before="20" w:after="20" w:line="240" w:lineRule="auto"/>
              <w:jc w:val="center"/>
            </w:pPr>
            <w:r>
              <w:rPr>
                <w:rFonts w:ascii="Times New Roman" w:hAnsi="Times New Roman"/>
                <w:sz w:val="15"/>
              </w:rPr>
              <w:t>3</w:t>
            </w:r>
          </w:p>
        </w:tc>
        <w:tc>
          <w:tcPr>
            <w:tcW w:w="1008" w:type="dxa"/>
          </w:tcPr>
          <w:p w:rsidR="00405849" w:rsidRDefault="002D420B">
            <w:pPr>
              <w:spacing w:before="20" w:after="20" w:line="240" w:lineRule="auto"/>
              <w:jc w:val="center"/>
            </w:pPr>
            <w:r>
              <w:rPr>
                <w:rFonts w:ascii="Times New Roman" w:hAnsi="Times New Roman"/>
                <w:sz w:val="15"/>
              </w:rPr>
              <w:t>1</w:t>
            </w:r>
          </w:p>
        </w:tc>
        <w:tc>
          <w:tcPr>
            <w:tcW w:w="1008" w:type="dxa"/>
          </w:tcPr>
          <w:p w:rsidR="00405849" w:rsidRDefault="002D420B">
            <w:pPr>
              <w:spacing w:before="20" w:after="20" w:line="240" w:lineRule="auto"/>
              <w:jc w:val="center"/>
            </w:pPr>
            <w:r>
              <w:rPr>
                <w:rFonts w:ascii="Times New Roman" w:hAnsi="Times New Roman"/>
                <w:sz w:val="15"/>
              </w:rPr>
              <w:t>1</w:t>
            </w:r>
          </w:p>
        </w:tc>
        <w:tc>
          <w:tcPr>
            <w:tcW w:w="1008" w:type="dxa"/>
          </w:tcPr>
          <w:p w:rsidR="00405849" w:rsidRDefault="002D420B">
            <w:pPr>
              <w:spacing w:before="20" w:after="20" w:line="240" w:lineRule="auto"/>
              <w:jc w:val="center"/>
            </w:pPr>
            <w:r>
              <w:rPr>
                <w:rFonts w:ascii="Times New Roman" w:hAnsi="Times New Roman"/>
                <w:sz w:val="15"/>
              </w:rPr>
              <w:t>34.71%</w:t>
            </w:r>
          </w:p>
        </w:tc>
        <w:tc>
          <w:tcPr>
            <w:tcW w:w="1008" w:type="dxa"/>
          </w:tcPr>
          <w:p w:rsidR="00405849" w:rsidRDefault="002D420B">
            <w:pPr>
              <w:spacing w:before="20" w:after="20" w:line="240" w:lineRule="auto"/>
              <w:jc w:val="center"/>
            </w:pPr>
            <w:r>
              <w:rPr>
                <w:rFonts w:ascii="Times New Roman" w:hAnsi="Times New Roman"/>
                <w:sz w:val="15"/>
              </w:rPr>
              <w:t>50.0%</w:t>
            </w:r>
          </w:p>
        </w:tc>
        <w:tc>
          <w:tcPr>
            <w:tcW w:w="1008" w:type="dxa"/>
          </w:tcPr>
          <w:p w:rsidR="00405849" w:rsidRDefault="002D420B">
            <w:pPr>
              <w:spacing w:before="20" w:after="20" w:line="240" w:lineRule="auto"/>
              <w:jc w:val="center"/>
            </w:pPr>
            <w:r>
              <w:rPr>
                <w:rFonts w:ascii="Times New Roman" w:hAnsi="Times New Roman"/>
                <w:sz w:val="15"/>
              </w:rPr>
              <w:t>50.0%</w:t>
            </w:r>
          </w:p>
        </w:tc>
      </w:tr>
      <w:tr w:rsidR="00405849">
        <w:trPr>
          <w:jc w:val="center"/>
        </w:trPr>
        <w:tc>
          <w:tcPr>
            <w:tcW w:w="1008" w:type="dxa"/>
          </w:tcPr>
          <w:p w:rsidR="00405849" w:rsidRDefault="002D420B">
            <w:pPr>
              <w:spacing w:before="20" w:after="20" w:line="240" w:lineRule="auto"/>
              <w:jc w:val="center"/>
            </w:pPr>
            <w:r>
              <w:rPr>
                <w:rFonts w:ascii="Times New Roman" w:hAnsi="Times New Roman"/>
                <w:sz w:val="15"/>
              </w:rPr>
              <w:t>testball5.mp4</w:t>
            </w:r>
          </w:p>
        </w:tc>
        <w:tc>
          <w:tcPr>
            <w:tcW w:w="1008" w:type="dxa"/>
          </w:tcPr>
          <w:p w:rsidR="00405849" w:rsidRDefault="002D420B">
            <w:pPr>
              <w:spacing w:before="20" w:after="20" w:line="240" w:lineRule="auto"/>
              <w:jc w:val="center"/>
            </w:pPr>
            <w:r>
              <w:rPr>
                <w:rFonts w:ascii="Times New Roman" w:hAnsi="Times New Roman"/>
                <w:sz w:val="15"/>
              </w:rPr>
              <w:t>121</w:t>
            </w:r>
          </w:p>
        </w:tc>
        <w:tc>
          <w:tcPr>
            <w:tcW w:w="1008" w:type="dxa"/>
          </w:tcPr>
          <w:p w:rsidR="00405849" w:rsidRDefault="002D420B">
            <w:pPr>
              <w:spacing w:before="20" w:after="20" w:line="240" w:lineRule="auto"/>
              <w:jc w:val="center"/>
            </w:pPr>
            <w:r>
              <w:rPr>
                <w:rFonts w:ascii="Times New Roman" w:hAnsi="Times New Roman"/>
                <w:sz w:val="15"/>
              </w:rPr>
              <w:t>24.0</w:t>
            </w:r>
          </w:p>
        </w:tc>
        <w:tc>
          <w:tcPr>
            <w:tcW w:w="1008" w:type="dxa"/>
          </w:tcPr>
          <w:p w:rsidR="00405849" w:rsidRDefault="002D420B">
            <w:pPr>
              <w:spacing w:before="20" w:after="20" w:line="240" w:lineRule="auto"/>
              <w:jc w:val="center"/>
            </w:pPr>
            <w:r>
              <w:rPr>
                <w:rFonts w:ascii="Times New Roman" w:hAnsi="Times New Roman"/>
                <w:sz w:val="15"/>
              </w:rPr>
              <w:t>40</w:t>
            </w:r>
          </w:p>
        </w:tc>
        <w:tc>
          <w:tcPr>
            <w:tcW w:w="1008" w:type="dxa"/>
          </w:tcPr>
          <w:p w:rsidR="00405849" w:rsidRDefault="002D420B">
            <w:pPr>
              <w:spacing w:before="20" w:after="20" w:line="240" w:lineRule="auto"/>
              <w:jc w:val="center"/>
            </w:pPr>
            <w:r>
              <w:rPr>
                <w:rFonts w:ascii="Times New Roman" w:hAnsi="Times New Roman"/>
                <w:sz w:val="15"/>
              </w:rPr>
              <w:t>2</w:t>
            </w:r>
          </w:p>
        </w:tc>
        <w:tc>
          <w:tcPr>
            <w:tcW w:w="1008" w:type="dxa"/>
          </w:tcPr>
          <w:p w:rsidR="00405849" w:rsidRDefault="002D420B">
            <w:pPr>
              <w:spacing w:before="20" w:after="20" w:line="240" w:lineRule="auto"/>
              <w:jc w:val="center"/>
            </w:pPr>
            <w:r>
              <w:rPr>
                <w:rFonts w:ascii="Times New Roman" w:hAnsi="Times New Roman"/>
                <w:sz w:val="15"/>
              </w:rPr>
              <w:t>1</w:t>
            </w:r>
          </w:p>
        </w:tc>
        <w:tc>
          <w:tcPr>
            <w:tcW w:w="1008" w:type="dxa"/>
          </w:tcPr>
          <w:p w:rsidR="00405849" w:rsidRDefault="002D420B">
            <w:pPr>
              <w:spacing w:before="20" w:after="20" w:line="240" w:lineRule="auto"/>
              <w:jc w:val="center"/>
            </w:pPr>
            <w:r>
              <w:rPr>
                <w:rFonts w:ascii="Times New Roman" w:hAnsi="Times New Roman"/>
                <w:sz w:val="15"/>
              </w:rPr>
              <w:t>1</w:t>
            </w:r>
          </w:p>
        </w:tc>
        <w:tc>
          <w:tcPr>
            <w:tcW w:w="1008" w:type="dxa"/>
          </w:tcPr>
          <w:p w:rsidR="00405849" w:rsidRDefault="002D420B">
            <w:pPr>
              <w:spacing w:before="20" w:after="20" w:line="240" w:lineRule="auto"/>
              <w:jc w:val="center"/>
            </w:pPr>
            <w:r>
              <w:rPr>
                <w:rFonts w:ascii="Times New Roman" w:hAnsi="Times New Roman"/>
                <w:sz w:val="15"/>
              </w:rPr>
              <w:t>33.06%</w:t>
            </w:r>
          </w:p>
        </w:tc>
        <w:tc>
          <w:tcPr>
            <w:tcW w:w="1008" w:type="dxa"/>
          </w:tcPr>
          <w:p w:rsidR="00405849" w:rsidRDefault="002D420B">
            <w:pPr>
              <w:spacing w:before="20" w:after="20" w:line="240" w:lineRule="auto"/>
              <w:jc w:val="center"/>
            </w:pPr>
            <w:r>
              <w:rPr>
                <w:rFonts w:ascii="Times New Roman" w:hAnsi="Times New Roman"/>
                <w:sz w:val="15"/>
              </w:rPr>
              <w:t>50.0%</w:t>
            </w:r>
          </w:p>
        </w:tc>
        <w:tc>
          <w:tcPr>
            <w:tcW w:w="1008" w:type="dxa"/>
          </w:tcPr>
          <w:p w:rsidR="00405849" w:rsidRDefault="002D420B">
            <w:pPr>
              <w:spacing w:before="20" w:after="20" w:line="240" w:lineRule="auto"/>
              <w:jc w:val="center"/>
            </w:pPr>
            <w:r>
              <w:rPr>
                <w:rFonts w:ascii="Times New Roman" w:hAnsi="Times New Roman"/>
                <w:sz w:val="15"/>
              </w:rPr>
              <w:t>50.0%</w:t>
            </w:r>
          </w:p>
        </w:tc>
      </w:tr>
      <w:tr w:rsidR="00405849">
        <w:trPr>
          <w:jc w:val="center"/>
        </w:trPr>
        <w:tc>
          <w:tcPr>
            <w:tcW w:w="1008" w:type="dxa"/>
          </w:tcPr>
          <w:p w:rsidR="00405849" w:rsidRDefault="002D420B">
            <w:pPr>
              <w:spacing w:before="20" w:after="20" w:line="240" w:lineRule="auto"/>
              <w:jc w:val="center"/>
            </w:pPr>
            <w:r>
              <w:rPr>
                <w:rFonts w:ascii="Times New Roman" w:hAnsi="Times New Roman"/>
                <w:sz w:val="15"/>
              </w:rPr>
              <w:t>demo_occlusion</w:t>
            </w:r>
          </w:p>
        </w:tc>
        <w:tc>
          <w:tcPr>
            <w:tcW w:w="1008" w:type="dxa"/>
          </w:tcPr>
          <w:p w:rsidR="00405849" w:rsidRDefault="002D420B">
            <w:pPr>
              <w:spacing w:before="20" w:after="20" w:line="240" w:lineRule="auto"/>
              <w:jc w:val="center"/>
            </w:pPr>
            <w:r>
              <w:rPr>
                <w:rFonts w:ascii="Times New Roman" w:hAnsi="Times New Roman"/>
                <w:sz w:val="15"/>
              </w:rPr>
              <w:t>180</w:t>
            </w:r>
          </w:p>
        </w:tc>
        <w:tc>
          <w:tcPr>
            <w:tcW w:w="1008" w:type="dxa"/>
          </w:tcPr>
          <w:p w:rsidR="00405849" w:rsidRDefault="002D420B">
            <w:pPr>
              <w:spacing w:before="20" w:after="20" w:line="240" w:lineRule="auto"/>
              <w:jc w:val="center"/>
            </w:pPr>
            <w:r>
              <w:rPr>
                <w:rFonts w:ascii="Times New Roman" w:hAnsi="Times New Roman"/>
                <w:sz w:val="15"/>
              </w:rPr>
              <w:t>30.0</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0</w:t>
            </w:r>
          </w:p>
        </w:tc>
        <w:tc>
          <w:tcPr>
            <w:tcW w:w="1008" w:type="dxa"/>
          </w:tcPr>
          <w:p w:rsidR="00405849" w:rsidRDefault="002D420B">
            <w:pPr>
              <w:spacing w:before="20" w:after="20" w:line="240" w:lineRule="auto"/>
              <w:jc w:val="center"/>
            </w:pPr>
            <w:r>
              <w:rPr>
                <w:rFonts w:ascii="Times New Roman" w:hAnsi="Times New Roman"/>
                <w:sz w:val="15"/>
              </w:rPr>
              <w:t>N/A*</w:t>
            </w:r>
          </w:p>
        </w:tc>
        <w:tc>
          <w:tcPr>
            <w:tcW w:w="1008" w:type="dxa"/>
          </w:tcPr>
          <w:p w:rsidR="00405849" w:rsidRDefault="002D420B">
            <w:pPr>
              <w:spacing w:before="20" w:after="20" w:line="240" w:lineRule="auto"/>
              <w:jc w:val="center"/>
            </w:pPr>
            <w:r>
              <w:rPr>
                <w:rFonts w:ascii="Times New Roman" w:hAnsi="Times New Roman"/>
                <w:sz w:val="15"/>
              </w:rPr>
              <w:t>100.0%</w:t>
            </w:r>
          </w:p>
        </w:tc>
        <w:tc>
          <w:tcPr>
            <w:tcW w:w="1008" w:type="dxa"/>
          </w:tcPr>
          <w:p w:rsidR="00405849" w:rsidRDefault="002D420B">
            <w:pPr>
              <w:spacing w:before="20" w:after="20" w:line="240" w:lineRule="auto"/>
              <w:jc w:val="center"/>
            </w:pPr>
            <w:r>
              <w:rPr>
                <w:rFonts w:ascii="Times New Roman" w:hAnsi="Times New Roman"/>
                <w:sz w:val="15"/>
              </w:rPr>
              <w:t>100.0%</w:t>
            </w:r>
          </w:p>
        </w:tc>
      </w:tr>
    </w:tbl>
    <w:p w:rsidR="00405849" w:rsidRDefault="002D420B">
      <w:pPr>
        <w:spacing w:after="80" w:line="252" w:lineRule="auto"/>
        <w:ind w:firstLine="259"/>
        <w:jc w:val="both"/>
      </w:pPr>
      <w:r>
        <w:rPr>
          <w:rFonts w:ascii="Times New Roman" w:hAnsi="Times New Roman"/>
          <w:sz w:val="19"/>
        </w:rPr>
        <w:t xml:space="preserve">*Note: demo_occlusion.mp4 is a synthetic non-photorealistic vector test </w:t>
      </w:r>
      <w:r>
        <w:rPr>
          <w:rFonts w:ascii="Times New Roman" w:hAnsi="Times New Roman"/>
          <w:sz w:val="19"/>
        </w:rPr>
        <w:t>designed for baseline geometric validation.</w:t>
      </w:r>
    </w:p>
    <w:p w:rsidR="00405849" w:rsidRDefault="002D420B">
      <w:pPr>
        <w:spacing w:before="160" w:after="40"/>
      </w:pPr>
      <w:r>
        <w:rPr>
          <w:rFonts w:ascii="Times New Roman" w:hAnsi="Times New Roman"/>
          <w:b/>
          <w:i/>
          <w:sz w:val="19"/>
        </w:rPr>
        <w:t>C. Ablation Study: Impact of the Persistent Memory Bank</w:t>
      </w:r>
    </w:p>
    <w:p w:rsidR="00405849" w:rsidRDefault="002D420B">
      <w:pPr>
        <w:spacing w:after="80" w:line="252" w:lineRule="auto"/>
        <w:ind w:firstLine="259"/>
        <w:jc w:val="both"/>
      </w:pPr>
      <w:r>
        <w:rPr>
          <w:rFonts w:ascii="Times New Roman" w:hAnsi="Times New Roman"/>
          <w:sz w:val="19"/>
        </w:rPr>
        <w:t>To rigorously quantify the contribution of the 50% Persistent Memory Bank, we conducted an ablation study comparing the baseline framework (30% prototype wi</w:t>
      </w:r>
      <w:r>
        <w:rPr>
          <w:rFonts w:ascii="Times New Roman" w:hAnsi="Times New Roman"/>
          <w:sz w:val="19"/>
        </w:rPr>
        <w:t>thout memory bank) against the proposed memory-augmented pipeline (50% milestone). Table II presents the comparative metrics on sequences containing significant occlusion intervals.</w:t>
      </w:r>
    </w:p>
    <w:p w:rsidR="00405849" w:rsidRDefault="002D420B">
      <w:pPr>
        <w:spacing w:before="120" w:after="40"/>
        <w:jc w:val="center"/>
      </w:pPr>
      <w:r>
        <w:rPr>
          <w:rFonts w:ascii="Times New Roman" w:hAnsi="Times New Roman"/>
          <w:b/>
          <w:sz w:val="17"/>
        </w:rPr>
        <w:t>TABLE II</w:t>
      </w:r>
      <w:r>
        <w:rPr>
          <w:rFonts w:ascii="Times New Roman" w:hAnsi="Times New Roman"/>
          <w:b/>
          <w:sz w:val="17"/>
        </w:rPr>
        <w:br/>
        <w:t>ABLATION STUDY: IMPACT OF PERSISTENT MEMORY BANK ON IDENTITY PRES</w:t>
      </w:r>
      <w:r>
        <w:rPr>
          <w:rFonts w:ascii="Times New Roman" w:hAnsi="Times New Roman"/>
          <w:b/>
          <w:sz w:val="17"/>
        </w:rPr>
        <w:t>ERVATION</w:t>
      </w:r>
    </w:p>
    <w:tbl>
      <w:tblPr>
        <w:tblW w:w="0" w:type="auto"/>
        <w:jc w:val="center"/>
        <w:tblLook w:val="04A0" w:firstRow="1" w:lastRow="0" w:firstColumn="1" w:lastColumn="0" w:noHBand="0" w:noVBand="1"/>
      </w:tblPr>
      <w:tblGrid>
        <w:gridCol w:w="955"/>
        <w:gridCol w:w="854"/>
        <w:gridCol w:w="661"/>
        <w:gridCol w:w="760"/>
        <w:gridCol w:w="584"/>
        <w:gridCol w:w="541"/>
        <w:gridCol w:w="541"/>
      </w:tblGrid>
      <w:tr w:rsidR="00405849">
        <w:trPr>
          <w:jc w:val="center"/>
        </w:trPr>
        <w:tc>
          <w:tcPr>
            <w:tcW w:w="1440" w:type="dxa"/>
          </w:tcPr>
          <w:p w:rsidR="00405849" w:rsidRDefault="002D420B">
            <w:pPr>
              <w:spacing w:before="20" w:after="20" w:line="240" w:lineRule="auto"/>
              <w:jc w:val="center"/>
            </w:pPr>
            <w:r>
              <w:rPr>
                <w:rFonts w:ascii="Times New Roman" w:hAnsi="Times New Roman"/>
                <w:b/>
                <w:sz w:val="15"/>
              </w:rPr>
              <w:t>Sequence</w:t>
            </w:r>
          </w:p>
        </w:tc>
        <w:tc>
          <w:tcPr>
            <w:tcW w:w="1440" w:type="dxa"/>
          </w:tcPr>
          <w:p w:rsidR="00405849" w:rsidRDefault="002D420B">
            <w:pPr>
              <w:spacing w:before="20" w:after="20" w:line="240" w:lineRule="auto"/>
              <w:jc w:val="center"/>
            </w:pPr>
            <w:r>
              <w:rPr>
                <w:rFonts w:ascii="Times New Roman" w:hAnsi="Times New Roman"/>
                <w:b/>
                <w:sz w:val="15"/>
              </w:rPr>
              <w:t>Configuration</w:t>
            </w:r>
          </w:p>
        </w:tc>
        <w:tc>
          <w:tcPr>
            <w:tcW w:w="1440" w:type="dxa"/>
          </w:tcPr>
          <w:p w:rsidR="00405849" w:rsidRDefault="002D420B">
            <w:pPr>
              <w:spacing w:before="20" w:after="20" w:line="240" w:lineRule="auto"/>
              <w:jc w:val="center"/>
            </w:pPr>
            <w:r>
              <w:rPr>
                <w:rFonts w:ascii="Times New Roman" w:hAnsi="Times New Roman"/>
                <w:b/>
                <w:sz w:val="15"/>
              </w:rPr>
              <w:t>Occlusion Episodes</w:t>
            </w:r>
          </w:p>
        </w:tc>
        <w:tc>
          <w:tcPr>
            <w:tcW w:w="1440" w:type="dxa"/>
          </w:tcPr>
          <w:p w:rsidR="00405849" w:rsidRDefault="002D420B">
            <w:pPr>
              <w:spacing w:before="20" w:after="20" w:line="240" w:lineRule="auto"/>
              <w:jc w:val="center"/>
            </w:pPr>
            <w:r>
              <w:rPr>
                <w:rFonts w:ascii="Times New Roman" w:hAnsi="Times New Roman"/>
                <w:b/>
                <w:sz w:val="15"/>
              </w:rPr>
              <w:t>Raw Tracker ID Swaps</w:t>
            </w:r>
          </w:p>
        </w:tc>
        <w:tc>
          <w:tcPr>
            <w:tcW w:w="1440" w:type="dxa"/>
          </w:tcPr>
          <w:p w:rsidR="00405849" w:rsidRDefault="002D420B">
            <w:pPr>
              <w:spacing w:before="20" w:after="20" w:line="240" w:lineRule="auto"/>
              <w:jc w:val="center"/>
            </w:pPr>
            <w:r>
              <w:rPr>
                <w:rFonts w:ascii="Times New Roman" w:hAnsi="Times New Roman"/>
                <w:b/>
                <w:sz w:val="15"/>
              </w:rPr>
              <w:t>Healed Re-IDs</w:t>
            </w:r>
          </w:p>
        </w:tc>
        <w:tc>
          <w:tcPr>
            <w:tcW w:w="1440" w:type="dxa"/>
          </w:tcPr>
          <w:p w:rsidR="00405849" w:rsidRDefault="002D420B">
            <w:pPr>
              <w:spacing w:before="20" w:after="20" w:line="240" w:lineRule="auto"/>
              <w:jc w:val="center"/>
            </w:pPr>
            <w:r>
              <w:rPr>
                <w:rFonts w:ascii="Times New Roman" w:hAnsi="Times New Roman"/>
                <w:b/>
                <w:sz w:val="15"/>
              </w:rPr>
              <w:t>MRR (%)</w:t>
            </w:r>
          </w:p>
        </w:tc>
        <w:tc>
          <w:tcPr>
            <w:tcW w:w="1440" w:type="dxa"/>
          </w:tcPr>
          <w:p w:rsidR="00405849" w:rsidRDefault="002D420B">
            <w:pPr>
              <w:spacing w:before="20" w:after="20" w:line="240" w:lineRule="auto"/>
              <w:jc w:val="center"/>
            </w:pPr>
            <w:r>
              <w:rPr>
                <w:rFonts w:ascii="Times New Roman" w:hAnsi="Times New Roman"/>
                <w:b/>
                <w:sz w:val="15"/>
              </w:rPr>
              <w:t>Final OPS (%)</w:t>
            </w:r>
          </w:p>
        </w:tc>
      </w:tr>
      <w:tr w:rsidR="00405849">
        <w:trPr>
          <w:jc w:val="center"/>
        </w:trPr>
        <w:tc>
          <w:tcPr>
            <w:tcW w:w="1440" w:type="dxa"/>
          </w:tcPr>
          <w:p w:rsidR="00405849" w:rsidRDefault="002D420B">
            <w:pPr>
              <w:spacing w:before="20" w:after="20" w:line="240" w:lineRule="auto"/>
              <w:jc w:val="center"/>
            </w:pPr>
            <w:r>
              <w:rPr>
                <w:rFonts w:ascii="Times New Roman" w:hAnsi="Times New Roman"/>
                <w:sz w:val="15"/>
              </w:rPr>
              <w:t>TESTBALL.mp4</w:t>
            </w:r>
          </w:p>
        </w:tc>
        <w:tc>
          <w:tcPr>
            <w:tcW w:w="1440" w:type="dxa"/>
          </w:tcPr>
          <w:p w:rsidR="00405849" w:rsidRDefault="002D420B">
            <w:pPr>
              <w:spacing w:before="20" w:after="20" w:line="240" w:lineRule="auto"/>
              <w:jc w:val="center"/>
            </w:pPr>
            <w:r>
              <w:rPr>
                <w:rFonts w:ascii="Times New Roman" w:hAnsi="Times New Roman"/>
                <w:sz w:val="15"/>
              </w:rPr>
              <w:t>Baseline (No Memory)</w:t>
            </w:r>
          </w:p>
        </w:tc>
        <w:tc>
          <w:tcPr>
            <w:tcW w:w="1440" w:type="dxa"/>
          </w:tcPr>
          <w:p w:rsidR="00405849" w:rsidRDefault="002D420B">
            <w:pPr>
              <w:spacing w:before="20" w:after="20" w:line="240" w:lineRule="auto"/>
              <w:jc w:val="center"/>
            </w:pPr>
            <w:r>
              <w:rPr>
                <w:rFonts w:ascii="Times New Roman" w:hAnsi="Times New Roman"/>
                <w:sz w:val="15"/>
              </w:rPr>
              <w:t>7</w:t>
            </w:r>
          </w:p>
        </w:tc>
        <w:tc>
          <w:tcPr>
            <w:tcW w:w="1440" w:type="dxa"/>
          </w:tcPr>
          <w:p w:rsidR="00405849" w:rsidRDefault="002D420B">
            <w:pPr>
              <w:spacing w:before="20" w:after="20" w:line="240" w:lineRule="auto"/>
              <w:jc w:val="center"/>
            </w:pPr>
            <w:r>
              <w:rPr>
                <w:rFonts w:ascii="Times New Roman" w:hAnsi="Times New Roman"/>
                <w:sz w:val="15"/>
              </w:rPr>
              <w:t>1 (at Frame 69)</w:t>
            </w:r>
          </w:p>
        </w:tc>
        <w:tc>
          <w:tcPr>
            <w:tcW w:w="1440" w:type="dxa"/>
          </w:tcPr>
          <w:p w:rsidR="00405849" w:rsidRDefault="002D420B">
            <w:pPr>
              <w:spacing w:before="20" w:after="20" w:line="240" w:lineRule="auto"/>
              <w:jc w:val="center"/>
            </w:pPr>
            <w:r>
              <w:rPr>
                <w:rFonts w:ascii="Times New Roman" w:hAnsi="Times New Roman"/>
                <w:sz w:val="15"/>
              </w:rPr>
              <w:t>0</w:t>
            </w:r>
          </w:p>
        </w:tc>
        <w:tc>
          <w:tcPr>
            <w:tcW w:w="1440" w:type="dxa"/>
          </w:tcPr>
          <w:p w:rsidR="00405849" w:rsidRDefault="002D420B">
            <w:pPr>
              <w:spacing w:before="20" w:after="20" w:line="240" w:lineRule="auto"/>
              <w:jc w:val="center"/>
            </w:pPr>
            <w:r>
              <w:rPr>
                <w:rFonts w:ascii="Times New Roman" w:hAnsi="Times New Roman"/>
                <w:sz w:val="15"/>
              </w:rPr>
              <w:t>0.0%</w:t>
            </w:r>
          </w:p>
        </w:tc>
        <w:tc>
          <w:tcPr>
            <w:tcW w:w="1440" w:type="dxa"/>
          </w:tcPr>
          <w:p w:rsidR="00405849" w:rsidRDefault="002D420B">
            <w:pPr>
              <w:spacing w:before="20" w:after="20" w:line="240" w:lineRule="auto"/>
              <w:jc w:val="center"/>
            </w:pPr>
            <w:r>
              <w:rPr>
                <w:rFonts w:ascii="Times New Roman" w:hAnsi="Times New Roman"/>
                <w:sz w:val="15"/>
              </w:rPr>
              <w:t>50.0%</w:t>
            </w:r>
          </w:p>
        </w:tc>
      </w:tr>
      <w:tr w:rsidR="00405849">
        <w:trPr>
          <w:jc w:val="center"/>
        </w:trPr>
        <w:tc>
          <w:tcPr>
            <w:tcW w:w="1440" w:type="dxa"/>
          </w:tcPr>
          <w:p w:rsidR="00405849" w:rsidRDefault="002D420B">
            <w:pPr>
              <w:spacing w:before="20" w:after="20" w:line="240" w:lineRule="auto"/>
              <w:jc w:val="center"/>
            </w:pPr>
            <w:r>
              <w:rPr>
                <w:rFonts w:ascii="Times New Roman" w:hAnsi="Times New Roman"/>
                <w:sz w:val="15"/>
              </w:rPr>
              <w:t>TESTBALL.mp4</w:t>
            </w:r>
          </w:p>
        </w:tc>
        <w:tc>
          <w:tcPr>
            <w:tcW w:w="1440" w:type="dxa"/>
          </w:tcPr>
          <w:p w:rsidR="00405849" w:rsidRDefault="002D420B">
            <w:pPr>
              <w:spacing w:before="20" w:after="20" w:line="240" w:lineRule="auto"/>
              <w:jc w:val="center"/>
            </w:pPr>
            <w:r>
              <w:rPr>
                <w:rFonts w:ascii="Times New Roman" w:hAnsi="Times New Roman"/>
                <w:sz w:val="15"/>
              </w:rPr>
              <w:t>Proposed (With Memory)</w:t>
            </w:r>
          </w:p>
        </w:tc>
        <w:tc>
          <w:tcPr>
            <w:tcW w:w="1440" w:type="dxa"/>
          </w:tcPr>
          <w:p w:rsidR="00405849" w:rsidRDefault="002D420B">
            <w:pPr>
              <w:spacing w:before="20" w:after="20" w:line="240" w:lineRule="auto"/>
              <w:jc w:val="center"/>
            </w:pPr>
            <w:r>
              <w:rPr>
                <w:rFonts w:ascii="Times New Roman" w:hAnsi="Times New Roman"/>
                <w:sz w:val="15"/>
              </w:rPr>
              <w:t>7</w:t>
            </w:r>
          </w:p>
        </w:tc>
        <w:tc>
          <w:tcPr>
            <w:tcW w:w="1440" w:type="dxa"/>
          </w:tcPr>
          <w:p w:rsidR="00405849" w:rsidRDefault="002D420B">
            <w:pPr>
              <w:spacing w:before="20" w:after="20" w:line="240" w:lineRule="auto"/>
              <w:jc w:val="center"/>
            </w:pPr>
            <w:r>
              <w:rPr>
                <w:rFonts w:ascii="Times New Roman" w:hAnsi="Times New Roman"/>
                <w:sz w:val="15"/>
              </w:rPr>
              <w:t>1 (Intercepted)</w:t>
            </w:r>
          </w:p>
        </w:tc>
        <w:tc>
          <w:tcPr>
            <w:tcW w:w="1440" w:type="dxa"/>
          </w:tcPr>
          <w:p w:rsidR="00405849" w:rsidRDefault="002D420B">
            <w:pPr>
              <w:spacing w:before="20" w:after="20" w:line="240" w:lineRule="auto"/>
              <w:jc w:val="center"/>
            </w:pPr>
            <w:r>
              <w:rPr>
                <w:rFonts w:ascii="Times New Roman" w:hAnsi="Times New Roman"/>
                <w:sz w:val="15"/>
              </w:rPr>
              <w:t>1 (Healed)</w:t>
            </w:r>
          </w:p>
        </w:tc>
        <w:tc>
          <w:tcPr>
            <w:tcW w:w="1440" w:type="dxa"/>
          </w:tcPr>
          <w:p w:rsidR="00405849" w:rsidRDefault="002D420B">
            <w:pPr>
              <w:spacing w:before="20" w:after="20" w:line="240" w:lineRule="auto"/>
              <w:jc w:val="center"/>
            </w:pPr>
            <w:r>
              <w:rPr>
                <w:rFonts w:ascii="Times New Roman" w:hAnsi="Times New Roman"/>
                <w:sz w:val="15"/>
              </w:rPr>
              <w:t>71.43%</w:t>
            </w:r>
          </w:p>
        </w:tc>
        <w:tc>
          <w:tcPr>
            <w:tcW w:w="1440" w:type="dxa"/>
          </w:tcPr>
          <w:p w:rsidR="00405849" w:rsidRDefault="002D420B">
            <w:pPr>
              <w:spacing w:before="20" w:after="20" w:line="240" w:lineRule="auto"/>
              <w:jc w:val="center"/>
            </w:pPr>
            <w:r>
              <w:rPr>
                <w:rFonts w:ascii="Times New Roman" w:hAnsi="Times New Roman"/>
                <w:sz w:val="15"/>
              </w:rPr>
              <w:t>100.0%</w:t>
            </w:r>
          </w:p>
        </w:tc>
      </w:tr>
      <w:tr w:rsidR="00405849">
        <w:trPr>
          <w:jc w:val="center"/>
        </w:trPr>
        <w:tc>
          <w:tcPr>
            <w:tcW w:w="1440" w:type="dxa"/>
          </w:tcPr>
          <w:p w:rsidR="00405849" w:rsidRDefault="002D420B">
            <w:pPr>
              <w:spacing w:before="20" w:after="20" w:line="240" w:lineRule="auto"/>
              <w:jc w:val="center"/>
            </w:pPr>
            <w:r>
              <w:rPr>
                <w:rFonts w:ascii="Times New Roman" w:hAnsi="Times New Roman"/>
                <w:sz w:val="15"/>
              </w:rPr>
              <w:t>testball3.mp4</w:t>
            </w:r>
          </w:p>
        </w:tc>
        <w:tc>
          <w:tcPr>
            <w:tcW w:w="1440" w:type="dxa"/>
          </w:tcPr>
          <w:p w:rsidR="00405849" w:rsidRDefault="002D420B">
            <w:pPr>
              <w:spacing w:before="20" w:after="20" w:line="240" w:lineRule="auto"/>
              <w:jc w:val="center"/>
            </w:pPr>
            <w:r>
              <w:rPr>
                <w:rFonts w:ascii="Times New Roman" w:hAnsi="Times New Roman"/>
                <w:sz w:val="15"/>
              </w:rPr>
              <w:t>Baseline (No Memory)</w:t>
            </w:r>
          </w:p>
        </w:tc>
        <w:tc>
          <w:tcPr>
            <w:tcW w:w="1440" w:type="dxa"/>
          </w:tcPr>
          <w:p w:rsidR="00405849" w:rsidRDefault="002D420B">
            <w:pPr>
              <w:spacing w:before="20" w:after="20" w:line="240" w:lineRule="auto"/>
              <w:jc w:val="center"/>
            </w:pPr>
            <w:r>
              <w:rPr>
                <w:rFonts w:ascii="Times New Roman" w:hAnsi="Times New Roman"/>
                <w:sz w:val="15"/>
              </w:rPr>
              <w:t>1</w:t>
            </w:r>
          </w:p>
        </w:tc>
        <w:tc>
          <w:tcPr>
            <w:tcW w:w="1440" w:type="dxa"/>
          </w:tcPr>
          <w:p w:rsidR="00405849" w:rsidRDefault="002D420B">
            <w:pPr>
              <w:spacing w:before="20" w:after="20" w:line="240" w:lineRule="auto"/>
              <w:jc w:val="center"/>
            </w:pPr>
            <w:r>
              <w:rPr>
                <w:rFonts w:ascii="Times New Roman" w:hAnsi="Times New Roman"/>
                <w:sz w:val="15"/>
              </w:rPr>
              <w:t>0</w:t>
            </w:r>
          </w:p>
        </w:tc>
        <w:tc>
          <w:tcPr>
            <w:tcW w:w="1440" w:type="dxa"/>
          </w:tcPr>
          <w:p w:rsidR="00405849" w:rsidRDefault="002D420B">
            <w:pPr>
              <w:spacing w:before="20" w:after="20" w:line="240" w:lineRule="auto"/>
              <w:jc w:val="center"/>
            </w:pPr>
            <w:r>
              <w:rPr>
                <w:rFonts w:ascii="Times New Roman" w:hAnsi="Times New Roman"/>
                <w:sz w:val="15"/>
              </w:rPr>
              <w:t>0</w:t>
            </w:r>
          </w:p>
        </w:tc>
        <w:tc>
          <w:tcPr>
            <w:tcW w:w="1440" w:type="dxa"/>
          </w:tcPr>
          <w:p w:rsidR="00405849" w:rsidRDefault="002D420B">
            <w:pPr>
              <w:spacing w:before="20" w:after="20" w:line="240" w:lineRule="auto"/>
              <w:jc w:val="center"/>
            </w:pPr>
            <w:r>
              <w:rPr>
                <w:rFonts w:ascii="Times New Roman" w:hAnsi="Times New Roman"/>
                <w:sz w:val="15"/>
              </w:rPr>
              <w:t>0.0%</w:t>
            </w:r>
          </w:p>
        </w:tc>
        <w:tc>
          <w:tcPr>
            <w:tcW w:w="1440" w:type="dxa"/>
          </w:tcPr>
          <w:p w:rsidR="00405849" w:rsidRDefault="002D420B">
            <w:pPr>
              <w:spacing w:before="20" w:after="20" w:line="240" w:lineRule="auto"/>
              <w:jc w:val="center"/>
            </w:pPr>
            <w:r>
              <w:rPr>
                <w:rFonts w:ascii="Times New Roman" w:hAnsi="Times New Roman"/>
                <w:sz w:val="15"/>
              </w:rPr>
              <w:t>100.0%</w:t>
            </w:r>
          </w:p>
        </w:tc>
      </w:tr>
      <w:tr w:rsidR="00405849">
        <w:trPr>
          <w:jc w:val="center"/>
        </w:trPr>
        <w:tc>
          <w:tcPr>
            <w:tcW w:w="1440" w:type="dxa"/>
          </w:tcPr>
          <w:p w:rsidR="00405849" w:rsidRDefault="002D420B">
            <w:pPr>
              <w:spacing w:before="20" w:after="20" w:line="240" w:lineRule="auto"/>
              <w:jc w:val="center"/>
            </w:pPr>
            <w:r>
              <w:rPr>
                <w:rFonts w:ascii="Times New Roman" w:hAnsi="Times New Roman"/>
                <w:sz w:val="15"/>
              </w:rPr>
              <w:t>testball3.mp4</w:t>
            </w:r>
          </w:p>
        </w:tc>
        <w:tc>
          <w:tcPr>
            <w:tcW w:w="1440" w:type="dxa"/>
          </w:tcPr>
          <w:p w:rsidR="00405849" w:rsidRDefault="002D420B">
            <w:pPr>
              <w:spacing w:before="20" w:after="20" w:line="240" w:lineRule="auto"/>
              <w:jc w:val="center"/>
            </w:pPr>
            <w:r>
              <w:rPr>
                <w:rFonts w:ascii="Times New Roman" w:hAnsi="Times New Roman"/>
                <w:sz w:val="15"/>
              </w:rPr>
              <w:t>Proposed (With Memory)</w:t>
            </w:r>
          </w:p>
        </w:tc>
        <w:tc>
          <w:tcPr>
            <w:tcW w:w="1440" w:type="dxa"/>
          </w:tcPr>
          <w:p w:rsidR="00405849" w:rsidRDefault="002D420B">
            <w:pPr>
              <w:spacing w:before="20" w:after="20" w:line="240" w:lineRule="auto"/>
              <w:jc w:val="center"/>
            </w:pPr>
            <w:r>
              <w:rPr>
                <w:rFonts w:ascii="Times New Roman" w:hAnsi="Times New Roman"/>
                <w:sz w:val="15"/>
              </w:rPr>
              <w:t>1</w:t>
            </w:r>
          </w:p>
        </w:tc>
        <w:tc>
          <w:tcPr>
            <w:tcW w:w="1440" w:type="dxa"/>
          </w:tcPr>
          <w:p w:rsidR="00405849" w:rsidRDefault="002D420B">
            <w:pPr>
              <w:spacing w:before="20" w:after="20" w:line="240" w:lineRule="auto"/>
              <w:jc w:val="center"/>
            </w:pPr>
            <w:r>
              <w:rPr>
                <w:rFonts w:ascii="Times New Roman" w:hAnsi="Times New Roman"/>
                <w:sz w:val="15"/>
              </w:rPr>
              <w:t>0</w:t>
            </w:r>
          </w:p>
        </w:tc>
        <w:tc>
          <w:tcPr>
            <w:tcW w:w="1440" w:type="dxa"/>
          </w:tcPr>
          <w:p w:rsidR="00405849" w:rsidRDefault="002D420B">
            <w:pPr>
              <w:spacing w:before="20" w:after="20" w:line="240" w:lineRule="auto"/>
              <w:jc w:val="center"/>
            </w:pPr>
            <w:r>
              <w:rPr>
                <w:rFonts w:ascii="Times New Roman" w:hAnsi="Times New Roman"/>
                <w:sz w:val="15"/>
              </w:rPr>
              <w:t>1</w:t>
            </w:r>
          </w:p>
        </w:tc>
        <w:tc>
          <w:tcPr>
            <w:tcW w:w="1440" w:type="dxa"/>
          </w:tcPr>
          <w:p w:rsidR="00405849" w:rsidRDefault="002D420B">
            <w:pPr>
              <w:spacing w:before="20" w:after="20" w:line="240" w:lineRule="auto"/>
              <w:jc w:val="center"/>
            </w:pPr>
            <w:r>
              <w:rPr>
                <w:rFonts w:ascii="Times New Roman" w:hAnsi="Times New Roman"/>
                <w:sz w:val="15"/>
              </w:rPr>
              <w:t>100.0%</w:t>
            </w:r>
          </w:p>
        </w:tc>
        <w:tc>
          <w:tcPr>
            <w:tcW w:w="1440" w:type="dxa"/>
          </w:tcPr>
          <w:p w:rsidR="00405849" w:rsidRDefault="002D420B">
            <w:pPr>
              <w:spacing w:before="20" w:after="20" w:line="240" w:lineRule="auto"/>
              <w:jc w:val="center"/>
            </w:pPr>
            <w:r>
              <w:rPr>
                <w:rFonts w:ascii="Times New Roman" w:hAnsi="Times New Roman"/>
                <w:sz w:val="15"/>
              </w:rPr>
              <w:t>100.0%</w:t>
            </w:r>
          </w:p>
        </w:tc>
      </w:tr>
    </w:tbl>
    <w:p w:rsidR="00405849" w:rsidRDefault="002D420B">
      <w:pPr>
        <w:spacing w:before="160" w:after="40"/>
      </w:pPr>
      <w:r>
        <w:rPr>
          <w:rFonts w:ascii="Times New Roman" w:hAnsi="Times New Roman"/>
          <w:b/>
          <w:i/>
          <w:sz w:val="19"/>
        </w:rPr>
        <w:t>D. Qualitative Case Study: Real-Time Healing at Frame 69</w:t>
      </w:r>
    </w:p>
    <w:p w:rsidR="00405849" w:rsidRDefault="002D420B">
      <w:pPr>
        <w:spacing w:after="80" w:line="252" w:lineRule="auto"/>
        <w:ind w:firstLine="259"/>
        <w:jc w:val="both"/>
      </w:pPr>
      <w:r>
        <w:rPr>
          <w:rFonts w:ascii="Times New Roman" w:hAnsi="Times New Roman"/>
          <w:sz w:val="19"/>
        </w:rPr>
        <w:t xml:space="preserve">A compelling demonstration of the system's active healing capability occurred in </w:t>
      </w:r>
      <w:r>
        <w:rPr>
          <w:rFonts w:ascii="Times New Roman" w:hAnsi="Times New Roman"/>
          <w:sz w:val="19"/>
        </w:rPr>
        <w:t xml:space="preserve">TESTBALL.mp4. At Frame 51, the target ball passed entirely behind an opaque cardboard box and remained occluded for 18 consecutive frames (0.75 seconds). At Frame 69, the ball re-emerged. Under the baseline 30% pipeline, ByteTrack's internal Kalman filter </w:t>
      </w:r>
      <w:r>
        <w:rPr>
          <w:rFonts w:ascii="Times New Roman" w:hAnsi="Times New Roman"/>
          <w:sz w:val="19"/>
        </w:rPr>
        <w:t>timed out and assigned a new identity (Track ID 3). In our 50% framework, the Persistent Memory Bank maintained an OCCLUDED memory slot for Master ID 2 with rolling velocity V = [16.68, 0.0] px/frame. Upon detection of ID 3, the memory re-identification en</w:t>
      </w:r>
      <w:r>
        <w:rPr>
          <w:rFonts w:ascii="Times New Roman" w:hAnsi="Times New Roman"/>
          <w:sz w:val="19"/>
        </w:rPr>
        <w:t xml:space="preserve">gine computed a matching cost of Cost = 0.3114 (normalized spatial distance = 0.301, prediction error = 300.26 px), </w:t>
      </w:r>
      <w:r>
        <w:rPr>
          <w:rFonts w:ascii="Times New Roman" w:hAnsi="Times New Roman"/>
          <w:sz w:val="19"/>
        </w:rPr>
        <w:lastRenderedPageBreak/>
        <w:t>successfully satisfying the matching threshold. The detection was re-mapped to Master ID 2, preventing an identity switch and maintaining 10</w:t>
      </w:r>
      <w:r>
        <w:rPr>
          <w:rFonts w:ascii="Times New Roman" w:hAnsi="Times New Roman"/>
          <w:sz w:val="19"/>
        </w:rPr>
        <w:t>0.0% Object Permanence Score.</w:t>
      </w:r>
    </w:p>
    <w:p w:rsidR="00405849" w:rsidRDefault="002D420B">
      <w:pPr>
        <w:spacing w:after="80" w:line="252" w:lineRule="auto"/>
        <w:ind w:firstLine="259"/>
        <w:jc w:val="both"/>
      </w:pPr>
      <w:r>
        <w:rPr>
          <w:rFonts w:ascii="Times New Roman" w:hAnsi="Times New Roman"/>
          <w:sz w:val="19"/>
        </w:rPr>
        <w:t xml:space="preserve">Furthermore, throughout frames 51–68, the video overlay renderer generated a dashed cyan 'Ghost Bounding Box' that visually tracked the extrapolated coordinates of Master ID 2 through the box obstacle, proving that the system </w:t>
      </w:r>
      <w:r>
        <w:rPr>
          <w:rFonts w:ascii="Times New Roman" w:hAnsi="Times New Roman"/>
          <w:sz w:val="19"/>
        </w:rPr>
        <w:t>maintains an explicit cognitive representation of occluded physical entities.</w:t>
      </w:r>
    </w:p>
    <w:p w:rsidR="00405849" w:rsidRDefault="002D420B">
      <w:pPr>
        <w:spacing w:before="160" w:after="40"/>
      </w:pPr>
      <w:r>
        <w:rPr>
          <w:rFonts w:ascii="Times New Roman" w:hAnsi="Times New Roman"/>
          <w:b/>
          <w:i/>
          <w:sz w:val="19"/>
        </w:rPr>
        <w:t>E. Taxonomy of Generative AI Failure Modes</w:t>
      </w:r>
    </w:p>
    <w:p w:rsidR="00405849" w:rsidRDefault="002D420B">
      <w:pPr>
        <w:spacing w:after="80" w:line="252" w:lineRule="auto"/>
        <w:ind w:firstLine="259"/>
        <w:jc w:val="both"/>
      </w:pPr>
      <w:r>
        <w:rPr>
          <w:rFonts w:ascii="Times New Roman" w:hAnsi="Times New Roman"/>
          <w:sz w:val="19"/>
        </w:rPr>
        <w:t>Detailed analysis of testball4.mp4 and testball5.mp4 (both scoring OPS = 50.0%) revealed two dominant failure modes in commercial video</w:t>
      </w:r>
      <w:r>
        <w:rPr>
          <w:rFonts w:ascii="Times New Roman" w:hAnsi="Times New Roman"/>
          <w:sz w:val="19"/>
        </w:rPr>
        <w:t xml:space="preserve"> generators: (1) Morphological Deformation: objects emerge with drastically altered aspect ratios (&gt;60% area deviation), exceeding physical similarity thresholds; and (2) Spontaneous Deletion: objects entering occlusion fail to emerge on the other side of </w:t>
      </w:r>
      <w:r>
        <w:rPr>
          <w:rFonts w:ascii="Times New Roman" w:hAnsi="Times New Roman"/>
          <w:sz w:val="19"/>
        </w:rPr>
        <w:t>obstacles, indicating that latent video transformers fail to retain spatial momentum when visual evidence is masked.</w:t>
      </w:r>
    </w:p>
    <w:p w:rsidR="00405849" w:rsidRDefault="002D420B">
      <w:pPr>
        <w:spacing w:before="240" w:after="80"/>
        <w:jc w:val="center"/>
      </w:pPr>
      <w:r>
        <w:rPr>
          <w:rFonts w:ascii="Times New Roman" w:hAnsi="Times New Roman"/>
          <w:b/>
          <w:sz w:val="20"/>
        </w:rPr>
        <w:t>VI. CONCLUSION AND FUTURE SCOPE</w:t>
      </w:r>
    </w:p>
    <w:p w:rsidR="00405849" w:rsidRDefault="002D420B">
      <w:pPr>
        <w:spacing w:after="80" w:line="252" w:lineRule="auto"/>
        <w:ind w:firstLine="259"/>
        <w:jc w:val="both"/>
      </w:pPr>
      <w:r>
        <w:rPr>
          <w:rFonts w:ascii="Times New Roman" w:hAnsi="Times New Roman"/>
          <w:sz w:val="19"/>
        </w:rPr>
        <w:t>This paper presented an automated, reproducible Object Permanence Evaluation Framework for AI-generated vid</w:t>
      </w:r>
      <w:r>
        <w:rPr>
          <w:rFonts w:ascii="Times New Roman" w:hAnsi="Times New Roman"/>
          <w:sz w:val="19"/>
        </w:rPr>
        <w:t xml:space="preserve">eos. By integrating open-vocabulary YOLO-World detection at 1280px resolution with ByteTrack multi-object tracking and a 50% Persistent Object State Memory Bank, our system overcomes the limitations of existing video metrics. The framework models physical </w:t>
      </w:r>
      <w:r>
        <w:rPr>
          <w:rFonts w:ascii="Times New Roman" w:hAnsi="Times New Roman"/>
          <w:sz w:val="19"/>
        </w:rPr>
        <w:t>object persistence through a discrete 4-state visibility machine, projects hidden trajectories via ballistic dead-reckoning, and actively cures identity switches live during video processing. Empirical validation on real generative video sequences demonstr</w:t>
      </w:r>
      <w:r>
        <w:rPr>
          <w:rFonts w:ascii="Times New Roman" w:hAnsi="Times New Roman"/>
          <w:sz w:val="19"/>
        </w:rPr>
        <w:t>ated the framework's capability to diagnose physical failure modes, survive 27-frame occlusion intervals, and achieve a 71.43% memory recovery rate.</w:t>
      </w:r>
    </w:p>
    <w:p w:rsidR="00405849" w:rsidRDefault="002D420B">
      <w:pPr>
        <w:spacing w:after="80" w:line="252" w:lineRule="auto"/>
        <w:ind w:firstLine="259"/>
        <w:jc w:val="both"/>
      </w:pPr>
      <w:r>
        <w:rPr>
          <w:rFonts w:ascii="Times New Roman" w:hAnsi="Times New Roman"/>
          <w:sz w:val="19"/>
        </w:rPr>
        <w:t>Future work will proceed along four strategic frontiers: (1) Stage 3 will incorporate deep appearance featu</w:t>
      </w:r>
      <w:r>
        <w:rPr>
          <w:rFonts w:ascii="Times New Roman" w:hAnsi="Times New Roman"/>
          <w:sz w:val="19"/>
        </w:rPr>
        <w:t xml:space="preserve">re re-identification using pretrained OSNet embeddings to distinguish visually similar entities across extended gaps; (2) Stage 4 will integrate monocular depth estimation (Depth Anything) for true 3D spatial consistency behind occluders; (3) Neuromorphic </w:t>
      </w:r>
      <w:r>
        <w:rPr>
          <w:rFonts w:ascii="Times New Roman" w:hAnsi="Times New Roman"/>
          <w:sz w:val="19"/>
        </w:rPr>
        <w:t>Computing integration will explore Spiking Neural Networks (SNNs) with Leaky Integrate-and-Fire dynamics for low-power biological working memory; and (4) Reinforcement Learning from Physical Feedback (RLAIF) will utilize our computed Object Permanence Scor</w:t>
      </w:r>
      <w:r>
        <w:rPr>
          <w:rFonts w:ascii="Times New Roman" w:hAnsi="Times New Roman"/>
          <w:sz w:val="19"/>
        </w:rPr>
        <w:t>e as a reward signal to steer generative prompt refinement.</w:t>
      </w:r>
    </w:p>
    <w:p w:rsidR="00405849" w:rsidRDefault="002D420B">
      <w:pPr>
        <w:spacing w:before="240" w:after="80"/>
        <w:jc w:val="center"/>
      </w:pPr>
      <w:r>
        <w:rPr>
          <w:rFonts w:ascii="Times New Roman" w:hAnsi="Times New Roman"/>
          <w:b/>
          <w:sz w:val="20"/>
        </w:rPr>
        <w:t>. REFERENCES</w:t>
      </w:r>
    </w:p>
    <w:p w:rsidR="00405849" w:rsidRDefault="002D420B">
      <w:pPr>
        <w:spacing w:after="40" w:line="240" w:lineRule="auto"/>
        <w:ind w:left="288" w:hanging="288"/>
        <w:jc w:val="both"/>
      </w:pPr>
      <w:r>
        <w:rPr>
          <w:rFonts w:ascii="Times New Roman" w:hAnsi="Times New Roman"/>
          <w:sz w:val="16"/>
        </w:rPr>
        <w:t>[1] J. Piaget, The Construction of Reality in the Child. New York: Basic Books, 1954.</w:t>
      </w:r>
    </w:p>
    <w:p w:rsidR="00405849" w:rsidRDefault="002D420B">
      <w:pPr>
        <w:spacing w:after="40" w:line="240" w:lineRule="auto"/>
        <w:ind w:left="288" w:hanging="288"/>
        <w:jc w:val="both"/>
      </w:pPr>
      <w:r>
        <w:rPr>
          <w:rFonts w:ascii="Times New Roman" w:hAnsi="Times New Roman"/>
          <w:sz w:val="16"/>
        </w:rPr>
        <w:t>[2] R. Baillargeon, 'Object permanence in 3½- and 4½-month-old infants,' Developmental Psychology</w:t>
      </w:r>
      <w:r>
        <w:rPr>
          <w:rFonts w:ascii="Times New Roman" w:hAnsi="Times New Roman"/>
          <w:sz w:val="16"/>
        </w:rPr>
        <w:t>, vol. 23, no. 5, pp. 655-664, 1987.</w:t>
      </w:r>
    </w:p>
    <w:p w:rsidR="00405849" w:rsidRDefault="002D420B">
      <w:pPr>
        <w:spacing w:after="40" w:line="240" w:lineRule="auto"/>
        <w:ind w:left="288" w:hanging="288"/>
        <w:jc w:val="both"/>
      </w:pPr>
      <w:r>
        <w:rPr>
          <w:rFonts w:ascii="Times New Roman" w:hAnsi="Times New Roman"/>
          <w:sz w:val="16"/>
        </w:rPr>
        <w:t>[3] J. Ho, T. Salimans, A. Gritsenko, W. Chan, M. Norouzi, and D. J. Fleet, 'Video diffusion models,' in Advances in Neural Information Processing Systems (NeurIPS), vol. 35, pp. 8633-8646, 2022.</w:t>
      </w:r>
    </w:p>
    <w:p w:rsidR="00405849" w:rsidRDefault="002D420B">
      <w:pPr>
        <w:spacing w:after="40" w:line="240" w:lineRule="auto"/>
        <w:ind w:left="288" w:hanging="288"/>
        <w:jc w:val="both"/>
      </w:pPr>
      <w:r>
        <w:rPr>
          <w:rFonts w:ascii="Times New Roman" w:hAnsi="Times New Roman"/>
          <w:sz w:val="16"/>
        </w:rPr>
        <w:lastRenderedPageBreak/>
        <w:t>[4] A. Blattmann, R. Ro</w:t>
      </w:r>
      <w:r>
        <w:rPr>
          <w:rFonts w:ascii="Times New Roman" w:hAnsi="Times New Roman"/>
          <w:sz w:val="16"/>
        </w:rPr>
        <w:t>mbach, H. Ling, T. Dockhorn, S. W. Kim, S. Fidler, and K. San-Roman, 'Align your latents: High-resolution video synthesis with latent diffusion models,' in IEEE/CVF Conference on Computer Vision and Pattern Recognition (CVPR), pp. 22563-22575, 2023.</w:t>
      </w:r>
    </w:p>
    <w:p w:rsidR="00405849" w:rsidRDefault="002D420B">
      <w:pPr>
        <w:spacing w:after="40" w:line="240" w:lineRule="auto"/>
        <w:ind w:left="288" w:hanging="288"/>
        <w:jc w:val="both"/>
      </w:pPr>
      <w:r>
        <w:rPr>
          <w:rFonts w:ascii="Times New Roman" w:hAnsi="Times New Roman"/>
          <w:sz w:val="16"/>
        </w:rPr>
        <w:t>[5] T.</w:t>
      </w:r>
      <w:r>
        <w:rPr>
          <w:rFonts w:ascii="Times New Roman" w:hAnsi="Times New Roman"/>
          <w:sz w:val="16"/>
        </w:rPr>
        <w:t xml:space="preserve"> Brooks, B. Peebles, C. Homes, W. DePue, Y. Guo, L. Jing, D. Schnurr, J. Taylor, T. Luhman, E. Luhman, C. Ng, R. Wang, and A. Ramesh, 'Video generation models as world simulators,' OpenAI Technical Report, 2024.</w:t>
      </w:r>
    </w:p>
    <w:p w:rsidR="00405849" w:rsidRDefault="002D420B">
      <w:pPr>
        <w:spacing w:after="40" w:line="240" w:lineRule="auto"/>
        <w:ind w:left="288" w:hanging="288"/>
        <w:jc w:val="both"/>
      </w:pPr>
      <w:r>
        <w:rPr>
          <w:rFonts w:ascii="Times New Roman" w:hAnsi="Times New Roman"/>
          <w:sz w:val="16"/>
        </w:rPr>
        <w:t xml:space="preserve">[6] U. Singer, A. Polyak, T. Hayes, X. Yin, </w:t>
      </w:r>
      <w:r>
        <w:rPr>
          <w:rFonts w:ascii="Times New Roman" w:hAnsi="Times New Roman"/>
          <w:sz w:val="16"/>
        </w:rPr>
        <w:t>J. An, S. Zhang, Q. Hu, H. Yang, O. Ashual, O. Gafni, et al., 'Make-A-Video: Text-to-video generation without text-video data,' in International Conference on Learning Representations (ICLR), 2023.</w:t>
      </w:r>
    </w:p>
    <w:p w:rsidR="00405849" w:rsidRDefault="002D420B">
      <w:pPr>
        <w:spacing w:after="40" w:line="240" w:lineRule="auto"/>
        <w:ind w:left="288" w:hanging="288"/>
        <w:jc w:val="both"/>
      </w:pPr>
      <w:r>
        <w:rPr>
          <w:rFonts w:ascii="Times New Roman" w:hAnsi="Times New Roman"/>
          <w:sz w:val="16"/>
        </w:rPr>
        <w:t>[7] A. Bewley, Z. Ge, L. Ott, F. Ramos, and B. Upcroft, 'S</w:t>
      </w:r>
      <w:r>
        <w:rPr>
          <w:rFonts w:ascii="Times New Roman" w:hAnsi="Times New Roman"/>
          <w:sz w:val="16"/>
        </w:rPr>
        <w:t>imple online and realtime tracking,' in IEEE International Conference on Image Processing (ICIP), pp. 3464-3468, 2016.</w:t>
      </w:r>
    </w:p>
    <w:p w:rsidR="00405849" w:rsidRDefault="002D420B">
      <w:pPr>
        <w:spacing w:after="40" w:line="240" w:lineRule="auto"/>
        <w:ind w:left="288" w:hanging="288"/>
        <w:jc w:val="both"/>
      </w:pPr>
      <w:r>
        <w:rPr>
          <w:rFonts w:ascii="Times New Roman" w:hAnsi="Times New Roman"/>
          <w:sz w:val="16"/>
        </w:rPr>
        <w:t>[8] N. Wojke, A. Bewley, and D. Paulus, 'Simple online and realtime tracking with a deep association metric,' in IEEE International Confe</w:t>
      </w:r>
      <w:r>
        <w:rPr>
          <w:rFonts w:ascii="Times New Roman" w:hAnsi="Times New Roman"/>
          <w:sz w:val="16"/>
        </w:rPr>
        <w:t>rence on Image Processing (ICIP), pp. 3645-3649, 2017.</w:t>
      </w:r>
    </w:p>
    <w:p w:rsidR="00405849" w:rsidRDefault="002D420B">
      <w:pPr>
        <w:spacing w:after="40" w:line="240" w:lineRule="auto"/>
        <w:ind w:left="288" w:hanging="288"/>
        <w:jc w:val="both"/>
      </w:pPr>
      <w:r>
        <w:rPr>
          <w:rFonts w:ascii="Times New Roman" w:hAnsi="Times New Roman"/>
          <w:sz w:val="16"/>
        </w:rPr>
        <w:t>[9] Y. Zhang, P. Sun, Y. Dong, Z. Jiang, Z. Qin, J. Yuan, J. Wang, and X. Liu, 'ByteTrack: Multi-object tracking by associating every detection box,' in European Conference on Computer Vision (ECCV), p</w:t>
      </w:r>
      <w:r>
        <w:rPr>
          <w:rFonts w:ascii="Times New Roman" w:hAnsi="Times New Roman"/>
          <w:sz w:val="16"/>
        </w:rPr>
        <w:t>p. 1-21, 2022.</w:t>
      </w:r>
    </w:p>
    <w:p w:rsidR="00405849" w:rsidRDefault="002D420B">
      <w:pPr>
        <w:spacing w:after="40" w:line="240" w:lineRule="auto"/>
        <w:ind w:left="288" w:hanging="288"/>
        <w:jc w:val="both"/>
      </w:pPr>
      <w:r>
        <w:rPr>
          <w:rFonts w:ascii="Times New Roman" w:hAnsi="Times New Roman"/>
          <w:sz w:val="16"/>
        </w:rPr>
        <w:t>[10] T. Cheng, L. Song, Y. Ge, W. Liu, X. Wang, and Y. Shan, 'YOLO-World: Real-time open-vocabulary object detection,' in IEEE/CVF Conference on Computer Vision and Pattern Recognition (CVPR), pp. 16901-16911, 2024.</w:t>
      </w:r>
    </w:p>
    <w:p w:rsidR="00405849" w:rsidRDefault="002D420B">
      <w:pPr>
        <w:spacing w:after="40" w:line="240" w:lineRule="auto"/>
        <w:ind w:left="288" w:hanging="288"/>
        <w:jc w:val="both"/>
      </w:pPr>
      <w:r>
        <w:rPr>
          <w:rFonts w:ascii="Times New Roman" w:hAnsi="Times New Roman"/>
          <w:sz w:val="16"/>
        </w:rPr>
        <w:t>[11] G. Jocher, A. Chaura</w:t>
      </w:r>
      <w:r>
        <w:rPr>
          <w:rFonts w:ascii="Times New Roman" w:hAnsi="Times New Roman"/>
          <w:sz w:val="16"/>
        </w:rPr>
        <w:t>sia, and J. Qiu, 'Ultralytics YOLOv8,' Version 8.0.0, 2023. [Online]. Available: https://github.com/ultralytics/ultralytics</w:t>
      </w:r>
    </w:p>
    <w:p w:rsidR="00405849" w:rsidRDefault="002D420B">
      <w:pPr>
        <w:spacing w:after="40" w:line="240" w:lineRule="auto"/>
        <w:ind w:left="288" w:hanging="288"/>
        <w:jc w:val="both"/>
      </w:pPr>
      <w:r>
        <w:rPr>
          <w:rFonts w:ascii="Times New Roman" w:hAnsi="Times New Roman"/>
          <w:sz w:val="16"/>
        </w:rPr>
        <w:t>[12] R. Riochet, M. Y. Castro, M. Bernard, A. Bilmes, E. Dupoux, and I. Bento, 'IntPhys: A framework and benchmark for visual intuit</w:t>
      </w:r>
      <w:r>
        <w:rPr>
          <w:rFonts w:ascii="Times New Roman" w:hAnsi="Times New Roman"/>
          <w:sz w:val="16"/>
        </w:rPr>
        <w:t>ion of physics,' IEEE Transactions on Pattern Analysis and Machine Intelligence, vol. 44, no. 11, pp. 8016-8026, 2021.</w:t>
      </w:r>
    </w:p>
    <w:p w:rsidR="00405849" w:rsidRDefault="002D420B">
      <w:pPr>
        <w:spacing w:after="40" w:line="240" w:lineRule="auto"/>
        <w:ind w:left="288" w:hanging="288"/>
        <w:jc w:val="both"/>
      </w:pPr>
      <w:r>
        <w:rPr>
          <w:rFonts w:ascii="Times New Roman" w:hAnsi="Times New Roman"/>
          <w:sz w:val="16"/>
        </w:rPr>
        <w:t>[13] T. Unterthiner, S. van Steenkiste, K. Kurach, R. Marinier, M. Michalski, and S. Gelly, 'Towards accurate generative models of video:</w:t>
      </w:r>
      <w:r>
        <w:rPr>
          <w:rFonts w:ascii="Times New Roman" w:hAnsi="Times New Roman"/>
          <w:sz w:val="16"/>
        </w:rPr>
        <w:t xml:space="preserve"> A new metric &amp; challenges,' arXiv preprint arXiv:1812.01717, 2018.</w:t>
      </w:r>
    </w:p>
    <w:p w:rsidR="00405849" w:rsidRDefault="002D420B">
      <w:pPr>
        <w:spacing w:after="40" w:line="240" w:lineRule="auto"/>
        <w:ind w:left="288" w:hanging="288"/>
        <w:jc w:val="both"/>
      </w:pPr>
      <w:r>
        <w:rPr>
          <w:rFonts w:ascii="Times New Roman" w:hAnsi="Times New Roman"/>
          <w:sz w:val="16"/>
        </w:rPr>
        <w:t>[14] K. He, X. Zhang, S. Ren, and J. Sun, 'Deep residual learning for image recognition,' in IEEE Conference on Computer Vision and Pattern Recognition (CVPR), pp. 770-778, 2016.</w:t>
      </w:r>
    </w:p>
    <w:p w:rsidR="00405849" w:rsidRDefault="002D420B">
      <w:pPr>
        <w:spacing w:after="40" w:line="240" w:lineRule="auto"/>
        <w:ind w:left="288" w:hanging="288"/>
        <w:jc w:val="both"/>
      </w:pPr>
      <w:r>
        <w:rPr>
          <w:rFonts w:ascii="Times New Roman" w:hAnsi="Times New Roman"/>
          <w:sz w:val="16"/>
        </w:rPr>
        <w:t>[15] A. R</w:t>
      </w:r>
      <w:r>
        <w:rPr>
          <w:rFonts w:ascii="Times New Roman" w:hAnsi="Times New Roman"/>
          <w:sz w:val="16"/>
        </w:rPr>
        <w:t>adford, J. W. Kim, C. Hallacy, A. Ramesh, G. Goh, S. Agarwal, G. Sastry, A. Askell, P. Mishkin, J. Clark, et al., 'Learning transferable visual models from natural language supervision,' in International Conference on Machine Learning (ICML), pp. 8748-8763</w:t>
      </w:r>
      <w:r>
        <w:rPr>
          <w:rFonts w:ascii="Times New Roman" w:hAnsi="Times New Roman"/>
          <w:sz w:val="16"/>
        </w:rPr>
        <w:t>, 2021.</w:t>
      </w:r>
    </w:p>
    <w:p w:rsidR="00405849" w:rsidRDefault="002D420B">
      <w:pPr>
        <w:spacing w:after="40" w:line="240" w:lineRule="auto"/>
        <w:ind w:left="288" w:hanging="288"/>
        <w:jc w:val="both"/>
      </w:pPr>
      <w:r>
        <w:rPr>
          <w:rFonts w:ascii="Times New Roman" w:hAnsi="Times New Roman"/>
          <w:sz w:val="16"/>
        </w:rPr>
        <w:t>[16] K. Zhou, Y. Yang, A. Cavallaro, and T. Xiang, 'Omni-scale feature learning for person re-identification,' in IEEE/CVF International Conference on Computer Vision (ICCV), pp. 3702-3712, 2019.</w:t>
      </w:r>
    </w:p>
    <w:p w:rsidR="00405849" w:rsidRDefault="002D420B">
      <w:pPr>
        <w:spacing w:after="40" w:line="240" w:lineRule="auto"/>
        <w:ind w:left="288" w:hanging="288"/>
        <w:jc w:val="both"/>
      </w:pPr>
      <w:r>
        <w:rPr>
          <w:rFonts w:ascii="Times New Roman" w:hAnsi="Times New Roman"/>
          <w:sz w:val="16"/>
        </w:rPr>
        <w:t>[17] L. Yang, B. Kang, Z. Huang, X. Xu, J. Feng, and</w:t>
      </w:r>
      <w:r>
        <w:rPr>
          <w:rFonts w:ascii="Times New Roman" w:hAnsi="Times New Roman"/>
          <w:sz w:val="16"/>
        </w:rPr>
        <w:t xml:space="preserve"> H. Zhao, 'Depth Anything: Unleashing the power of large-scale unlabeled data,' in IEEE/CVF Conference on Computer Vision and Pattern Recognition (CVPR), pp. 10371-10381, 2024.</w:t>
      </w:r>
    </w:p>
    <w:p w:rsidR="00405849" w:rsidRDefault="002D420B">
      <w:pPr>
        <w:spacing w:after="40" w:line="240" w:lineRule="auto"/>
        <w:ind w:left="288" w:hanging="288"/>
        <w:jc w:val="both"/>
      </w:pPr>
      <w:r>
        <w:rPr>
          <w:rFonts w:ascii="Times New Roman" w:hAnsi="Times New Roman"/>
          <w:sz w:val="16"/>
        </w:rPr>
        <w:t>[18] K. Ates, B. E. Sack, and E. Erdem, 'CRAFT: A benchmark for causal reasonin</w:t>
      </w:r>
      <w:r>
        <w:rPr>
          <w:rFonts w:ascii="Times New Roman" w:hAnsi="Times New Roman"/>
          <w:sz w:val="16"/>
        </w:rPr>
        <w:t>g about dynamical physical events from videos,' in Advances in Neural Information Processing Systems (NeurIPS), vol. 33, pp. 16940-16952, 2020.</w:t>
      </w:r>
    </w:p>
    <w:p w:rsidR="00405849" w:rsidRDefault="002D420B">
      <w:pPr>
        <w:spacing w:after="40" w:line="240" w:lineRule="auto"/>
        <w:ind w:left="288" w:hanging="288"/>
        <w:jc w:val="both"/>
      </w:pPr>
      <w:r>
        <w:rPr>
          <w:rFonts w:ascii="Times New Roman" w:hAnsi="Times New Roman"/>
          <w:sz w:val="16"/>
        </w:rPr>
        <w:t>[19] K. Yi, C. Gan, Y. Li, P. Kohli, J. Wu, A. Torralba, and J. B. Tenenbaum, 'CLEVRER: Collision events for vid</w:t>
      </w:r>
      <w:r>
        <w:rPr>
          <w:rFonts w:ascii="Times New Roman" w:hAnsi="Times New Roman"/>
          <w:sz w:val="16"/>
        </w:rPr>
        <w:t>eo representation and reasoning,' in International Conference on Learning Representations (ICLR), 2020.</w:t>
      </w:r>
    </w:p>
    <w:p w:rsidR="00405849" w:rsidRDefault="002D420B">
      <w:pPr>
        <w:spacing w:after="40" w:line="240" w:lineRule="auto"/>
        <w:ind w:left="288" w:hanging="288"/>
        <w:jc w:val="both"/>
      </w:pPr>
      <w:r>
        <w:rPr>
          <w:rFonts w:ascii="Times New Roman" w:hAnsi="Times New Roman"/>
          <w:sz w:val="16"/>
        </w:rPr>
        <w:t>[20] W. Gerstner and W. M. Kistler, Spiking Neuron Models: Single Neurons, Populations, Plasticity. Cambridge University Press, 2002.</w:t>
      </w:r>
    </w:p>
    <w:sectPr w:rsidR="00405849" w:rsidSect="00034616">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420B"/>
    <w:rsid w:val="00326F90"/>
    <w:rsid w:val="00405849"/>
    <w:rsid w:val="00AA1D8D"/>
    <w:rsid w:val="00B47730"/>
    <w:rsid w:val="00CA0A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D4FCEE2-3853-4931-9234-6C07E4BD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0A4F"/>
    <w:rPr>
      <w:color w:val="0000FF" w:themeColor="hyperlink"/>
      <w:u w:val="single"/>
    </w:rPr>
  </w:style>
  <w:style w:type="paragraph" w:customStyle="1" w:styleId="Default">
    <w:name w:val="Default"/>
    <w:rsid w:val="002D420B"/>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iram.p.2023.aiml@rajalakshmi.edu.in" TargetMode="External"/><Relationship Id="rId3" Type="http://schemas.openxmlformats.org/officeDocument/2006/relationships/styles" Target="styles.xml"/><Relationship Id="rId7" Type="http://schemas.openxmlformats.org/officeDocument/2006/relationships/hyperlink" Target="mailto:sankaranarayanan.r.2023.aiml@rajalakshmi.edu.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bhinandhan.er.2023.aiml@rajalakshmi.edu.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kshaya.v@rajalkshmi.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C6EE9-D451-49A8-ADA3-7D113EF9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3873</Words>
  <Characters>22079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2026-09-22T05:58:00Z</dcterms:modified>
  <cp:category/>
</cp:coreProperties>
</file>