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32.png" ContentType="image/png"/>
  <Override PartName="/word/media/image30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5.png" ContentType="image/png"/>
  <Override PartName="/word/media/image31.png" ContentType="image/png"/>
  <Override PartName="/word/media/image22.png" ContentType="image/png"/>
  <Override PartName="/word/media/image24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7.png" ContentType="image/png"/>
  <Override PartName="/word/media/image14.png" ContentType="image/png"/>
  <Override PartName="/word/media/image16.png" ContentType="image/png"/>
  <Override PartName="/word/media/image13.png" ContentType="image/png"/>
  <Override PartName="/word/media/image2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15.png" ContentType="image/png"/>
  <Override PartName="/word/media/image2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18.png" ContentType="image/png"/>
  <Override PartName="/word/media/image4.png" ContentType="image/png"/>
  <Override PartName="/word/media/image7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44"/>
        <w:rPr/>
      </w:pPr>
      <w:r>
        <w:rPr/>
        <w:t>Схема тестирования НСУ 2.1</w:t>
      </w:r>
    </w:p>
    <w:p>
      <w:pPr>
        <w:pStyle w:val="style1"/>
        <w:numPr>
          <w:ilvl w:val="0"/>
          <w:numId w:val="1"/>
        </w:numPr>
        <w:rPr/>
      </w:pPr>
      <w:r>
        <w:rPr/>
        <w:t>Типовой рабочий процесс – позитивный сценарий</w:t>
      </w:r>
    </w:p>
    <w:p>
      <w:pPr>
        <w:pStyle w:val="style41"/>
        <w:numPr>
          <w:ilvl w:val="1"/>
          <w:numId w:val="1"/>
        </w:numPr>
        <w:rPr/>
      </w:pPr>
      <w:r>
        <w:rPr/>
        <w:t>Создать новый проект.</w:t>
      </w:r>
    </w:p>
    <w:p>
      <w:pPr>
        <w:pStyle w:val="style41"/>
        <w:numPr>
          <w:ilvl w:val="2"/>
          <w:numId w:val="1"/>
        </w:numPr>
        <w:rPr/>
      </w:pPr>
      <w:r>
        <w:rPr/>
        <w:t>При помощи «Новый проект» кнопки на панели инструментов открыть мастер создания нового проекта.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257550" cy="361950"/>
            <wp:effectExtent b="0" l="0" r="0" t="0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B="0" distL="0" distR="0" distT="0">
            <wp:extent cx="323850" cy="323850"/>
            <wp:effectExtent b="0" l="0" r="0" t="0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Открывается окно мастера «Новый проект».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5000625" cy="4219575"/>
            <wp:effectExtent b="0" l="0" r="0" t="0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Выбрать в  открывшемся окне мастера.</w:t>
      </w:r>
    </w:p>
    <w:p>
      <w:pPr>
        <w:pStyle w:val="style41"/>
        <w:numPr>
          <w:ilvl w:val="0"/>
          <w:numId w:val="2"/>
        </w:numPr>
        <w:rPr/>
      </w:pPr>
      <w:r>
        <w:rPr/>
        <w:t>Имя проекта</w:t>
      </w:r>
    </w:p>
    <w:p>
      <w:pPr>
        <w:pStyle w:val="style41"/>
        <w:numPr>
          <w:ilvl w:val="0"/>
          <w:numId w:val="2"/>
        </w:numPr>
        <w:rPr/>
      </w:pPr>
      <w:r>
        <w:rPr/>
        <w:t>Разрешение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>Реакция:</w:t>
      </w:r>
      <w:r>
        <w:rPr/>
        <w:t xml:space="preserve"> </w:t>
      </w:r>
      <w:r>
        <w:rPr>
          <w:i/>
        </w:rPr>
        <w:t>В поле «Высота (м)» установится значение на соответствующее данному разрешению.</w:t>
      </w:r>
    </w:p>
    <w:p>
      <w:pPr>
        <w:pStyle w:val="style41"/>
        <w:numPr>
          <w:ilvl w:val="0"/>
          <w:numId w:val="2"/>
        </w:numPr>
        <w:rPr/>
      </w:pPr>
      <w:r>
        <w:rPr/>
        <w:t>Модель БЛА</w:t>
      </w:r>
    </w:p>
    <w:p>
      <w:pPr>
        <w:pStyle w:val="style41"/>
        <w:numPr>
          <w:ilvl w:val="0"/>
          <w:numId w:val="2"/>
        </w:numPr>
        <w:rPr/>
      </w:pPr>
      <w:r>
        <w:rPr/>
        <w:t>Модель камеры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>Реакция:</w:t>
      </w:r>
      <w:r>
        <w:rPr/>
        <w:t xml:space="preserve"> </w:t>
      </w:r>
      <w:r>
        <w:rPr>
          <w:i/>
        </w:rPr>
        <w:t>Значение в поле «Высота (м)» изменится в соответствии с выбранной моделью камеры.</w:t>
      </w:r>
    </w:p>
    <w:p>
      <w:pPr>
        <w:pStyle w:val="style41"/>
        <w:numPr>
          <w:ilvl w:val="2"/>
          <w:numId w:val="1"/>
        </w:numPr>
        <w:rPr/>
      </w:pPr>
      <w:r>
        <w:rPr/>
        <w:t>Нажать кнопку «Готово».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>Реакция:</w:t>
      </w:r>
      <w:r>
        <w:rPr/>
        <w:t xml:space="preserve"> </w:t>
      </w:r>
      <w:r>
        <w:rPr>
          <w:i/>
        </w:rPr>
        <w:t>Окно мастера пропадает. В заголовке Главного окна появляется имя проекта.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2781300" cy="200025"/>
            <wp:effectExtent b="0" l="0" r="0" t="0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1"/>
          <w:numId w:val="1"/>
        </w:numPr>
        <w:rPr/>
      </w:pPr>
      <w:r>
        <w:rPr/>
        <w:t>Подключиться к последнему использованному БЛА.</w:t>
      </w:r>
    </w:p>
    <w:p>
      <w:pPr>
        <w:pStyle w:val="style41"/>
        <w:numPr>
          <w:ilvl w:val="2"/>
          <w:numId w:val="1"/>
        </w:numPr>
        <w:rPr/>
      </w:pPr>
      <w:r>
        <w:rPr/>
        <w:t xml:space="preserve">Нажать кнопку «Подключить БЛА </w:t>
      </w:r>
      <w:r>
        <w:rPr>
          <w:lang w:val="en-US"/>
        </w:rPr>
        <w:t>Nxxx</w:t>
      </w:r>
      <w:r>
        <w:rPr/>
        <w:t>» на панели инструментов.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276600" cy="371475"/>
            <wp:effectExtent b="0" l="0" r="0" t="0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b/>
          <w:i/>
        </w:rPr>
      </w:pPr>
      <w:r>
        <w:rPr>
          <w:b/>
          <w:i/>
        </w:rPr>
        <w:t>Реакция: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А. На панели инструментов появляется индикатор прогресса подключения.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5372100" cy="390525"/>
            <wp:effectExtent b="0" l="0" r="0" t="0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Б. После того, как индикатор прогресса добежит до конца, в левой части окна «Карта» появляется «Панель телеметрии».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4000500" cy="6743700"/>
            <wp:effectExtent b="0" l="0" r="0" t="0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В. Значок БЛА отобразится на Карте.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885825" cy="514350"/>
            <wp:effectExtent b="0" l="0" r="0" t="0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Г. Карта приблизится к местоположению БЛА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Д. На панели инструментов появится дополнительный набор кнопок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505200" cy="361950"/>
            <wp:effectExtent b="0" l="0" r="0" t="0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1"/>
          <w:numId w:val="1"/>
        </w:numPr>
        <w:rPr/>
      </w:pPr>
      <w:r>
        <w:rPr/>
        <w:t>Построить маршрут площадной аэрофотосъемки.</w:t>
      </w:r>
    </w:p>
    <w:p>
      <w:pPr>
        <w:pStyle w:val="style41"/>
        <w:numPr>
          <w:ilvl w:val="2"/>
          <w:numId w:val="1"/>
        </w:numPr>
        <w:rPr/>
      </w:pPr>
      <w:r>
        <w:rPr/>
        <w:t>При помощи кнопки «Создать площадную аэрофотосъемку» активировать соответствующий инструмент создания.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181350" cy="361950"/>
            <wp:effectExtent b="0" l="0" r="0" t="0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/>
      </w:pPr>
      <w:r>
        <w:rPr>
          <w:b/>
          <w:i/>
        </w:rPr>
        <w:t xml:space="preserve">Реакция: </w:t>
      </w:r>
      <w:r>
        <w:rPr>
          <w:i/>
        </w:rPr>
        <w:t xml:space="preserve">Кнопка </w:t>
      </w:r>
      <w:r>
        <w:rPr/>
        <w:t>«Создать площадную аэрофотосъемку» останется в нажатом состоянии.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1581150" cy="371475"/>
            <wp:effectExtent b="0" l="0" r="0" t="0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Курсор в окне Карата изменит форму на «крестик».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81000" cy="323850"/>
            <wp:effectExtent b="0" l="0" r="0" t="0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Выбрать область аэрофотосъемки одинарными щелчками по карте.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867150" cy="2219325"/>
            <wp:effectExtent b="0" l="0" r="0" t="0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по ходу выбора области над ней появляется рассчитанный маршрут. Процесс расчета маршрута отображает индикатор прогресса на панели инструментов.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2143125" cy="485775"/>
            <wp:effectExtent b="0" l="0" r="0" t="0"/>
            <wp:docPr descr=""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Длительность расчета маршрута обычно не превышает одной-двух секунд.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Построенный маршрут должен обеспечивать продольный и поперечный вылеты, равные двум соответствующим базисам АФС.</w:t>
      </w:r>
    </w:p>
    <w:p>
      <w:pPr>
        <w:pStyle w:val="style41"/>
        <w:numPr>
          <w:ilvl w:val="2"/>
          <w:numId w:val="1"/>
        </w:numPr>
        <w:rPr/>
      </w:pPr>
      <w:r>
        <w:rPr/>
        <w:t>Завершить инструмент, нажав на кнопку «Создать площадную аэрофотосъемку».</w:t>
      </w:r>
    </w:p>
    <w:p>
      <w:pPr>
        <w:pStyle w:val="style41"/>
        <w:ind w:hanging="0" w:left="1080" w:right="0"/>
        <w:rPr>
          <w:b/>
          <w:i/>
        </w:rPr>
      </w:pPr>
      <w:r>
        <w:rPr>
          <w:b/>
          <w:i/>
        </w:rPr>
        <w:t>Реакция: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А. кнопка вернется в исходное состояние «не нажата».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Б. Если созданная область АФС не выделена в момент завершения инструмента, то маркеры по ее периметру должны исчезнуть.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810000" cy="2209800"/>
            <wp:effectExtent b="0" l="0" r="0" t="0"/>
            <wp:docPr descr=""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В противном случае, область АФС остается выделенной и имеет маркеры в углах.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857625" cy="2075815"/>
            <wp:effectExtent b="0" l="0" r="0" t="0"/>
            <wp:docPr descr=""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lang w:eastAsia="ru-RU"/>
        </w:rPr>
      </w:pPr>
      <w:r>
        <w:rPr>
          <w:i/>
        </w:rPr>
        <w:t>В. Указатель мыши на Карте примет исходный вид: «стрелочка».</w:t>
      </w:r>
      <w:r>
        <w:rPr>
          <w:lang w:eastAsia="ru-RU"/>
        </w:rPr>
        <w:t xml:space="preserve"> </w:t>
      </w:r>
      <w:r>
        <w:rPr>
          <w:lang w:eastAsia="ru-RU"/>
        </w:rPr>
        <w:drawing>
          <wp:inline distB="0" distL="0" distR="0" distT="0">
            <wp:extent cx="257175" cy="276225"/>
            <wp:effectExtent b="0" l="0" r="0" t="0"/>
            <wp:docPr descr=""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6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1"/>
          <w:numId w:val="1"/>
        </w:numPr>
        <w:rPr/>
      </w:pPr>
      <w:r>
        <w:rPr/>
        <w:t>Создать маршрут посадки.</w:t>
      </w:r>
    </w:p>
    <w:p>
      <w:pPr>
        <w:pStyle w:val="style41"/>
        <w:numPr>
          <w:ilvl w:val="2"/>
          <w:numId w:val="1"/>
        </w:numPr>
        <w:rPr/>
      </w:pPr>
      <w:r>
        <w:rPr/>
        <w:t>При помощи кнопки «Создать посадку» на панели инструментов активировать соответствующий инструмент.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209925" cy="475615"/>
            <wp:effectExtent b="0" l="0" r="0" t="0"/>
            <wp:docPr descr=""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/>
      </w:pPr>
      <w:r>
        <w:rPr>
          <w:b/>
          <w:i/>
        </w:rPr>
        <w:t xml:space="preserve">Реакция: </w:t>
      </w:r>
      <w:r>
        <w:rPr>
          <w:i/>
        </w:rPr>
        <w:t xml:space="preserve">Кнопка </w:t>
      </w:r>
      <w:r>
        <w:rPr/>
        <w:t>«Создать посадку» останется в состоянии «нажата».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1666875" cy="457200"/>
            <wp:effectExtent b="0" l="0" r="0" t="0"/>
            <wp:docPr descr=""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Курсор в окне Карата изменит форму на «крестик».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81000" cy="323850"/>
            <wp:effectExtent b="0" l="0" r="0" t="0"/>
            <wp:docPr descr=""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9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</w:r>
    </w:p>
    <w:p>
      <w:pPr>
        <w:pStyle w:val="style41"/>
        <w:numPr>
          <w:ilvl w:val="2"/>
          <w:numId w:val="1"/>
        </w:numPr>
        <w:rPr/>
      </w:pPr>
      <w:r>
        <w:rPr/>
        <w:t>Задать конечную («посадочную») точку маршрута посадки одинарным щелчком в окне Карта.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на Карте появится маркер.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628650" cy="638175"/>
            <wp:effectExtent b="0" l="0" r="0" t="0"/>
            <wp:docPr descr=""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Задать направление маршрута посадки одинарным щелчком по карте.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на Карте возникнет трехмерный профиль посадки.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2809875" cy="1628775"/>
            <wp:effectExtent b="0" l="0" r="0" t="0"/>
            <wp:docPr descr=""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Отредактировать положение конечной точки посадки, перетащив соответствующий маркер.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Во время перетаскивания марке меняет цвет. В окрестности маркера появляется информация о его координатах. Профиль посадки «следует» за перетаскиваемым маркером.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457575" cy="2143125"/>
            <wp:effectExtent b="0" l="0" r="0" t="0"/>
            <wp:docPr descr=""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Отредактировать направление посадки, перетаскивая вторую («предпосадочную») точку.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Во время перетаскивания марке меняет цвет. В окрестности маркера появляется информация о его координатах. Профиль посадки «следует» за перетаскиваемым маркером.</w:t>
      </w:r>
      <w:r>
        <w:rPr>
          <w:i/>
        </w:rPr>
        <w:drawing>
          <wp:inline distB="0" distL="0" distR="0" distT="0">
            <wp:extent cx="2981325" cy="1666875"/>
            <wp:effectExtent b="0" l="0" r="0" t="0"/>
            <wp:docPr descr=""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Добавить дополнительные точки в маршрут посадки при помощи одинарных щелчков по карте.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профиль посадки продолжится к добавленным точкам.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5753100" cy="3524250"/>
            <wp:effectExtent b="0" l="0" r="0" t="0"/>
            <wp:docPr descr=""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Завершить инструмент создания посадки при помощи щелчка ЛКМ по соответствующей кнопке на панели инструментов.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аналогично 1.3.3.</w:t>
      </w:r>
    </w:p>
    <w:p>
      <w:pPr>
        <w:pStyle w:val="style41"/>
        <w:numPr>
          <w:ilvl w:val="1"/>
          <w:numId w:val="1"/>
        </w:numPr>
        <w:rPr/>
      </w:pPr>
      <w:r>
        <w:rPr/>
        <w:t>Отредактировать маршрут посадки.</w:t>
      </w:r>
    </w:p>
    <w:p>
      <w:pPr>
        <w:pStyle w:val="style41"/>
        <w:numPr>
          <w:ilvl w:val="2"/>
          <w:numId w:val="1"/>
        </w:numPr>
        <w:rPr/>
      </w:pPr>
      <w:r>
        <w:rPr/>
        <w:t>Выделить маршрут посадки.</w:t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профиль посадки сделается ярким и менее прозрачным. В поворотных точках появятся маркеры.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4162425" cy="3019425"/>
            <wp:effectExtent b="0" l="0" r="0" t="0"/>
            <wp:docPr descr=""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Перетаскивая маркеры добиться требуемых формы и расположения маршрута посадки.</w:t>
      </w:r>
    </w:p>
    <w:p>
      <w:pPr>
        <w:pStyle w:val="style41"/>
        <w:numPr>
          <w:ilvl w:val="1"/>
          <w:numId w:val="1"/>
        </w:numPr>
        <w:rPr/>
      </w:pPr>
      <w:r>
        <w:rPr/>
        <w:t>Провести предстартовую подготовку при помощи мастера.</w:t>
      </w:r>
    </w:p>
    <w:p>
      <w:pPr>
        <w:pStyle w:val="style41"/>
        <w:numPr>
          <w:ilvl w:val="2"/>
          <w:numId w:val="1"/>
        </w:numPr>
        <w:rPr/>
      </w:pPr>
      <w:r>
        <w:rPr/>
        <w:t>Открыть окно мастера предстартовой подготовки, нажав кнопку «Предстартовая подготовка» на панели инструментов.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581400" cy="533400"/>
            <wp:effectExtent b="0" l="0" r="0" t="0"/>
            <wp:docPr descr=""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b/>
          <w:i/>
        </w:rPr>
        <w:t xml:space="preserve">Реакция: </w:t>
      </w:r>
      <w:r>
        <w:rPr>
          <w:i/>
        </w:rPr>
        <w:t>появится окно мастера предстартовой подготовки.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4690745" cy="2806700"/>
            <wp:effectExtent b="0" l="0" r="0" t="0"/>
            <wp:docPr descr=""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rPr/>
      </w:pPr>
      <w:r>
        <w:rPr/>
        <w:t>Пройти серию проверок, следуя указанию мастера.</w:t>
      </w:r>
    </w:p>
    <w:p>
      <w:pPr>
        <w:pStyle w:val="style41"/>
        <w:ind w:hanging="0" w:left="1080" w:right="0"/>
        <w:rPr>
          <w:b/>
          <w:i/>
        </w:rPr>
      </w:pPr>
      <w:r>
        <w:rPr>
          <w:b/>
          <w:i/>
        </w:rPr>
        <w:t>Реакция:</w:t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А. На Карте появится отображение полетного задания, скаченного с БЛА.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5422265" cy="2955290"/>
            <wp:effectExtent b="0" l="0" r="0" t="0"/>
            <wp:docPr descr=""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Б. Кнопка «Старт» на панели инструментов становится активной.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3533775" cy="457200"/>
            <wp:effectExtent b="0" l="0" r="0" t="0"/>
            <wp:docPr descr=""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ind w:hanging="0" w:left="1080" w:right="0"/>
        <w:rPr>
          <w:i/>
        </w:rPr>
      </w:pPr>
      <w:r>
        <w:rPr>
          <w:i/>
        </w:rPr>
        <w:t>В. Поле «высота баро»  на панели телеметрии принимает значение близкое к 0 (+-3 маетра).</w:t>
      </w:r>
    </w:p>
    <w:p>
      <w:pPr>
        <w:pStyle w:val="style41"/>
        <w:ind w:hanging="0" w:left="1080" w:right="0"/>
        <w:rPr/>
      </w:pPr>
      <w:r>
        <w:rPr/>
        <w:drawing>
          <wp:inline distB="0" distL="0" distR="0" distT="0">
            <wp:extent cx="2219325" cy="314325"/>
            <wp:effectExtent b="0" l="0" r="0" t="0"/>
            <wp:docPr descr=""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spacing w:after="60" w:before="60"/>
        <w:contextualSpacing/>
        <w:rPr/>
      </w:pPr>
      <w:r>
        <w:rPr/>
        <w:drawing>
          <wp:inline distB="0" distL="0" distR="0" distT="0">
            <wp:extent cx="5422265" cy="2955290"/>
            <wp:effectExtent b="0" l="0" r="0" t="0"/>
            <wp:docPr descr="" id="3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41"/>
        <w:numPr>
          <w:ilvl w:val="2"/>
          <w:numId w:val="1"/>
        </w:numPr>
        <w:spacing w:after="60" w:before="60"/>
        <w:contextualSpacing/>
        <w:rPr/>
      </w:pPr>
      <w:r>
        <w:rPr/>
        <w:t>asdf;awfiawj;fowaif</w:t>
      </w:r>
    </w:p>
    <w:sectPr>
      <w:type w:val="nextPage"/>
      <w:pgSz w:h="16838" w:w="11906"/>
      <w:pgMar w:bottom="1134" w:footer="0" w:gutter="0" w:header="0" w:left="1701" w:right="850" w:top="1134"/>
      <w:pgNumType w:fmt="decimal"/>
      <w:formProt w:val="false"/>
      <w:textDirection w:val="lrTb"/>
      <w:docGrid w:charSpace="8192" w:linePitch="360" w:type="default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o="urn:schemas-microsoft-com:office:office" xmlns:r="http://schemas.openxmlformats.org/officeDocument/2006/relationships" xmlns:v="urn:schemas-microsoft-com:vml" xmlns:w="http://schemas.openxmlformats.org/wordprocessingml/2006/main">
  <w:abstractNum w:abstractNumId="1">
    <w:lvl w:ilvl="0">
      <w:start w:val="1"/>
      <w:numFmt w:val="decimal"/>
      <w:lvlText w:val="%1."/>
      <w:lvlJc w:val="left"/>
      <w:pPr>
        <w:ind w:hanging="360" w:left="720"/>
      </w:pPr>
    </w:lvl>
    <w:lvl w:ilvl="1">
      <w:start w:val="1"/>
      <w:numFmt w:val="decimal"/>
      <w:lvlText w:val="%1.%2."/>
      <w:lvlJc w:val="left"/>
      <w:pPr>
        <w:ind w:hanging="360" w:left="720"/>
      </w:pPr>
    </w:lvl>
    <w:lvl w:ilvl="2">
      <w:start w:val="1"/>
      <w:numFmt w:val="decimal"/>
      <w:lvlText w:val="%1.%2.%3."/>
      <w:lvlJc w:val="left"/>
      <w:pPr>
        <w:ind w:hanging="720" w:left="1080"/>
      </w:pPr>
    </w:lvl>
    <w:lvl w:ilvl="3">
      <w:start w:val="1"/>
      <w:numFmt w:val="decimal"/>
      <w:lvlText w:val="%1.%2.%3.%4."/>
      <w:lvlJc w:val="left"/>
      <w:pPr>
        <w:ind w:hanging="720" w:left="1080"/>
      </w:pPr>
    </w:lvl>
    <w:lvl w:ilvl="4">
      <w:start w:val="1"/>
      <w:numFmt w:val="decimal"/>
      <w:lvlText w:val="%1.%2.%3.%4.%5."/>
      <w:lvlJc w:val="left"/>
      <w:pPr>
        <w:ind w:hanging="1080" w:left="1440"/>
      </w:pPr>
    </w:lvl>
    <w:lvl w:ilvl="5">
      <w:start w:val="1"/>
      <w:numFmt w:val="decimal"/>
      <w:lvlText w:val="%1.%2.%3.%4.%5.%6."/>
      <w:lvlJc w:val="left"/>
      <w:pPr>
        <w:ind w:hanging="1080" w:left="1440"/>
      </w:pPr>
    </w:lvl>
    <w:lvl w:ilvl="6">
      <w:start w:val="1"/>
      <w:numFmt w:val="decimal"/>
      <w:lvlText w:val="%1.%2.%3.%4.%5.%6.%7."/>
      <w:lvlJc w:val="left"/>
      <w:pPr>
        <w:ind w:hanging="1440" w:left="1800"/>
      </w:pPr>
    </w:lvl>
    <w:lvl w:ilvl="7">
      <w:start w:val="1"/>
      <w:numFmt w:val="decimal"/>
      <w:lvlText w:val="%1.%2.%3.%4.%5.%6.%7.%8."/>
      <w:lvlJc w:val="left"/>
      <w:pPr>
        <w:ind w:hanging="1440" w:left="1800"/>
      </w:pPr>
    </w:lvl>
    <w:lvl w:ilvl="8">
      <w:start w:val="1"/>
      <w:numFmt w:val="decimal"/>
      <w:lvlText w:val="%1.%2.%3.%4.%5.%6.%7.%8.%9."/>
      <w:lvlJc w:val="left"/>
      <w:pPr>
        <w:ind w:hanging="1800" w:left="2160"/>
      </w:pPr>
    </w:lvl>
  </w:abstractNum>
  <w:abstractNum w:abstractNumId="2">
    <w:lvl w:ilvl="0">
      <w:start w:val="1"/>
      <w:numFmt w:val="upperLetter"/>
      <w:lvlText w:val="%1."/>
      <w:lvlJc w:val="left"/>
      <w:pPr>
        <w:ind w:hanging="360" w:left="1080"/>
      </w:pPr>
    </w:lvl>
    <w:lvl w:ilvl="1">
      <w:start w:val="1"/>
      <w:numFmt w:val="lowerLetter"/>
      <w:lvlText w:val="%2."/>
      <w:lvlJc w:val="left"/>
      <w:pPr>
        <w:ind w:hanging="360" w:left="1800"/>
      </w:pPr>
    </w:lvl>
    <w:lvl w:ilvl="2">
      <w:start w:val="1"/>
      <w:numFmt w:val="lowerRoman"/>
      <w:lvlText w:val="%3."/>
      <w:lvlJc w:val="right"/>
      <w:pPr>
        <w:ind w:hanging="180" w:left="2520"/>
      </w:pPr>
    </w:lvl>
    <w:lvl w:ilvl="3">
      <w:start w:val="1"/>
      <w:numFmt w:val="decimal"/>
      <w:lvlText w:val="%4."/>
      <w:lvlJc w:val="left"/>
      <w:pPr>
        <w:ind w:hanging="360" w:left="3240"/>
      </w:pPr>
    </w:lvl>
    <w:lvl w:ilvl="4">
      <w:start w:val="1"/>
      <w:numFmt w:val="lowerLetter"/>
      <w:lvlText w:val="%5."/>
      <w:lvlJc w:val="left"/>
      <w:pPr>
        <w:ind w:hanging="360" w:left="3960"/>
      </w:pPr>
    </w:lvl>
    <w:lvl w:ilvl="5">
      <w:start w:val="1"/>
      <w:numFmt w:val="lowerRoman"/>
      <w:lvlText w:val="%6."/>
      <w:lvlJc w:val="right"/>
      <w:pPr>
        <w:ind w:hanging="180" w:left="4680"/>
      </w:pPr>
    </w:lvl>
    <w:lvl w:ilvl="6">
      <w:start w:val="1"/>
      <w:numFmt w:val="decimal"/>
      <w:lvlText w:val="%7."/>
      <w:lvlJc w:val="left"/>
      <w:pPr>
        <w:ind w:hanging="360" w:left="5400"/>
      </w:pPr>
    </w:lvl>
    <w:lvl w:ilvl="7">
      <w:start w:val="1"/>
      <w:numFmt w:val="lowerLetter"/>
      <w:lvlText w:val="%8."/>
      <w:lvlJc w:val="left"/>
      <w:pPr>
        <w:ind w:hanging="360" w:left="6120"/>
      </w:pPr>
    </w:lvl>
    <w:lvl w:ilvl="8">
      <w:start w:val="1"/>
      <w:numFmt w:val="lowerRoman"/>
      <w:lvlText w:val="%9."/>
      <w:lvlJc w:val="right"/>
      <w:pPr>
        <w:ind w:hanging="180" w:left="684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pos="432" w:val="num"/>
        </w:tabs>
        <w:ind w:hanging="432" w:left="432"/>
      </w:pPr>
    </w:lvl>
    <w:lvl w:ilvl="1">
      <w:start w:val="1"/>
      <w:numFmt w:val="none"/>
      <w:suff w:val="nothing"/>
      <w:lvlText w:val=""/>
      <w:lvlJc w:val="left"/>
      <w:pPr>
        <w:tabs>
          <w:tab w:pos="576" w:val="num"/>
        </w:tabs>
        <w:ind w:hanging="576" w:left="576"/>
      </w:pPr>
    </w:lvl>
    <w:lvl w:ilvl="2">
      <w:start w:val="1"/>
      <w:numFmt w:val="none"/>
      <w:suff w:val="nothing"/>
      <w:lvlText w:val=""/>
      <w:lvlJc w:val="left"/>
      <w:pPr>
        <w:tabs>
          <w:tab w:pos="720" w:val="num"/>
        </w:tabs>
        <w:ind w:hanging="720" w:left="720"/>
      </w:pPr>
    </w:lvl>
    <w:lvl w:ilvl="3">
      <w:start w:val="1"/>
      <w:numFmt w:val="none"/>
      <w:suff w:val="nothing"/>
      <w:lvlText w:val=""/>
      <w:lvlJc w:val="left"/>
      <w:pPr>
        <w:tabs>
          <w:tab w:pos="864" w:val="num"/>
        </w:tabs>
        <w:ind w:hanging="864" w:left="864"/>
      </w:pPr>
    </w:lvl>
    <w:lvl w:ilvl="4">
      <w:start w:val="1"/>
      <w:numFmt w:val="none"/>
      <w:suff w:val="nothing"/>
      <w:lvlText w:val=""/>
      <w:lvlJc w:val="left"/>
      <w:pPr>
        <w:tabs>
          <w:tab w:pos="1008" w:val="num"/>
        </w:tabs>
        <w:ind w:hanging="1008" w:left="1008"/>
      </w:pPr>
    </w:lvl>
    <w:lvl w:ilvl="5">
      <w:start w:val="1"/>
      <w:numFmt w:val="none"/>
      <w:suff w:val="nothing"/>
      <w:lvlText w:val=""/>
      <w:lvlJc w:val="left"/>
      <w:pPr>
        <w:tabs>
          <w:tab w:pos="1152" w:val="num"/>
        </w:tabs>
        <w:ind w:hanging="1152" w:left="1152"/>
      </w:pPr>
    </w:lvl>
    <w:lvl w:ilvl="6">
      <w:start w:val="1"/>
      <w:numFmt w:val="none"/>
      <w:suff w:val="nothing"/>
      <w:lvlText w:val=""/>
      <w:lvlJc w:val="left"/>
      <w:pPr>
        <w:tabs>
          <w:tab w:pos="1296" w:val="num"/>
        </w:tabs>
        <w:ind w:hanging="1296" w:left="1296"/>
      </w:pPr>
    </w:lvl>
    <w:lvl w:ilvl="7">
      <w:start w:val="1"/>
      <w:numFmt w:val="none"/>
      <w:suff w:val="nothing"/>
      <w:lvlText w:val=""/>
      <w:lvlJc w:val="left"/>
      <w:pPr>
        <w:tabs>
          <w:tab w:pos="1440" w:val="num"/>
        </w:tabs>
        <w:ind w:hanging="1440" w:left="1440"/>
      </w:pPr>
    </w:lvl>
    <w:lvl w:ilvl="8">
      <w:start w:val="1"/>
      <w:numFmt w:val="none"/>
      <w:suff w:val="nothing"/>
      <w:lvlText w:val=""/>
      <w:lvlJc w:val="left"/>
      <w:pPr>
        <w:tabs>
          <w:tab w:pos="1584" w:val="num"/>
        </w:tabs>
        <w:ind w:hanging="1584" w:left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/>
      <w:suppressAutoHyphens w:val="true"/>
      <w:spacing w:after="200" w:before="0" w:line="276" w:lineRule="auto"/>
      <w:contextualSpacing w:val="false"/>
    </w:pPr>
    <w:rPr>
      <w:rFonts w:ascii="Calibri" w:cs="" w:eastAsia="DejaVu Sans" w:hAnsi="Calibri"/>
      <w:color w:val="00000A"/>
      <w:sz w:val="22"/>
      <w:szCs w:val="22"/>
      <w:lang w:bidi="ar-SA" w:eastAsia="en-US" w:val="ru-RU"/>
    </w:rPr>
  </w:style>
  <w:style w:styleId="style1" w:type="paragraph">
    <w:name w:val="Heading 1"/>
    <w:basedOn w:val="style0"/>
    <w:next w:val="style1"/>
    <w:pPr>
      <w:keepNext/>
      <w:keepLines/>
      <w:spacing w:after="0" w:before="480" w:line="100" w:lineRule="atLeast"/>
      <w:contextualSpacing w:val="false"/>
      <w:jc w:val="both"/>
    </w:pPr>
    <w:rPr>
      <w:rFonts w:ascii="Verdana" w:cs="" w:hAnsi="Verdana"/>
      <w:b/>
      <w:bCs/>
      <w:sz w:val="28"/>
      <w:szCs w:val="28"/>
    </w:rPr>
  </w:style>
  <w:style w:styleId="style2" w:type="paragraph">
    <w:name w:val="Heading 2"/>
    <w:basedOn w:val="style0"/>
    <w:next w:val="style2"/>
    <w:pPr>
      <w:keepNext/>
      <w:keepLines/>
      <w:spacing w:after="0" w:before="200" w:line="100" w:lineRule="atLeast"/>
      <w:contextualSpacing w:val="false"/>
      <w:jc w:val="both"/>
    </w:pPr>
    <w:rPr>
      <w:rFonts w:ascii="Cambria" w:cs="" w:hAnsi="Cambria"/>
      <w:b/>
      <w:bCs/>
      <w:color w:val="4F81BD"/>
      <w:sz w:val="26"/>
      <w:szCs w:val="26"/>
    </w:rPr>
  </w:style>
  <w:style w:styleId="style3" w:type="paragraph">
    <w:name w:val="Heading 3"/>
    <w:basedOn w:val="style0"/>
    <w:next w:val="style3"/>
    <w:pPr>
      <w:keepNext/>
      <w:keepLines/>
      <w:spacing w:after="0" w:before="200" w:line="100" w:lineRule="atLeast"/>
      <w:contextualSpacing w:val="false"/>
      <w:jc w:val="both"/>
    </w:pPr>
    <w:rPr>
      <w:rFonts w:ascii="Verdana" w:cs="" w:hAnsi="Verdana"/>
      <w:b/>
      <w:bCs/>
      <w:sz w:val="24"/>
      <w:szCs w:val="24"/>
    </w:rPr>
  </w:style>
  <w:style w:styleId="style4" w:type="paragraph">
    <w:name w:val="Heading 4"/>
    <w:basedOn w:val="style0"/>
    <w:next w:val="style4"/>
    <w:pPr>
      <w:keepNext/>
      <w:keepLines/>
      <w:spacing w:after="0" w:before="200" w:line="100" w:lineRule="atLeast"/>
      <w:contextualSpacing w:val="false"/>
      <w:jc w:val="both"/>
    </w:pPr>
    <w:rPr>
      <w:rFonts w:ascii="Verdana" w:cs="" w:hAnsi="Verdana"/>
      <w:b/>
      <w:bCs/>
      <w:iCs/>
      <w:sz w:val="20"/>
      <w:szCs w:val="24"/>
    </w:rPr>
  </w:style>
  <w:style w:styleId="style15" w:type="character">
    <w:name w:val="Default Paragraph Font"/>
    <w:next w:val="style15"/>
    <w:rPr/>
  </w:style>
  <w:style w:styleId="style16" w:type="character">
    <w:name w:val="Normal 10pt Знак"/>
    <w:next w:val="style16"/>
    <w:rPr>
      <w:rFonts w:ascii="Verdana" w:cs="Mangal" w:eastAsia="SimSun" w:hAnsi="Verdana"/>
      <w:sz w:val="20"/>
      <w:szCs w:val="20"/>
      <w:lang w:bidi="hi-IN" w:eastAsia="hi-IN"/>
    </w:rPr>
  </w:style>
  <w:style w:styleId="style17" w:type="character">
    <w:name w:val="Основной текст Знак"/>
    <w:basedOn w:val="style15"/>
    <w:next w:val="style17"/>
    <w:rPr/>
  </w:style>
  <w:style w:styleId="style18" w:type="character">
    <w:name w:val="Рис. Знак"/>
    <w:next w:val="style18"/>
    <w:rPr>
      <w:rFonts w:ascii="Verdana" w:cs="Times New Roman" w:eastAsia="Times New Roman" w:hAnsi="Verdana"/>
      <w:sz w:val="18"/>
      <w:szCs w:val="18"/>
    </w:rPr>
  </w:style>
  <w:style w:styleId="style19" w:type="character">
    <w:name w:val="Normal Знак"/>
    <w:next w:val="style19"/>
    <w:rPr>
      <w:rFonts w:ascii="Verdana" w:cs="Mangal" w:eastAsia="SimSun" w:hAnsi="Verdana"/>
      <w:sz w:val="24"/>
      <w:szCs w:val="24"/>
      <w:lang w:bidi="hi-IN" w:eastAsia="hi-IN"/>
    </w:rPr>
  </w:style>
  <w:style w:styleId="style20" w:type="character">
    <w:name w:val="Heading 2 Знак"/>
    <w:next w:val="style20"/>
    <w:rPr>
      <w:rFonts w:ascii="Verdana" w:cs="Arial" w:eastAsia="Times New Roman" w:hAnsi="Verdana"/>
      <w:b/>
      <w:bCs/>
      <w:iCs/>
      <w:color w:val="4F81BD"/>
      <w:sz w:val="20"/>
      <w:szCs w:val="28"/>
    </w:rPr>
  </w:style>
  <w:style w:styleId="style21" w:type="character">
    <w:name w:val="Заголовок 2 Знак"/>
    <w:basedOn w:val="style15"/>
    <w:next w:val="style21"/>
    <w:rPr>
      <w:rFonts w:ascii="Cambria" w:cs="" w:hAnsi="Cambria"/>
      <w:b/>
      <w:bCs/>
      <w:color w:val="4F81BD"/>
      <w:sz w:val="26"/>
      <w:szCs w:val="26"/>
    </w:rPr>
  </w:style>
  <w:style w:styleId="style22" w:type="character">
    <w:name w:val="Подпись к рисунку Знак"/>
    <w:next w:val="style22"/>
    <w:rPr>
      <w:rFonts w:ascii="Verdana" w:cs="Times New Roman" w:eastAsia="Times New Roman" w:hAnsi="Verdana"/>
      <w:sz w:val="18"/>
      <w:szCs w:val="18"/>
    </w:rPr>
  </w:style>
  <w:style w:styleId="style23" w:type="character">
    <w:name w:val="Заголовок 1 Знак"/>
    <w:basedOn w:val="style15"/>
    <w:next w:val="style23"/>
    <w:rPr>
      <w:rFonts w:ascii="Verdana" w:cs="" w:hAnsi="Verdana"/>
      <w:b/>
      <w:bCs/>
      <w:sz w:val="28"/>
      <w:szCs w:val="28"/>
    </w:rPr>
  </w:style>
  <w:style w:styleId="style24" w:type="character">
    <w:name w:val="Заголовок 3 Знак"/>
    <w:basedOn w:val="style15"/>
    <w:next w:val="style24"/>
    <w:rPr>
      <w:rFonts w:ascii="Verdana" w:cs="" w:hAnsi="Verdana"/>
      <w:b/>
      <w:bCs/>
      <w:sz w:val="24"/>
      <w:szCs w:val="24"/>
    </w:rPr>
  </w:style>
  <w:style w:styleId="style25" w:type="character">
    <w:name w:val="Заголовок 4 Знак"/>
    <w:basedOn w:val="style15"/>
    <w:next w:val="style25"/>
    <w:rPr>
      <w:rFonts w:ascii="Verdana" w:cs="" w:hAnsi="Verdana"/>
      <w:b/>
      <w:bCs/>
      <w:iCs/>
      <w:sz w:val="20"/>
      <w:szCs w:val="24"/>
    </w:rPr>
  </w:style>
  <w:style w:styleId="style26" w:type="character">
    <w:name w:val="Без интервала Знак"/>
    <w:next w:val="style26"/>
    <w:rPr>
      <w:rFonts w:ascii="Calibri" w:cs="Times New Roman" w:eastAsia="Times New Roman" w:hAnsi="Calibri"/>
    </w:rPr>
  </w:style>
  <w:style w:styleId="style27" w:type="character">
    <w:name w:val="Абзац списка Знак"/>
    <w:basedOn w:val="style15"/>
    <w:next w:val="style27"/>
    <w:rPr>
      <w:rFonts w:ascii="Verdana" w:hAnsi="Verdana"/>
      <w:sz w:val="20"/>
      <w:szCs w:val="24"/>
    </w:rPr>
  </w:style>
  <w:style w:styleId="style28" w:type="character">
    <w:name w:val="Название Знак"/>
    <w:basedOn w:val="style15"/>
    <w:next w:val="style28"/>
    <w:rPr>
      <w:rFonts w:ascii="Cambria" w:cs="" w:hAnsi="Cambria"/>
      <w:color w:val="17365D"/>
      <w:spacing w:val="5"/>
      <w:sz w:val="52"/>
      <w:szCs w:val="52"/>
    </w:rPr>
  </w:style>
  <w:style w:styleId="style29" w:type="character">
    <w:name w:val="Текст выноски Знак"/>
    <w:basedOn w:val="style15"/>
    <w:next w:val="style29"/>
    <w:rPr>
      <w:rFonts w:ascii="Tahoma" w:cs="Tahoma" w:hAnsi="Tahoma"/>
      <w:sz w:val="16"/>
      <w:szCs w:val="16"/>
    </w:rPr>
  </w:style>
  <w:style w:styleId="style30" w:type="paragraph">
    <w:name w:val="Heading"/>
    <w:basedOn w:val="style0"/>
    <w:next w:val="style31"/>
    <w:pPr>
      <w:keepNext/>
      <w:spacing w:after="120" w:before="240"/>
      <w:contextualSpacing w:val="false"/>
    </w:pPr>
    <w:rPr>
      <w:rFonts w:ascii="Liberation Sans" w:cs="Lohit Hindi" w:eastAsia="DejaVu Sans" w:hAnsi="Liberation Sans"/>
      <w:sz w:val="28"/>
      <w:szCs w:val="28"/>
    </w:rPr>
  </w:style>
  <w:style w:styleId="style31" w:type="paragraph">
    <w:name w:val="Text Body"/>
    <w:basedOn w:val="style0"/>
    <w:next w:val="style31"/>
    <w:pPr>
      <w:spacing w:after="120" w:before="0"/>
      <w:contextualSpacing w:val="false"/>
    </w:pPr>
    <w:rPr/>
  </w:style>
  <w:style w:styleId="style32" w:type="paragraph">
    <w:name w:val="List"/>
    <w:basedOn w:val="style31"/>
    <w:next w:val="style32"/>
    <w:pPr/>
    <w:rPr>
      <w:rFonts w:cs="Lohit Hindi"/>
    </w:rPr>
  </w:style>
  <w:style w:styleId="style33" w:type="paragraph">
    <w:name w:val="Caption"/>
    <w:basedOn w:val="style0"/>
    <w:next w:val="style33"/>
    <w:pPr>
      <w:suppressLineNumbers/>
      <w:spacing w:after="120" w:before="120"/>
      <w:contextualSpacing w:val="false"/>
    </w:pPr>
    <w:rPr>
      <w:rFonts w:cs="Lohit Hindi"/>
      <w:i/>
      <w:iCs/>
      <w:sz w:val="24"/>
      <w:szCs w:val="24"/>
    </w:rPr>
  </w:style>
  <w:style w:styleId="style34" w:type="paragraph">
    <w:name w:val="Index"/>
    <w:basedOn w:val="style0"/>
    <w:next w:val="style34"/>
    <w:pPr>
      <w:suppressLineNumbers/>
    </w:pPr>
    <w:rPr>
      <w:rFonts w:cs="Lohit Hindi"/>
    </w:rPr>
  </w:style>
  <w:style w:styleId="style35" w:type="paragraph">
    <w:name w:val="Normal 10pt"/>
    <w:basedOn w:val="style31"/>
    <w:next w:val="style35"/>
    <w:pPr>
      <w:widowControl w:val="false"/>
      <w:suppressAutoHyphens w:val="true"/>
      <w:spacing w:line="100" w:lineRule="atLeast"/>
      <w:jc w:val="both"/>
    </w:pPr>
    <w:rPr>
      <w:rFonts w:ascii="Verdana" w:cs="Mangal" w:eastAsia="SimSun" w:hAnsi="Verdana"/>
      <w:sz w:val="20"/>
      <w:szCs w:val="20"/>
      <w:lang w:bidi="hi-IN" w:eastAsia="hi-IN"/>
    </w:rPr>
  </w:style>
  <w:style w:styleId="style36" w:type="paragraph">
    <w:name w:val="Рис."/>
    <w:basedOn w:val="style0"/>
    <w:next w:val="style36"/>
    <w:pPr>
      <w:spacing w:after="60" w:before="60" w:line="100" w:lineRule="atLeast"/>
      <w:contextualSpacing w:val="false"/>
      <w:jc w:val="center"/>
    </w:pPr>
    <w:rPr>
      <w:rFonts w:ascii="Verdana" w:cs="Times New Roman" w:eastAsia="Times New Roman" w:hAnsi="Verdana"/>
      <w:sz w:val="18"/>
      <w:szCs w:val="18"/>
    </w:rPr>
  </w:style>
  <w:style w:styleId="style37" w:type="paragraph">
    <w:name w:val="Обычный1"/>
    <w:basedOn w:val="style31"/>
    <w:next w:val="style37"/>
    <w:pPr>
      <w:widowControl w:val="false"/>
      <w:suppressAutoHyphens w:val="true"/>
      <w:spacing w:line="100" w:lineRule="atLeast"/>
      <w:ind w:hanging="0" w:left="360" w:right="0"/>
      <w:jc w:val="both"/>
    </w:pPr>
    <w:rPr>
      <w:rFonts w:ascii="Verdana" w:cs="Mangal" w:eastAsia="SimSun" w:hAnsi="Verdana"/>
      <w:sz w:val="24"/>
      <w:szCs w:val="24"/>
      <w:lang w:bidi="hi-IN" w:eastAsia="hi-IN"/>
    </w:rPr>
  </w:style>
  <w:style w:styleId="style38" w:type="paragraph">
    <w:name w:val="Обычный2"/>
    <w:basedOn w:val="style31"/>
    <w:next w:val="style38"/>
    <w:pPr>
      <w:widowControl w:val="false"/>
      <w:suppressAutoHyphens w:val="true"/>
      <w:spacing w:line="100" w:lineRule="atLeast"/>
      <w:ind w:hanging="0" w:left="360" w:right="0"/>
      <w:jc w:val="both"/>
    </w:pPr>
    <w:rPr>
      <w:rFonts w:ascii="Verdana" w:cs="Mangal" w:eastAsia="SimSun" w:hAnsi="Verdana"/>
      <w:sz w:val="24"/>
      <w:szCs w:val="24"/>
      <w:lang w:bidi="hi-IN" w:eastAsia="hi-IN"/>
    </w:rPr>
  </w:style>
  <w:style w:styleId="style39" w:type="paragraph">
    <w:name w:val="Заголовок 21"/>
    <w:basedOn w:val="style2"/>
    <w:next w:val="style39"/>
    <w:pPr>
      <w:keepLines w:val="false"/>
      <w:spacing w:after="240" w:before="240"/>
      <w:ind w:hanging="0" w:left="426" w:right="0"/>
      <w:contextualSpacing w:val="false"/>
    </w:pPr>
    <w:rPr>
      <w:rFonts w:ascii="Verdana" w:cs="Arial" w:eastAsia="Times New Roman" w:hAnsi="Verdana"/>
      <w:iCs/>
      <w:sz w:val="20"/>
      <w:szCs w:val="28"/>
    </w:rPr>
  </w:style>
  <w:style w:styleId="style40" w:type="paragraph">
    <w:name w:val="Подпись к рисунку"/>
    <w:next w:val="style40"/>
    <w:pPr>
      <w:widowControl w:val="false"/>
      <w:suppressAutoHyphens w:val="true"/>
      <w:spacing w:after="200" w:before="0" w:line="276" w:lineRule="auto"/>
      <w:ind w:hanging="0" w:left="792" w:right="0"/>
      <w:contextualSpacing w:val="false"/>
      <w:jc w:val="center"/>
    </w:pPr>
    <w:rPr>
      <w:rFonts w:ascii="Calibri" w:cs="Times New Roman" w:eastAsia="Times New Roman" w:hAnsi="Calibri"/>
      <w:color w:val="00000A"/>
      <w:sz w:val="18"/>
      <w:szCs w:val="18"/>
      <w:lang w:bidi="ar-SA" w:eastAsia="en-US" w:val="ru-RU"/>
    </w:rPr>
  </w:style>
  <w:style w:styleId="style41" w:type="paragraph">
    <w:name w:val="List Paragraph"/>
    <w:basedOn w:val="style0"/>
    <w:next w:val="style41"/>
    <w:pPr>
      <w:spacing w:after="60" w:before="60" w:line="100" w:lineRule="atLeast"/>
      <w:ind w:hanging="0" w:left="720" w:right="0"/>
      <w:contextualSpacing/>
      <w:jc w:val="both"/>
    </w:pPr>
    <w:rPr>
      <w:rFonts w:ascii="Verdana" w:hAnsi="Verdana"/>
      <w:sz w:val="20"/>
      <w:szCs w:val="24"/>
    </w:rPr>
  </w:style>
  <w:style w:styleId="style42" w:type="paragraph">
    <w:name w:val="caption"/>
    <w:basedOn w:val="style0"/>
    <w:next w:val="style42"/>
    <w:pPr>
      <w:spacing w:line="100" w:lineRule="atLeast"/>
      <w:jc w:val="both"/>
    </w:pPr>
    <w:rPr>
      <w:rFonts w:ascii="Verdana" w:cs="Times New Roman" w:eastAsia="Times New Roman" w:hAnsi="Verdana"/>
      <w:b/>
      <w:bCs/>
      <w:color w:val="4F81BD"/>
      <w:sz w:val="18"/>
      <w:szCs w:val="18"/>
    </w:rPr>
  </w:style>
  <w:style w:styleId="style43" w:type="paragraph">
    <w:name w:val="No Spacing"/>
    <w:next w:val="style43"/>
    <w:pPr>
      <w:widowControl/>
      <w:suppressAutoHyphens w:val="true"/>
      <w:spacing w:after="0" w:before="0" w:line="100" w:lineRule="atLeast"/>
      <w:contextualSpacing w:val="false"/>
    </w:pPr>
    <w:rPr>
      <w:rFonts w:ascii="Calibri" w:cs="Times New Roman" w:eastAsia="Times New Roman" w:hAnsi="Calibri"/>
      <w:color w:val="00000A"/>
      <w:sz w:val="22"/>
      <w:szCs w:val="22"/>
      <w:lang w:bidi="ar-SA" w:eastAsia="en-US" w:val="ru-RU"/>
    </w:rPr>
  </w:style>
  <w:style w:styleId="style44" w:type="paragraph">
    <w:name w:val="Title"/>
    <w:basedOn w:val="style0"/>
    <w:next w:val="style44"/>
    <w:pPr>
      <w:pBdr>
        <w:top w:val="nil"/>
        <w:left w:val="nil"/>
        <w:bottom w:color="4F81BD" w:space="0" w:sz="8" w:val="single"/>
        <w:insideH w:color="4F81BD" w:space="0" w:sz="8" w:val="single"/>
        <w:right w:val="nil"/>
        <w:insideV w:val="nil"/>
      </w:pBdr>
      <w:spacing w:after="300" w:before="0" w:line="100" w:lineRule="atLeast"/>
      <w:contextualSpacing/>
      <w:jc w:val="left"/>
    </w:pPr>
    <w:rPr>
      <w:rFonts w:ascii="Cambria" w:cs="" w:hAnsi="Cambria"/>
      <w:color w:val="17365D"/>
      <w:spacing w:val="5"/>
      <w:sz w:val="52"/>
      <w:szCs w:val="52"/>
    </w:rPr>
  </w:style>
  <w:style w:styleId="style45" w:type="paragraph">
    <w:name w:val="Balloon Text"/>
    <w:basedOn w:val="style0"/>
    <w:next w:val="style45"/>
    <w:pPr>
      <w:spacing w:after="0" w:before="0" w:line="100" w:lineRule="atLeast"/>
      <w:contextualSpacing w:val="false"/>
    </w:pPr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numbering" Target="numbering.xml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2014-05-26T07:27:00Z</dcterms:created>
  <dc:creator>Pavel Smirnov</dc:creator>
  <cp:lastModifiedBy>Pavel Smirnov</cp:lastModifiedBy>
  <dcterms:modified xsi:type="dcterms:W3CDTF">2014-05-26T10:31:00Z</dcterms:modified>
  <cp:revision>5</cp:revision>
</cp:coreProperties>
</file>