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B5727" w14:textId="77777777" w:rsidR="00221A5F" w:rsidRPr="00221A5F" w:rsidRDefault="00221A5F" w:rsidP="00221A5F">
      <w:pPr>
        <w:rPr>
          <w:sz w:val="32"/>
          <w:szCs w:val="32"/>
        </w:rPr>
      </w:pPr>
      <w:r w:rsidRPr="00221A5F">
        <w:rPr>
          <w:sz w:val="32"/>
          <w:szCs w:val="32"/>
        </w:rPr>
        <w:t>NY Times links for state Covid19 data:</w:t>
      </w:r>
    </w:p>
    <w:p w14:paraId="1D4B54A7" w14:textId="77777777" w:rsidR="00221A5F" w:rsidRDefault="00221A5F" w:rsidP="00221A5F"/>
    <w:p w14:paraId="5C5AAE4A" w14:textId="635CDD30" w:rsidR="00221A5F" w:rsidRDefault="00221A5F" w:rsidP="00221A5F">
      <w:r>
        <w:t xml:space="preserve">CA : </w:t>
      </w:r>
      <w:hyperlink r:id="rId4" w:history="1">
        <w:r w:rsidRPr="003F565D">
          <w:rPr>
            <w:rStyle w:val="Hyperlink"/>
          </w:rPr>
          <w:t>https://www.nytimes.com/interactive/2020/us/california-coronavirus-cases.html</w:t>
        </w:r>
      </w:hyperlink>
    </w:p>
    <w:p w14:paraId="7B1E6230" w14:textId="77777777" w:rsidR="00221A5F" w:rsidRPr="00221A5F" w:rsidRDefault="00221A5F" w:rsidP="00221A5F">
      <w:pPr>
        <w:pStyle w:val="g-body"/>
        <w:shd w:val="clear" w:color="auto" w:fill="FFFFFF"/>
        <w:spacing w:line="450" w:lineRule="atLeast"/>
        <w:textAlignment w:val="baseline"/>
        <w:rPr>
          <w:rFonts w:ascii="Georgia" w:hAnsi="Georgia"/>
          <w:color w:val="333333"/>
          <w:sz w:val="22"/>
          <w:szCs w:val="22"/>
        </w:rPr>
      </w:pPr>
      <w:r w:rsidRPr="00221A5F">
        <w:rPr>
          <w:rFonts w:ascii="Georgia" w:hAnsi="Georgia"/>
          <w:color w:val="333333"/>
          <w:sz w:val="22"/>
          <w:szCs w:val="22"/>
        </w:rPr>
        <w:t>At least 51 new coronavirus deaths and 5,242 new cases were reported in California on Nov. 3. Over the past week, there has been an average of 4,394 cases per day, an increase of 31 percent from the average two weeks earlier.</w:t>
      </w:r>
    </w:p>
    <w:p w14:paraId="57A9BA8E" w14:textId="77777777" w:rsidR="00221A5F" w:rsidRPr="00221A5F" w:rsidRDefault="00221A5F" w:rsidP="00221A5F">
      <w:pPr>
        <w:pStyle w:val="g-body"/>
        <w:shd w:val="clear" w:color="auto" w:fill="FFFFFF"/>
        <w:spacing w:line="450" w:lineRule="atLeast"/>
        <w:textAlignment w:val="baseline"/>
        <w:rPr>
          <w:rFonts w:ascii="Georgia" w:hAnsi="Georgia"/>
          <w:color w:val="333333"/>
          <w:sz w:val="22"/>
          <w:szCs w:val="22"/>
        </w:rPr>
      </w:pPr>
      <w:r w:rsidRPr="00221A5F">
        <w:rPr>
          <w:rFonts w:ascii="Georgia" w:hAnsi="Georgia"/>
          <w:color w:val="333333"/>
          <w:sz w:val="22"/>
          <w:szCs w:val="22"/>
        </w:rPr>
        <w:t>As of Wednesday afternoon, there have been at least 950,400 cases and 17,763 deaths in California since the beginning of the pandemic, according to a New York Times database.</w:t>
      </w:r>
    </w:p>
    <w:p w14:paraId="37BB2D93" w14:textId="77777777" w:rsidR="00221A5F" w:rsidRDefault="00221A5F" w:rsidP="00221A5F"/>
    <w:p w14:paraId="2A8AC05C" w14:textId="77777777" w:rsidR="00221A5F" w:rsidRDefault="00221A5F" w:rsidP="00221A5F"/>
    <w:p w14:paraId="1DDD4166" w14:textId="22D04243" w:rsidR="00221A5F" w:rsidRDefault="00221A5F" w:rsidP="00221A5F">
      <w:r>
        <w:t xml:space="preserve">TX : </w:t>
      </w:r>
      <w:hyperlink r:id="rId5" w:history="1">
        <w:r w:rsidRPr="003F565D">
          <w:rPr>
            <w:rStyle w:val="Hyperlink"/>
          </w:rPr>
          <w:t>https://www.nytimes.com/interactive/2020/us/texas-coronavirus-cases.html</w:t>
        </w:r>
      </w:hyperlink>
    </w:p>
    <w:p w14:paraId="7C52B5A4" w14:textId="0C0F3FA7" w:rsidR="00221A5F" w:rsidRDefault="00221A5F" w:rsidP="00221A5F"/>
    <w:p w14:paraId="06CA01F0" w14:textId="77777777" w:rsidR="00221A5F" w:rsidRPr="00221A5F" w:rsidRDefault="00221A5F" w:rsidP="00221A5F">
      <w:pPr>
        <w:pStyle w:val="g-body"/>
        <w:shd w:val="clear" w:color="auto" w:fill="FFFFFF"/>
        <w:spacing w:line="450" w:lineRule="atLeast"/>
        <w:textAlignment w:val="baseline"/>
        <w:rPr>
          <w:rFonts w:ascii="Georgia" w:hAnsi="Georgia"/>
          <w:color w:val="333333"/>
          <w:sz w:val="22"/>
          <w:szCs w:val="22"/>
        </w:rPr>
      </w:pPr>
      <w:r w:rsidRPr="00221A5F">
        <w:rPr>
          <w:rFonts w:ascii="Georgia" w:hAnsi="Georgia"/>
          <w:color w:val="333333"/>
          <w:sz w:val="22"/>
          <w:szCs w:val="22"/>
        </w:rPr>
        <w:t>At least 96 new coronavirus deaths and 8,488 new cases were reported in Texas on Nov. 3. Over the past week, there has been an average of 7,098 cases per day, an increase of 32 percent from the average two weeks earlier.</w:t>
      </w:r>
    </w:p>
    <w:p w14:paraId="0EB91381" w14:textId="77777777" w:rsidR="00221A5F" w:rsidRPr="00221A5F" w:rsidRDefault="00221A5F" w:rsidP="00221A5F">
      <w:pPr>
        <w:pStyle w:val="g-body"/>
        <w:shd w:val="clear" w:color="auto" w:fill="FFFFFF"/>
        <w:spacing w:line="450" w:lineRule="atLeast"/>
        <w:textAlignment w:val="baseline"/>
        <w:rPr>
          <w:rFonts w:ascii="Georgia" w:hAnsi="Georgia"/>
          <w:color w:val="333333"/>
          <w:sz w:val="22"/>
          <w:szCs w:val="22"/>
        </w:rPr>
      </w:pPr>
      <w:r w:rsidRPr="00221A5F">
        <w:rPr>
          <w:rFonts w:ascii="Georgia" w:hAnsi="Georgia"/>
          <w:color w:val="333333"/>
          <w:sz w:val="22"/>
          <w:szCs w:val="22"/>
        </w:rPr>
        <w:t>As of Wednesday afternoon, there have been at least 977,924 cases and 18,736 deaths in Texas since the beginning of the pandemic, according to a New York Times database.</w:t>
      </w:r>
    </w:p>
    <w:p w14:paraId="4009B2E0" w14:textId="77777777" w:rsidR="00221A5F" w:rsidRDefault="00221A5F" w:rsidP="00221A5F"/>
    <w:p w14:paraId="6900CA34" w14:textId="77777777" w:rsidR="00221A5F" w:rsidRDefault="00221A5F" w:rsidP="00221A5F"/>
    <w:p w14:paraId="5E5A0D66" w14:textId="582A7C39" w:rsidR="00221A5F" w:rsidRDefault="00221A5F" w:rsidP="00221A5F">
      <w:r w:rsidRPr="00221A5F">
        <w:rPr>
          <w:b/>
          <w:bCs/>
        </w:rPr>
        <w:t>.csv files for cases by county</w:t>
      </w:r>
      <w:r>
        <w:t xml:space="preserve">:  </w:t>
      </w:r>
      <w:hyperlink r:id="rId6" w:history="1">
        <w:r w:rsidRPr="003F565D">
          <w:rPr>
            <w:rStyle w:val="Hyperlink"/>
          </w:rPr>
          <w:t>https://github.com/nytimes/covid-19-data</w:t>
        </w:r>
      </w:hyperlink>
    </w:p>
    <w:p w14:paraId="30CCB8AB" w14:textId="798BE7E2" w:rsidR="00221A5F" w:rsidRDefault="00221A5F" w:rsidP="00221A5F"/>
    <w:p w14:paraId="074BCF74" w14:textId="18F36B2B" w:rsidR="00221A5F" w:rsidRDefault="00221A5F" w:rsidP="00221A5F"/>
    <w:p w14:paraId="78DA574C" w14:textId="618AC453" w:rsidR="00221A5F" w:rsidRDefault="00221A5F" w:rsidP="00221A5F">
      <w:pPr>
        <w:rPr>
          <w:sz w:val="32"/>
          <w:szCs w:val="32"/>
        </w:rPr>
      </w:pPr>
      <w:r w:rsidRPr="00221A5F">
        <w:rPr>
          <w:sz w:val="32"/>
          <w:szCs w:val="32"/>
        </w:rPr>
        <w:t>How each county is reopening:</w:t>
      </w:r>
    </w:p>
    <w:p w14:paraId="3F83C1A6" w14:textId="77777777" w:rsidR="00243236" w:rsidRDefault="00243236" w:rsidP="00221A5F"/>
    <w:p w14:paraId="61619569" w14:textId="2FC4E89A" w:rsidR="00221A5F" w:rsidRPr="00221A5F" w:rsidRDefault="00243236" w:rsidP="00221A5F">
      <w:hyperlink r:id="rId7" w:history="1">
        <w:r w:rsidRPr="003F565D">
          <w:rPr>
            <w:rStyle w:val="Hyperlink"/>
          </w:rPr>
          <w:t>https://www.nytimes.com/interactive/2020/us/states-reopen-map-coronavirus.html</w:t>
        </w:r>
      </w:hyperlink>
    </w:p>
    <w:p w14:paraId="400FC3DE" w14:textId="1F210F3E" w:rsidR="00221A5F" w:rsidRPr="00221A5F" w:rsidRDefault="00221A5F" w:rsidP="00243236">
      <w:pPr>
        <w:shd w:val="clear" w:color="auto" w:fill="FFFFFF"/>
        <w:textAlignment w:val="baseline"/>
        <w:rPr>
          <w:rFonts w:ascii="Arial" w:eastAsia="Times New Roman" w:hAnsi="Arial" w:cs="Arial"/>
          <w:b/>
          <w:bCs/>
          <w:color w:val="333333"/>
          <w:sz w:val="24"/>
          <w:szCs w:val="24"/>
        </w:rPr>
      </w:pPr>
      <w:proofErr w:type="gramStart"/>
      <w:r w:rsidRPr="00243236">
        <w:rPr>
          <w:sz w:val="28"/>
          <w:szCs w:val="28"/>
        </w:rPr>
        <w:lastRenderedPageBreak/>
        <w:t xml:space="preserve">CA </w:t>
      </w:r>
      <w:r>
        <w:t>:</w:t>
      </w:r>
      <w:proofErr w:type="gramEnd"/>
      <w:r>
        <w:t xml:space="preserve">  </w:t>
      </w:r>
      <w:r w:rsidRPr="00221A5F">
        <w:rPr>
          <w:rFonts w:ascii="Arial" w:eastAsia="Times New Roman" w:hAnsi="Arial" w:cs="Arial"/>
          <w:b/>
          <w:bCs/>
          <w:color w:val="333333"/>
          <w:sz w:val="24"/>
          <w:szCs w:val="24"/>
          <w:bdr w:val="none" w:sz="0" w:space="0" w:color="auto" w:frame="1"/>
        </w:rPr>
        <w:t>Reopened May 25.</w:t>
      </w:r>
      <w:r w:rsidR="00243236">
        <w:rPr>
          <w:rFonts w:ascii="Arial" w:eastAsia="Times New Roman" w:hAnsi="Arial" w:cs="Arial"/>
          <w:b/>
          <w:bCs/>
          <w:color w:val="333333"/>
          <w:sz w:val="24"/>
          <w:szCs w:val="24"/>
        </w:rPr>
        <w:t xml:space="preserve"> </w:t>
      </w:r>
      <w:r w:rsidRPr="00221A5F">
        <w:rPr>
          <w:rFonts w:ascii="Arial" w:eastAsia="Times New Roman" w:hAnsi="Arial" w:cs="Arial"/>
          <w:color w:val="333333"/>
          <w:sz w:val="24"/>
          <w:szCs w:val="24"/>
          <w:bdr w:val="none" w:sz="0" w:space="0" w:color="auto" w:frame="1"/>
        </w:rPr>
        <w:t>Gov. Gavin Newsom, a Democrat, emphasized caution as he allowed counties to reopen sectors in May and June. As cases rose in the summer, Mr. Newsom backtracked, ordering statewide closures of bars and indoor activities in many sectors including dining and entertainment. In late August, the state introduced a new plan for reopening and closing counties based on risk level, which allowed indoor retail and hair salons to open even in counties where the virus was widespread. By fall, cases had declined enough that San Francisco could move into the lowest risk tier, but many counties remained in the highest risk level.</w:t>
      </w:r>
      <w:r w:rsidRPr="00221A5F">
        <w:rPr>
          <w:rFonts w:ascii="Arial" w:eastAsia="Times New Roman" w:hAnsi="Arial" w:cs="Arial"/>
          <w:color w:val="333333"/>
          <w:sz w:val="24"/>
          <w:szCs w:val="24"/>
        </w:rPr>
        <w:t> </w:t>
      </w:r>
    </w:p>
    <w:p w14:paraId="26CBDCDF" w14:textId="77777777" w:rsidR="00221A5F" w:rsidRDefault="00221A5F" w:rsidP="00221A5F"/>
    <w:p w14:paraId="0D4CC6CD" w14:textId="62330B9E" w:rsidR="00221A5F" w:rsidRDefault="00221A5F" w:rsidP="00221A5F">
      <w:r>
        <w:t xml:space="preserve"> </w:t>
      </w:r>
      <w:hyperlink r:id="rId8" w:history="1">
        <w:r w:rsidRPr="003F565D">
          <w:rPr>
            <w:rStyle w:val="Hyperlink"/>
          </w:rPr>
          <w:t>https://www.latimes.com/projects/california-coronavirus-cases-tracking-outbreak/reopening-across-counties/</w:t>
        </w:r>
      </w:hyperlink>
    </w:p>
    <w:p w14:paraId="5B51A149" w14:textId="7D0F1FB1" w:rsidR="0075646C" w:rsidRDefault="0075646C" w:rsidP="00221A5F">
      <w:r w:rsidRPr="0075646C">
        <w:drawing>
          <wp:inline distT="0" distB="0" distL="0" distR="0" wp14:anchorId="483FC049" wp14:editId="1FD33DA1">
            <wp:extent cx="5943600" cy="3910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10330"/>
                    </a:xfrm>
                    <a:prstGeom prst="rect">
                      <a:avLst/>
                    </a:prstGeom>
                  </pic:spPr>
                </pic:pic>
              </a:graphicData>
            </a:graphic>
          </wp:inline>
        </w:drawing>
      </w:r>
    </w:p>
    <w:p w14:paraId="4888E97F" w14:textId="5301B39A" w:rsidR="003C0D0E" w:rsidRDefault="0075646C" w:rsidP="00221A5F">
      <w:r>
        <w:t xml:space="preserve">Source: </w:t>
      </w:r>
      <w:hyperlink r:id="rId10" w:history="1">
        <w:r w:rsidRPr="003F565D">
          <w:rPr>
            <w:rStyle w:val="Hyperlink"/>
          </w:rPr>
          <w:t>https://covid19.ca.gov/safer-economy/</w:t>
        </w:r>
      </w:hyperlink>
    </w:p>
    <w:p w14:paraId="0FD32500" w14:textId="77777777" w:rsidR="0075646C" w:rsidRDefault="0075646C" w:rsidP="00221A5F"/>
    <w:p w14:paraId="55736E54" w14:textId="30012459" w:rsidR="00221A5F" w:rsidRDefault="00221A5F" w:rsidP="00221A5F">
      <w:pPr>
        <w:rPr>
          <w:rFonts w:ascii="Arial" w:hAnsi="Arial" w:cs="Arial"/>
          <w:color w:val="333333"/>
          <w:shd w:val="clear" w:color="auto" w:fill="FFFFFF"/>
        </w:rPr>
      </w:pPr>
      <w:r w:rsidRPr="00243236">
        <w:rPr>
          <w:sz w:val="28"/>
          <w:szCs w:val="28"/>
        </w:rPr>
        <w:t>TX:</w:t>
      </w:r>
      <w:r>
        <w:t xml:space="preserve"> </w:t>
      </w:r>
      <w:r>
        <w:rPr>
          <w:rFonts w:ascii="Arial" w:hAnsi="Arial" w:cs="Arial"/>
          <w:b/>
          <w:bCs/>
          <w:color w:val="333333"/>
          <w:shd w:val="clear" w:color="auto" w:fill="FFFFFF"/>
        </w:rPr>
        <w:t>Reopened May 1.</w:t>
      </w:r>
      <w:r w:rsidRPr="00221A5F">
        <w:rPr>
          <w:rFonts w:ascii="Arial" w:hAnsi="Arial" w:cs="Arial"/>
          <w:color w:val="333333"/>
          <w:shd w:val="clear" w:color="auto" w:fill="FFFFFF"/>
        </w:rPr>
        <w:t xml:space="preserve"> </w:t>
      </w:r>
      <w:r>
        <w:rPr>
          <w:rFonts w:ascii="Arial" w:hAnsi="Arial" w:cs="Arial"/>
          <w:color w:val="333333"/>
          <w:shd w:val="clear" w:color="auto" w:fill="FFFFFF"/>
        </w:rPr>
        <w:t xml:space="preserve">Gov. Greg Abbott allowed his stay-at-home order to lapse on April 30, a move that gave Texas one of the shortest such orders in the country. A surge in cases in late June caused Mr. Abbott to order bars to close and restaurants to reduce capacity, among the first reopening reversals in the country. Starting July 3, he once again encouraged Texans to stay home and required face coverings in public places in counties with more than 20 cases. </w:t>
      </w:r>
      <w:r>
        <w:rPr>
          <w:rFonts w:ascii="Arial" w:hAnsi="Arial" w:cs="Arial"/>
          <w:color w:val="333333"/>
          <w:shd w:val="clear" w:color="auto" w:fill="FFFFFF"/>
        </w:rPr>
        <w:lastRenderedPageBreak/>
        <w:t>Starting Oct. 15, counties with low Covid-19 hospitalizations could reopen bars at 50 percent capacity and other businesses at 75 percent.</w:t>
      </w:r>
    </w:p>
    <w:p w14:paraId="36DC37F5" w14:textId="395B92BD" w:rsidR="00221A5F" w:rsidRDefault="00221A5F" w:rsidP="00221A5F">
      <w:pPr>
        <w:rPr>
          <w:rFonts w:ascii="Arial" w:hAnsi="Arial" w:cs="Arial"/>
          <w:color w:val="333333"/>
          <w:shd w:val="clear" w:color="auto" w:fill="FFFFFF"/>
        </w:rPr>
      </w:pPr>
    </w:p>
    <w:p w14:paraId="0919233F" w14:textId="01066435" w:rsidR="00221A5F" w:rsidRDefault="00221A5F" w:rsidP="00221A5F">
      <w:pPr>
        <w:rPr>
          <w:rFonts w:ascii="Arial" w:hAnsi="Arial" w:cs="Arial"/>
          <w:b/>
          <w:bCs/>
          <w:color w:val="333333"/>
          <w:shd w:val="clear" w:color="auto" w:fill="FFFFFF"/>
        </w:rPr>
      </w:pPr>
      <w:hyperlink r:id="rId11" w:history="1">
        <w:r w:rsidRPr="003F565D">
          <w:rPr>
            <w:rStyle w:val="Hyperlink"/>
            <w:rFonts w:ascii="Arial" w:hAnsi="Arial" w:cs="Arial"/>
            <w:b/>
            <w:bCs/>
            <w:shd w:val="clear" w:color="auto" w:fill="FFFFFF"/>
          </w:rPr>
          <w:t>https://www.texastribune.org/2020/10/07/texas-bars-reopen-greg-abbott/</w:t>
        </w:r>
      </w:hyperlink>
    </w:p>
    <w:p w14:paraId="2A103E8D" w14:textId="105EE034" w:rsidR="00221A5F" w:rsidRDefault="00221A5F" w:rsidP="00221A5F">
      <w:pPr>
        <w:rPr>
          <w:rFonts w:ascii="Arial" w:hAnsi="Arial" w:cs="Arial"/>
          <w:b/>
          <w:bCs/>
          <w:color w:val="333333"/>
          <w:shd w:val="clear" w:color="auto" w:fill="FFFFFF"/>
        </w:rPr>
      </w:pPr>
    </w:p>
    <w:p w14:paraId="22CBF526" w14:textId="01CF7482" w:rsidR="00131229" w:rsidRDefault="00131229" w:rsidP="00221A5F">
      <w:pPr>
        <w:rPr>
          <w:rFonts w:ascii="Arial" w:hAnsi="Arial" w:cs="Arial"/>
          <w:b/>
          <w:bCs/>
          <w:color w:val="333333"/>
          <w:shd w:val="clear" w:color="auto" w:fill="FFFFFF"/>
        </w:rPr>
      </w:pPr>
      <w:hyperlink r:id="rId12" w:history="1">
        <w:r w:rsidRPr="003F565D">
          <w:rPr>
            <w:rStyle w:val="Hyperlink"/>
            <w:rFonts w:ascii="Arial" w:hAnsi="Arial" w:cs="Arial"/>
            <w:b/>
            <w:bCs/>
            <w:shd w:val="clear" w:color="auto" w:fill="FFFFFF"/>
          </w:rPr>
          <w:t>https://www.dshs.state.tx.us/coronavirus/opentexas.aspx</w:t>
        </w:r>
      </w:hyperlink>
    </w:p>
    <w:p w14:paraId="46B94D96" w14:textId="77777777" w:rsidR="00131229" w:rsidRDefault="00131229" w:rsidP="00221A5F">
      <w:pPr>
        <w:rPr>
          <w:rFonts w:ascii="Arial" w:hAnsi="Arial" w:cs="Arial"/>
          <w:b/>
          <w:bCs/>
          <w:color w:val="333333"/>
          <w:shd w:val="clear" w:color="auto" w:fill="FFFFFF"/>
        </w:rPr>
      </w:pPr>
    </w:p>
    <w:p w14:paraId="4A9C197E" w14:textId="77777777" w:rsidR="00221A5F" w:rsidRDefault="00221A5F" w:rsidP="00221A5F">
      <w:pPr>
        <w:rPr>
          <w:rFonts w:ascii="Arial" w:hAnsi="Arial" w:cs="Arial"/>
          <w:b/>
          <w:bCs/>
          <w:color w:val="333333"/>
          <w:shd w:val="clear" w:color="auto" w:fill="FFFFFF"/>
        </w:rPr>
      </w:pPr>
    </w:p>
    <w:p w14:paraId="485C6DC6" w14:textId="3E3EBFDE" w:rsidR="00221A5F" w:rsidRDefault="00221A5F" w:rsidP="00221A5F">
      <w:r w:rsidRPr="003C0D0E">
        <w:rPr>
          <w:sz w:val="24"/>
          <w:szCs w:val="24"/>
        </w:rPr>
        <w:t>ways to compare states / cases connected to</w:t>
      </w:r>
      <w:r>
        <w:t>:</w:t>
      </w:r>
    </w:p>
    <w:p w14:paraId="08538E01" w14:textId="79C7BCE6" w:rsidR="00243236" w:rsidRDefault="00243236" w:rsidP="00221A5F">
      <w:r>
        <w:t>CA:</w:t>
      </w:r>
    </w:p>
    <w:p w14:paraId="62776AFD" w14:textId="1370C890" w:rsidR="00221A5F" w:rsidRDefault="003C0D0E" w:rsidP="00221A5F">
      <w:r w:rsidRPr="003C0D0E">
        <w:drawing>
          <wp:inline distT="0" distB="0" distL="0" distR="0" wp14:anchorId="68CB0535" wp14:editId="37471E3D">
            <wp:extent cx="4567863" cy="17399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7807" cy="1747497"/>
                    </a:xfrm>
                    <a:prstGeom prst="rect">
                      <a:avLst/>
                    </a:prstGeom>
                  </pic:spPr>
                </pic:pic>
              </a:graphicData>
            </a:graphic>
          </wp:inline>
        </w:drawing>
      </w:r>
    </w:p>
    <w:p w14:paraId="7B60BAB0" w14:textId="7EA6CF5F" w:rsidR="003C0D0E" w:rsidRDefault="003C0D0E" w:rsidP="00221A5F"/>
    <w:p w14:paraId="1FB89B5D" w14:textId="77777777" w:rsidR="00243236" w:rsidRDefault="00243236" w:rsidP="00221A5F"/>
    <w:p w14:paraId="606E5E2E" w14:textId="56AC013E" w:rsidR="00243236" w:rsidRDefault="00243236" w:rsidP="00221A5F">
      <w:r>
        <w:t>TX:</w:t>
      </w:r>
    </w:p>
    <w:p w14:paraId="60B98090" w14:textId="3C3E1999" w:rsidR="00243236" w:rsidRDefault="00243236" w:rsidP="00221A5F">
      <w:r w:rsidRPr="00243236">
        <w:drawing>
          <wp:inline distT="0" distB="0" distL="0" distR="0" wp14:anchorId="3568D574" wp14:editId="1D90CA42">
            <wp:extent cx="4148319" cy="16002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8343" cy="1607924"/>
                    </a:xfrm>
                    <a:prstGeom prst="rect">
                      <a:avLst/>
                    </a:prstGeom>
                  </pic:spPr>
                </pic:pic>
              </a:graphicData>
            </a:graphic>
          </wp:inline>
        </w:drawing>
      </w:r>
    </w:p>
    <w:p w14:paraId="7C2D74AE" w14:textId="77777777" w:rsidR="00243236" w:rsidRDefault="00243236" w:rsidP="00221A5F"/>
    <w:p w14:paraId="1A504680" w14:textId="0F5C6DC5" w:rsidR="00221A5F" w:rsidRDefault="00221A5F" w:rsidP="00221A5F">
      <w:r>
        <w:t xml:space="preserve">chart located on each state breakdown page about halfway down. </w:t>
      </w:r>
    </w:p>
    <w:p w14:paraId="1A404F7A" w14:textId="49CF438D" w:rsidR="00DE14FD" w:rsidRDefault="00DE14FD" w:rsidP="00221A5F">
      <w:r>
        <w:t>Prisons = CA 545.45 per prison, TX 284.86 per prison</w:t>
      </w:r>
    </w:p>
    <w:p w14:paraId="2F60EF44" w14:textId="3AFA946A" w:rsidR="00DE14FD" w:rsidRDefault="00DE14FD" w:rsidP="00221A5F">
      <w:r>
        <w:t>Colleges = CA 64.73 per university, TX 208.93 per university</w:t>
      </w:r>
    </w:p>
    <w:p w14:paraId="3A1C7BED" w14:textId="56C6A699" w:rsidR="00DE14FD" w:rsidRDefault="00DE14FD" w:rsidP="00221A5F">
      <w:r>
        <w:lastRenderedPageBreak/>
        <w:t>Nursing Homes = CA 94.31 per home, TX 88.61 per home</w:t>
      </w:r>
    </w:p>
    <w:p w14:paraId="0852271E" w14:textId="5892107F" w:rsidR="00DE14FD" w:rsidRDefault="00DE14FD" w:rsidP="00221A5F">
      <w:r>
        <w:t>Food Processing Facilities = CA 157 per facility, TX 188.25 per facility</w:t>
      </w:r>
    </w:p>
    <w:p w14:paraId="768FC53B" w14:textId="77777777" w:rsidR="00DE14FD" w:rsidRDefault="00DE14FD" w:rsidP="00221A5F"/>
    <w:p w14:paraId="26925374" w14:textId="44D1AAED" w:rsidR="0075646C" w:rsidRDefault="0075646C" w:rsidP="00221A5F">
      <w:r>
        <w:t xml:space="preserve">List of schools in CA by county: </w:t>
      </w:r>
      <w:hyperlink r:id="rId15" w:history="1">
        <w:r w:rsidRPr="003F565D">
          <w:rPr>
            <w:rStyle w:val="Hyperlink"/>
          </w:rPr>
          <w:t>https://www.cde.ca.gov/SchoolDirectory/active-or-pending-districts-counties-schools</w:t>
        </w:r>
      </w:hyperlink>
    </w:p>
    <w:p w14:paraId="1CB3F15A" w14:textId="048E5442" w:rsidR="00243236" w:rsidRDefault="0075646C" w:rsidP="00221A5F">
      <w:r>
        <w:t>List of schools in TX by county (and a bunch of other school stuff</w:t>
      </w:r>
      <w:r w:rsidR="00131229">
        <w:t xml:space="preserve">): </w:t>
      </w:r>
      <w:hyperlink r:id="rId16" w:history="1">
        <w:r w:rsidR="00131229" w:rsidRPr="003F565D">
          <w:rPr>
            <w:rStyle w:val="Hyperlink"/>
          </w:rPr>
          <w:t>https://schoolsdata2-tea-texas.opendata.arcgis.com/</w:t>
        </w:r>
      </w:hyperlink>
    </w:p>
    <w:p w14:paraId="63432A23" w14:textId="77777777" w:rsidR="00DE14FD" w:rsidRPr="00131229" w:rsidRDefault="00DE14FD" w:rsidP="00221A5F"/>
    <w:p w14:paraId="55A8CD0E" w14:textId="6B0E3FD6" w:rsidR="003C0D0E" w:rsidRPr="00F05025" w:rsidRDefault="003C0D0E" w:rsidP="00221A5F">
      <w:pPr>
        <w:rPr>
          <w:sz w:val="28"/>
          <w:szCs w:val="28"/>
        </w:rPr>
      </w:pPr>
      <w:r w:rsidRPr="00F05025">
        <w:rPr>
          <w:sz w:val="28"/>
          <w:szCs w:val="28"/>
        </w:rPr>
        <w:t>TX vs. CA excess death rate compared:</w:t>
      </w:r>
    </w:p>
    <w:p w14:paraId="66242469" w14:textId="1CFCD9A5" w:rsidR="003C0D0E" w:rsidRDefault="003C0D0E" w:rsidP="00221A5F">
      <w:pPr>
        <w:rPr>
          <w:sz w:val="24"/>
          <w:szCs w:val="24"/>
        </w:rPr>
      </w:pPr>
      <w:r>
        <w:rPr>
          <w:sz w:val="24"/>
          <w:szCs w:val="24"/>
        </w:rPr>
        <w:t xml:space="preserve">Source: </w:t>
      </w:r>
      <w:hyperlink r:id="rId17" w:history="1">
        <w:r w:rsidRPr="003F565D">
          <w:rPr>
            <w:rStyle w:val="Hyperlink"/>
            <w:sz w:val="24"/>
            <w:szCs w:val="24"/>
          </w:rPr>
          <w:t>https://www.nytimes.com/interactive/2020/05/05/us/coronavirus-death-toll-us.html</w:t>
        </w:r>
      </w:hyperlink>
    </w:p>
    <w:p w14:paraId="2B364CC2" w14:textId="34E04B56" w:rsidR="00243236" w:rsidRPr="00243236" w:rsidRDefault="00243236" w:rsidP="00221A5F">
      <w:r>
        <w:rPr>
          <w:rFonts w:ascii="Georgia" w:hAnsi="Georgia"/>
          <w:color w:val="333333"/>
          <w:shd w:val="clear" w:color="auto" w:fill="FFFFFF"/>
        </w:rPr>
        <w:t>“</w:t>
      </w:r>
      <w:r w:rsidRPr="00243236">
        <w:rPr>
          <w:rFonts w:ascii="Georgia" w:hAnsi="Georgia"/>
          <w:color w:val="333333"/>
          <w:shd w:val="clear" w:color="auto" w:fill="FFFFFF"/>
        </w:rPr>
        <w:t xml:space="preserve">Our analysis examines deaths from all causes — not just confirmed cases of coronavirus — beginning when the virus took hold. That allows comparisons that </w:t>
      </w:r>
      <w:proofErr w:type="gramStart"/>
      <w:r w:rsidRPr="00243236">
        <w:rPr>
          <w:rFonts w:ascii="Georgia" w:hAnsi="Georgia"/>
          <w:color w:val="333333"/>
          <w:shd w:val="clear" w:color="auto" w:fill="FFFFFF"/>
        </w:rPr>
        <w:t>don’t</w:t>
      </w:r>
      <w:proofErr w:type="gramEnd"/>
      <w:r w:rsidRPr="00243236">
        <w:rPr>
          <w:rFonts w:ascii="Georgia" w:hAnsi="Georgia"/>
          <w:color w:val="333333"/>
          <w:shd w:val="clear" w:color="auto" w:fill="FFFFFF"/>
        </w:rPr>
        <w:t xml:space="preserve"> depend on the availability of coronavirus tests in a given place or on the accuracy of cause-of-death reporting. </w:t>
      </w:r>
      <w:r>
        <w:rPr>
          <w:rFonts w:ascii="Georgia" w:hAnsi="Georgia"/>
          <w:color w:val="333333"/>
          <w:shd w:val="clear" w:color="auto" w:fill="FFFFFF"/>
        </w:rPr>
        <w:t>“</w:t>
      </w:r>
    </w:p>
    <w:p w14:paraId="4B2A5818" w14:textId="77777777" w:rsidR="003C0D0E" w:rsidRDefault="003C0D0E" w:rsidP="00221A5F">
      <w:r w:rsidRPr="003C0D0E">
        <w:lastRenderedPageBreak/>
        <w:drawing>
          <wp:inline distT="0" distB="0" distL="0" distR="0" wp14:anchorId="571122DB" wp14:editId="447752EA">
            <wp:extent cx="3276600" cy="60083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9499" cy="6031978"/>
                    </a:xfrm>
                    <a:prstGeom prst="rect">
                      <a:avLst/>
                    </a:prstGeom>
                  </pic:spPr>
                </pic:pic>
              </a:graphicData>
            </a:graphic>
          </wp:inline>
        </w:drawing>
      </w:r>
    </w:p>
    <w:p w14:paraId="63D83EA3" w14:textId="77777777" w:rsidR="003C0D0E" w:rsidRPr="00F05025" w:rsidRDefault="003C0D0E" w:rsidP="003C0D0E">
      <w:pPr>
        <w:pStyle w:val="Heading2"/>
        <w:shd w:val="clear" w:color="auto" w:fill="FFFFFF"/>
        <w:spacing w:before="0" w:after="0" w:line="525" w:lineRule="atLeast"/>
        <w:textAlignment w:val="baseline"/>
        <w:rPr>
          <w:rFonts w:ascii="Georgia" w:hAnsi="Georgia"/>
          <w:color w:val="121212"/>
          <w:sz w:val="20"/>
          <w:szCs w:val="20"/>
        </w:rPr>
      </w:pPr>
      <w:r w:rsidRPr="00F05025">
        <w:rPr>
          <w:rStyle w:val="g-balancer"/>
          <w:rFonts w:ascii="Georgia" w:hAnsi="Georgia"/>
          <w:color w:val="121212"/>
          <w:sz w:val="20"/>
          <w:szCs w:val="20"/>
          <w:bdr w:val="none" w:sz="0" w:space="0" w:color="auto" w:frame="1"/>
        </w:rPr>
        <w:t>How excess deaths compare with the official coronavirus counts</w:t>
      </w:r>
    </w:p>
    <w:p w14:paraId="6056F011" w14:textId="42283EC5" w:rsidR="003C0D0E" w:rsidRPr="00243236" w:rsidRDefault="003C0D0E" w:rsidP="00243236">
      <w:pPr>
        <w:pStyle w:val="g-body"/>
        <w:shd w:val="clear" w:color="auto" w:fill="FFFFFF"/>
        <w:spacing w:before="0" w:after="0" w:line="450" w:lineRule="atLeast"/>
        <w:textAlignment w:val="baseline"/>
        <w:rPr>
          <w:rFonts w:ascii="Georgia" w:hAnsi="Georgia"/>
          <w:color w:val="333333"/>
          <w:sz w:val="20"/>
          <w:szCs w:val="20"/>
        </w:rPr>
      </w:pPr>
      <w:r w:rsidRPr="00F05025">
        <w:rPr>
          <w:rFonts w:ascii="Georgia" w:hAnsi="Georgia"/>
          <w:color w:val="333333"/>
          <w:sz w:val="20"/>
          <w:szCs w:val="20"/>
        </w:rPr>
        <w:t>In many states with excess deaths, the total number of them exceeded the official number of measured Covid-19 deaths. Given the ongoing </w:t>
      </w:r>
      <w:hyperlink r:id="rId19" w:history="1">
        <w:r w:rsidRPr="00F05025">
          <w:rPr>
            <w:rStyle w:val="Hyperlink"/>
            <w:rFonts w:ascii="Georgia" w:hAnsi="Georgia"/>
            <w:color w:val="326891"/>
            <w:sz w:val="20"/>
            <w:szCs w:val="20"/>
            <w:bdr w:val="none" w:sz="0" w:space="0" w:color="auto" w:frame="1"/>
          </w:rPr>
          <w:t>limitations on coronavirus testing</w:t>
        </w:r>
      </w:hyperlink>
      <w:r w:rsidRPr="00F05025">
        <w:rPr>
          <w:rFonts w:ascii="Georgia" w:hAnsi="Georgia"/>
          <w:color w:val="333333"/>
          <w:sz w:val="20"/>
          <w:szCs w:val="20"/>
        </w:rPr>
        <w:t> in the United States, these gaps are not a big surprise. Similar gaps have been found in </w:t>
      </w:r>
      <w:hyperlink r:id="rId20" w:history="1">
        <w:r w:rsidRPr="00F05025">
          <w:rPr>
            <w:rStyle w:val="Hyperlink"/>
            <w:rFonts w:ascii="Georgia" w:hAnsi="Georgia"/>
            <w:color w:val="326891"/>
            <w:sz w:val="20"/>
            <w:szCs w:val="20"/>
            <w:bdr w:val="none" w:sz="0" w:space="0" w:color="auto" w:frame="1"/>
          </w:rPr>
          <w:t>other countries</w:t>
        </w:r>
      </w:hyperlink>
      <w:r w:rsidRPr="00F05025">
        <w:rPr>
          <w:rFonts w:ascii="Georgia" w:hAnsi="Georgia"/>
          <w:color w:val="333333"/>
          <w:sz w:val="20"/>
          <w:szCs w:val="20"/>
        </w:rPr>
        <w:t> with high numbers of Covid-19 deaths.</w:t>
      </w:r>
      <w:r w:rsidRPr="00F05025">
        <w:rPr>
          <w:sz w:val="20"/>
          <w:szCs w:val="20"/>
        </w:rPr>
        <w:lastRenderedPageBreak/>
        <w:drawing>
          <wp:inline distT="0" distB="0" distL="0" distR="0" wp14:anchorId="01812975" wp14:editId="5320137E">
            <wp:extent cx="4261069" cy="182889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1069" cy="1828894"/>
                    </a:xfrm>
                    <a:prstGeom prst="rect">
                      <a:avLst/>
                    </a:prstGeom>
                  </pic:spPr>
                </pic:pic>
              </a:graphicData>
            </a:graphic>
          </wp:inline>
        </w:drawing>
      </w:r>
      <w:r>
        <w:br/>
      </w:r>
    </w:p>
    <w:p w14:paraId="01C4B337" w14:textId="1BB6EBC0" w:rsidR="00A12422" w:rsidRDefault="00F009F2"/>
    <w:p w14:paraId="537EDF7E" w14:textId="4A894658" w:rsidR="00243236" w:rsidRDefault="00F05025">
      <w:r>
        <w:t>TX has two in the top 20 of cities in USA with fastest growing cases in the past two weeks:</w:t>
      </w:r>
    </w:p>
    <w:p w14:paraId="23FF95F2" w14:textId="7CAA3272" w:rsidR="00F009F2" w:rsidRDefault="00F05025">
      <w:r>
        <w:t>Lubbock</w:t>
      </w:r>
      <w:r w:rsidR="00F009F2">
        <w:t xml:space="preserve"> – 105.1 daily per 100k</w:t>
      </w:r>
    </w:p>
    <w:p w14:paraId="531EAAB6" w14:textId="6391A250" w:rsidR="00F05025" w:rsidRDefault="00F05025">
      <w:r>
        <w:t>El Paso</w:t>
      </w:r>
      <w:r w:rsidR="00F009F2">
        <w:t xml:space="preserve"> – 159.3 daily per 100k</w:t>
      </w:r>
    </w:p>
    <w:p w14:paraId="7E8021F4" w14:textId="3749537E" w:rsidR="00F05025" w:rsidRDefault="00F05025">
      <w:hyperlink r:id="rId22" w:history="1">
        <w:r w:rsidRPr="003F565D">
          <w:rPr>
            <w:rStyle w:val="Hyperlink"/>
          </w:rPr>
          <w:t>https://www.nytimes.com/interactive/2020/04/23/upshot/five-ways-to-monitor-coronavirus-outbreak-us.html</w:t>
        </w:r>
      </w:hyperlink>
    </w:p>
    <w:p w14:paraId="1314E743" w14:textId="23F8AAB1" w:rsidR="00F05025" w:rsidRDefault="00F05025"/>
    <w:p w14:paraId="15B9085E" w14:textId="751D1F74" w:rsidR="00F05025" w:rsidRDefault="00F05025">
      <w:r>
        <w:t>Of the cities hit hardest (cumulative confirmed cases) since the beginning of Covid19, 3 are in TX and 1 in CA:</w:t>
      </w:r>
    </w:p>
    <w:p w14:paraId="67290B3E" w14:textId="4CFD60EC" w:rsidR="00F05025" w:rsidRDefault="00F05025">
      <w:r>
        <w:t>Eagle Pass, TX</w:t>
      </w:r>
      <w:r w:rsidR="00DE14FD">
        <w:t xml:space="preserve"> – 74.3 per </w:t>
      </w:r>
      <w:r w:rsidR="00F009F2">
        <w:t>1000</w:t>
      </w:r>
    </w:p>
    <w:p w14:paraId="48FEF9C5" w14:textId="46F40E99" w:rsidR="00F05025" w:rsidRDefault="00F05025">
      <w:r>
        <w:t>Lubbock, TX</w:t>
      </w:r>
      <w:r w:rsidR="00F009F2">
        <w:t xml:space="preserve"> – 65.6 per 1000</w:t>
      </w:r>
    </w:p>
    <w:p w14:paraId="7490CCD9" w14:textId="0BEFEC17" w:rsidR="00F05025" w:rsidRDefault="00F05025">
      <w:r>
        <w:t>El Paso, TX</w:t>
      </w:r>
      <w:r w:rsidR="00F009F2">
        <w:t xml:space="preserve"> – 62.7 per 1000</w:t>
      </w:r>
    </w:p>
    <w:p w14:paraId="5B70F5B9" w14:textId="2B847951" w:rsidR="00F05025" w:rsidRDefault="00F05025">
      <w:r>
        <w:t>El Centro, CA</w:t>
      </w:r>
      <w:r w:rsidR="00F009F2">
        <w:t xml:space="preserve"> – 73.2 per 1000</w:t>
      </w:r>
    </w:p>
    <w:p w14:paraId="23A5434E" w14:textId="794C8BB7" w:rsidR="00F05025" w:rsidRDefault="00F05025"/>
    <w:p w14:paraId="0898DEF3" w14:textId="203D5C2B" w:rsidR="00F05025" w:rsidRDefault="00F05025">
      <w:r>
        <w:t>Corona virus testing by State:</w:t>
      </w:r>
    </w:p>
    <w:p w14:paraId="6D05A028" w14:textId="415E97FE" w:rsidR="00F05025" w:rsidRDefault="00F05025">
      <w:hyperlink r:id="rId23" w:history="1">
        <w:r w:rsidRPr="003F565D">
          <w:rPr>
            <w:rStyle w:val="Hyperlink"/>
          </w:rPr>
          <w:t>https://www.nytimes.com/interactive/2020/us/coronavirus-testing.html</w:t>
        </w:r>
      </w:hyperlink>
    </w:p>
    <w:p w14:paraId="35A67D8C" w14:textId="5CE787E4" w:rsidR="00F05025" w:rsidRDefault="00F05025">
      <w:r w:rsidRPr="00F05025">
        <w:drawing>
          <wp:inline distT="0" distB="0" distL="0" distR="0" wp14:anchorId="5EAA6B6A" wp14:editId="52D8A966">
            <wp:extent cx="3981450" cy="726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6837" cy="748023"/>
                    </a:xfrm>
                    <a:prstGeom prst="rect">
                      <a:avLst/>
                    </a:prstGeom>
                  </pic:spPr>
                </pic:pic>
              </a:graphicData>
            </a:graphic>
          </wp:inline>
        </w:drawing>
      </w:r>
    </w:p>
    <w:p w14:paraId="39552DDD" w14:textId="287ED9A7" w:rsidR="00F05025" w:rsidRDefault="00F05025">
      <w:r w:rsidRPr="00F05025">
        <w:drawing>
          <wp:inline distT="0" distB="0" distL="0" distR="0" wp14:anchorId="3F298513" wp14:editId="6D4C7058">
            <wp:extent cx="4051300" cy="2112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71933" cy="248794"/>
                    </a:xfrm>
                    <a:prstGeom prst="rect">
                      <a:avLst/>
                    </a:prstGeom>
                  </pic:spPr>
                </pic:pic>
              </a:graphicData>
            </a:graphic>
          </wp:inline>
        </w:drawing>
      </w:r>
    </w:p>
    <w:p w14:paraId="2570B4E9" w14:textId="18BDD315" w:rsidR="00F05025" w:rsidRDefault="00F05025">
      <w:r w:rsidRPr="00F05025">
        <w:drawing>
          <wp:inline distT="0" distB="0" distL="0" distR="0" wp14:anchorId="3E37FC73" wp14:editId="504596FA">
            <wp:extent cx="3917950" cy="21724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3281" cy="229739"/>
                    </a:xfrm>
                    <a:prstGeom prst="rect">
                      <a:avLst/>
                    </a:prstGeom>
                  </pic:spPr>
                </pic:pic>
              </a:graphicData>
            </a:graphic>
          </wp:inline>
        </w:drawing>
      </w:r>
    </w:p>
    <w:p w14:paraId="45579370" w14:textId="4BBFFC1D" w:rsidR="00997C65" w:rsidRDefault="00997C65"/>
    <w:p w14:paraId="1F37C8DE" w14:textId="50F1B9FF" w:rsidR="00997C65" w:rsidRDefault="00997C65">
      <w:r>
        <w:t xml:space="preserve">Rate of testing compared to target: TX remains far from the minimum level of testing needed to reduce the spread of the virus. CA is closer to the recommended level. </w:t>
      </w:r>
    </w:p>
    <w:p w14:paraId="6E26BF26" w14:textId="1C0431BE" w:rsidR="00997C65" w:rsidRDefault="00997C65">
      <w:r w:rsidRPr="00997C65">
        <w:drawing>
          <wp:inline distT="0" distB="0" distL="0" distR="0" wp14:anchorId="54A8414F" wp14:editId="55DE55A1">
            <wp:extent cx="1403422" cy="102875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03422" cy="1028753"/>
                    </a:xfrm>
                    <a:prstGeom prst="rect">
                      <a:avLst/>
                    </a:prstGeom>
                  </pic:spPr>
                </pic:pic>
              </a:graphicData>
            </a:graphic>
          </wp:inline>
        </w:drawing>
      </w:r>
      <w:r w:rsidRPr="00997C65">
        <w:drawing>
          <wp:inline distT="0" distB="0" distL="0" distR="0" wp14:anchorId="777D3BC5" wp14:editId="1A6AE616">
            <wp:extent cx="1308167" cy="89539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08167" cy="895396"/>
                    </a:xfrm>
                    <a:prstGeom prst="rect">
                      <a:avLst/>
                    </a:prstGeom>
                  </pic:spPr>
                </pic:pic>
              </a:graphicData>
            </a:graphic>
          </wp:inline>
        </w:drawing>
      </w:r>
    </w:p>
    <w:p w14:paraId="67F4F933" w14:textId="3C08F5B1" w:rsidR="00E36C9D" w:rsidRDefault="00E36C9D"/>
    <w:p w14:paraId="3EC64AD0" w14:textId="5830DA4A" w:rsidR="00E36C9D" w:rsidRDefault="00E36C9D"/>
    <w:p w14:paraId="653322B8" w14:textId="2C48C8C2" w:rsidR="00E36C9D" w:rsidRPr="00131229" w:rsidRDefault="00E36C9D">
      <w:pPr>
        <w:rPr>
          <w:sz w:val="28"/>
          <w:szCs w:val="28"/>
        </w:rPr>
      </w:pPr>
      <w:r w:rsidRPr="00131229">
        <w:rPr>
          <w:sz w:val="28"/>
          <w:szCs w:val="28"/>
        </w:rPr>
        <w:t>Fun facts:</w:t>
      </w:r>
    </w:p>
    <w:p w14:paraId="2D47333A" w14:textId="77777777" w:rsidR="00131229" w:rsidRDefault="00131229">
      <w:pPr>
        <w:rPr>
          <w:rFonts w:ascii="Arial" w:hAnsi="Arial" w:cs="Arial"/>
          <w:color w:val="202122"/>
          <w:sz w:val="21"/>
          <w:szCs w:val="21"/>
          <w:shd w:val="clear" w:color="auto" w:fill="FFFFFF"/>
        </w:rPr>
      </w:pPr>
    </w:p>
    <w:p w14:paraId="7F4A90DE" w14:textId="2DFF114B" w:rsidR="00E36C9D" w:rsidRDefault="00E36C9D">
      <w:r>
        <w:rPr>
          <w:rFonts w:ascii="Arial" w:hAnsi="Arial" w:cs="Arial"/>
          <w:color w:val="202122"/>
          <w:sz w:val="21"/>
          <w:szCs w:val="21"/>
          <w:shd w:val="clear" w:color="auto" w:fill="FFFFFF"/>
        </w:rPr>
        <w:t xml:space="preserve">CA’s </w:t>
      </w:r>
      <w:r>
        <w:rPr>
          <w:rFonts w:ascii="Arial" w:hAnsi="Arial" w:cs="Arial"/>
          <w:color w:val="202122"/>
          <w:sz w:val="21"/>
          <w:szCs w:val="21"/>
          <w:shd w:val="clear" w:color="auto" w:fill="FFFFFF"/>
        </w:rPr>
        <w:t>population is one third larger than that of the next most populous state,</w:t>
      </w:r>
      <w:r>
        <w:t xml:space="preserve"> TX.</w:t>
      </w:r>
    </w:p>
    <w:p w14:paraId="25A109BB" w14:textId="77777777" w:rsidR="00131229" w:rsidRDefault="00131229">
      <w:pPr>
        <w:rPr>
          <w:rFonts w:ascii="Arial" w:hAnsi="Arial" w:cs="Arial"/>
          <w:color w:val="454545"/>
          <w:sz w:val="27"/>
          <w:szCs w:val="27"/>
          <w:shd w:val="clear" w:color="auto" w:fill="FEFEFE"/>
        </w:rPr>
      </w:pPr>
    </w:p>
    <w:p w14:paraId="62DDC1C4" w14:textId="25D24269" w:rsidR="00131229" w:rsidRDefault="00131229">
      <w:pPr>
        <w:rPr>
          <w:rFonts w:ascii="Arial" w:hAnsi="Arial" w:cs="Arial"/>
          <w:color w:val="454545"/>
          <w:shd w:val="clear" w:color="auto" w:fill="FEFEFE"/>
        </w:rPr>
      </w:pPr>
      <w:r w:rsidRPr="00131229">
        <w:rPr>
          <w:rFonts w:ascii="Arial" w:hAnsi="Arial" w:cs="Arial"/>
          <w:color w:val="454545"/>
          <w:shd w:val="clear" w:color="auto" w:fill="FEFEFE"/>
        </w:rPr>
        <w:t>Adjusted for population, Texas ranks 19th nationally, with 59 deaths per 100,000 residents, </w:t>
      </w:r>
      <w:hyperlink r:id="rId29" w:anchor="cases_deathsper100k" w:history="1">
        <w:r w:rsidRPr="00131229">
          <w:rPr>
            <w:rStyle w:val="Hyperlink"/>
            <w:rFonts w:ascii="Arial" w:hAnsi="Arial" w:cs="Arial"/>
            <w:color w:val="0069AA"/>
            <w:shd w:val="clear" w:color="auto" w:fill="FEFEFE"/>
          </w:rPr>
          <w:t>according to the U.S. Centers for Disease Control and Prevention</w:t>
        </w:r>
      </w:hyperlink>
      <w:r w:rsidRPr="00131229">
        <w:rPr>
          <w:rFonts w:ascii="Arial" w:hAnsi="Arial" w:cs="Arial"/>
          <w:color w:val="454545"/>
          <w:shd w:val="clear" w:color="auto" w:fill="FEFEFE"/>
        </w:rPr>
        <w:t>. (California, by comparison, has had 43 deaths per 100,000 residents.)</w:t>
      </w:r>
    </w:p>
    <w:p w14:paraId="0E4A74A3" w14:textId="767641A2" w:rsidR="00131229" w:rsidRDefault="00131229">
      <w:pPr>
        <w:rPr>
          <w:rFonts w:ascii="Arial" w:hAnsi="Arial" w:cs="Arial"/>
          <w:color w:val="454545"/>
          <w:shd w:val="clear" w:color="auto" w:fill="FEFEFE"/>
        </w:rPr>
      </w:pPr>
      <w:r>
        <w:rPr>
          <w:rFonts w:ascii="Arial" w:hAnsi="Arial" w:cs="Arial"/>
          <w:color w:val="454545"/>
          <w:shd w:val="clear" w:color="auto" w:fill="FEFEFE"/>
        </w:rPr>
        <w:t xml:space="preserve">Source: </w:t>
      </w:r>
      <w:hyperlink r:id="rId30" w:history="1">
        <w:r w:rsidRPr="003F565D">
          <w:rPr>
            <w:rStyle w:val="Hyperlink"/>
            <w:rFonts w:ascii="Arial" w:hAnsi="Arial" w:cs="Arial"/>
            <w:shd w:val="clear" w:color="auto" w:fill="FEFEFE"/>
          </w:rPr>
          <w:t>https://www.county.org/Resources-for-County-Officials/COVID-19-Information-and-Resources/Daily-Updates-COVID-19</w:t>
        </w:r>
      </w:hyperlink>
    </w:p>
    <w:p w14:paraId="4F8CF50C" w14:textId="77777777" w:rsidR="00131229" w:rsidRPr="00131229" w:rsidRDefault="00131229"/>
    <w:sectPr w:rsidR="00131229" w:rsidRPr="00131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522"/>
    <w:rsid w:val="00131229"/>
    <w:rsid w:val="0017035F"/>
    <w:rsid w:val="001B3522"/>
    <w:rsid w:val="00221A5F"/>
    <w:rsid w:val="00232C83"/>
    <w:rsid w:val="00243236"/>
    <w:rsid w:val="003C0D0E"/>
    <w:rsid w:val="0075646C"/>
    <w:rsid w:val="00997C65"/>
    <w:rsid w:val="00DE14FD"/>
    <w:rsid w:val="00E36C9D"/>
    <w:rsid w:val="00F009F2"/>
    <w:rsid w:val="00F0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6722"/>
  <w15:chartTrackingRefBased/>
  <w15:docId w15:val="{4F4E53E8-A898-481B-9C0A-88BA5D9A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0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A5F"/>
    <w:rPr>
      <w:color w:val="0563C1" w:themeColor="hyperlink"/>
      <w:u w:val="single"/>
    </w:rPr>
  </w:style>
  <w:style w:type="character" w:styleId="UnresolvedMention">
    <w:name w:val="Unresolved Mention"/>
    <w:basedOn w:val="DefaultParagraphFont"/>
    <w:uiPriority w:val="99"/>
    <w:semiHidden/>
    <w:unhideWhenUsed/>
    <w:rsid w:val="00221A5F"/>
    <w:rPr>
      <w:color w:val="605E5C"/>
      <w:shd w:val="clear" w:color="auto" w:fill="E1DFDD"/>
    </w:rPr>
  </w:style>
  <w:style w:type="paragraph" w:customStyle="1" w:styleId="g-body">
    <w:name w:val="g-body"/>
    <w:basedOn w:val="Normal"/>
    <w:rsid w:val="00221A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date-details-text">
    <w:name w:val="g-date-details-text"/>
    <w:basedOn w:val="DefaultParagraphFont"/>
    <w:rsid w:val="00221A5F"/>
  </w:style>
  <w:style w:type="character" w:customStyle="1" w:styleId="g-text">
    <w:name w:val="g-text"/>
    <w:basedOn w:val="DefaultParagraphFont"/>
    <w:rsid w:val="00221A5F"/>
  </w:style>
  <w:style w:type="character" w:customStyle="1" w:styleId="Heading2Char">
    <w:name w:val="Heading 2 Char"/>
    <w:basedOn w:val="DefaultParagraphFont"/>
    <w:link w:val="Heading2"/>
    <w:uiPriority w:val="9"/>
    <w:rsid w:val="003C0D0E"/>
    <w:rPr>
      <w:rFonts w:ascii="Times New Roman" w:eastAsia="Times New Roman" w:hAnsi="Times New Roman" w:cs="Times New Roman"/>
      <w:b/>
      <w:bCs/>
      <w:sz w:val="36"/>
      <w:szCs w:val="36"/>
    </w:rPr>
  </w:style>
  <w:style w:type="character" w:customStyle="1" w:styleId="g-balancer">
    <w:name w:val="g-balancer"/>
    <w:basedOn w:val="DefaultParagraphFont"/>
    <w:rsid w:val="003C0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151803">
      <w:bodyDiv w:val="1"/>
      <w:marLeft w:val="0"/>
      <w:marRight w:val="0"/>
      <w:marTop w:val="0"/>
      <w:marBottom w:val="0"/>
      <w:divBdr>
        <w:top w:val="none" w:sz="0" w:space="0" w:color="auto"/>
        <w:left w:val="none" w:sz="0" w:space="0" w:color="auto"/>
        <w:bottom w:val="none" w:sz="0" w:space="0" w:color="auto"/>
        <w:right w:val="none" w:sz="0" w:space="0" w:color="auto"/>
      </w:divBdr>
    </w:div>
    <w:div w:id="441459146">
      <w:bodyDiv w:val="1"/>
      <w:marLeft w:val="0"/>
      <w:marRight w:val="0"/>
      <w:marTop w:val="0"/>
      <w:marBottom w:val="0"/>
      <w:divBdr>
        <w:top w:val="none" w:sz="0" w:space="0" w:color="auto"/>
        <w:left w:val="none" w:sz="0" w:space="0" w:color="auto"/>
        <w:bottom w:val="none" w:sz="0" w:space="0" w:color="auto"/>
        <w:right w:val="none" w:sz="0" w:space="0" w:color="auto"/>
      </w:divBdr>
      <w:divsChild>
        <w:div w:id="1430738217">
          <w:marLeft w:val="0"/>
          <w:marRight w:val="0"/>
          <w:marTop w:val="0"/>
          <w:marBottom w:val="0"/>
          <w:divBdr>
            <w:top w:val="none" w:sz="0" w:space="0" w:color="auto"/>
            <w:left w:val="none" w:sz="0" w:space="0" w:color="auto"/>
            <w:bottom w:val="none" w:sz="0" w:space="0" w:color="auto"/>
            <w:right w:val="none" w:sz="0" w:space="0" w:color="auto"/>
          </w:divBdr>
        </w:div>
        <w:div w:id="886573057">
          <w:marLeft w:val="0"/>
          <w:marRight w:val="0"/>
          <w:marTop w:val="0"/>
          <w:marBottom w:val="0"/>
          <w:divBdr>
            <w:top w:val="none" w:sz="0" w:space="0" w:color="auto"/>
            <w:left w:val="none" w:sz="0" w:space="0" w:color="auto"/>
            <w:bottom w:val="none" w:sz="0" w:space="0" w:color="auto"/>
            <w:right w:val="none" w:sz="0" w:space="0" w:color="auto"/>
          </w:divBdr>
        </w:div>
      </w:divsChild>
    </w:div>
    <w:div w:id="547452594">
      <w:bodyDiv w:val="1"/>
      <w:marLeft w:val="0"/>
      <w:marRight w:val="0"/>
      <w:marTop w:val="0"/>
      <w:marBottom w:val="0"/>
      <w:divBdr>
        <w:top w:val="none" w:sz="0" w:space="0" w:color="auto"/>
        <w:left w:val="none" w:sz="0" w:space="0" w:color="auto"/>
        <w:bottom w:val="none" w:sz="0" w:space="0" w:color="auto"/>
        <w:right w:val="none" w:sz="0" w:space="0" w:color="auto"/>
      </w:divBdr>
    </w:div>
    <w:div w:id="133772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imes.com/projects/california-coronavirus-cases-tracking-outbreak/reopening-across-counties/"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5.png"/><Relationship Id="rId7" Type="http://schemas.openxmlformats.org/officeDocument/2006/relationships/hyperlink" Target="https://www.nytimes.com/interactive/2020/us/states-reopen-map-coronavirus.html" TargetMode="External"/><Relationship Id="rId12" Type="http://schemas.openxmlformats.org/officeDocument/2006/relationships/hyperlink" Target="https://www.dshs.state.tx.us/coronavirus/opentexas.aspx" TargetMode="External"/><Relationship Id="rId17" Type="http://schemas.openxmlformats.org/officeDocument/2006/relationships/hyperlink" Target="https://www.nytimes.com/interactive/2020/05/05/us/coronavirus-death-toll-us.html" TargetMode="External"/><Relationship Id="rId25"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schoolsdata2-tea-texas.opendata.arcgis.com/" TargetMode="External"/><Relationship Id="rId20" Type="http://schemas.openxmlformats.org/officeDocument/2006/relationships/hyperlink" Target="https://www.nytimes.com/interactive/2020/04/21/world/coronavirus-missing-deaths.html" TargetMode="External"/><Relationship Id="rId29" Type="http://schemas.openxmlformats.org/officeDocument/2006/relationships/hyperlink" Target="https://covid.cdc.gov/covid-data-tracker/" TargetMode="External"/><Relationship Id="rId1" Type="http://schemas.openxmlformats.org/officeDocument/2006/relationships/styles" Target="styles.xml"/><Relationship Id="rId6" Type="http://schemas.openxmlformats.org/officeDocument/2006/relationships/hyperlink" Target="https://github.com/nytimes/covid-19-data" TargetMode="External"/><Relationship Id="rId11" Type="http://schemas.openxmlformats.org/officeDocument/2006/relationships/hyperlink" Target="https://www.texastribune.org/2020/10/07/texas-bars-reopen-greg-abbott/"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hyperlink" Target="https://www.nytimes.com/interactive/2020/us/texas-coronavirus-cases.html" TargetMode="External"/><Relationship Id="rId15" Type="http://schemas.openxmlformats.org/officeDocument/2006/relationships/hyperlink" Target="https://www.cde.ca.gov/SchoolDirectory/active-or-pending-districts-counties-schools" TargetMode="External"/><Relationship Id="rId23" Type="http://schemas.openxmlformats.org/officeDocument/2006/relationships/hyperlink" Target="https://www.nytimes.com/interactive/2020/us/coronavirus-testing.html" TargetMode="External"/><Relationship Id="rId28" Type="http://schemas.openxmlformats.org/officeDocument/2006/relationships/image" Target="media/image10.png"/><Relationship Id="rId10" Type="http://schemas.openxmlformats.org/officeDocument/2006/relationships/hyperlink" Target="https://covid19.ca.gov/safer-economy/" TargetMode="External"/><Relationship Id="rId19" Type="http://schemas.openxmlformats.org/officeDocument/2006/relationships/hyperlink" Target="https://www.nytimes.com/interactive/2020/04/17/us/coronavirus-testing-states.html" TargetMode="External"/><Relationship Id="rId31" Type="http://schemas.openxmlformats.org/officeDocument/2006/relationships/fontTable" Target="fontTable.xml"/><Relationship Id="rId4" Type="http://schemas.openxmlformats.org/officeDocument/2006/relationships/hyperlink" Target="https://www.nytimes.com/interactive/2020/us/california-coronavirus-cases.html" TargetMode="Externa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nytimes.com/interactive/2020/04/23/upshot/five-ways-to-monitor-coronavirus-outbreak-us.html" TargetMode="External"/><Relationship Id="rId27" Type="http://schemas.openxmlformats.org/officeDocument/2006/relationships/image" Target="media/image9.png"/><Relationship Id="rId30" Type="http://schemas.openxmlformats.org/officeDocument/2006/relationships/hyperlink" Target="https://www.county.org/Resources-for-County-Officials/COVID-19-Information-and-Resources/Daily-Updates-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Durcan</dc:creator>
  <cp:keywords/>
  <dc:description/>
  <cp:lastModifiedBy>Vincent Durcan</cp:lastModifiedBy>
  <cp:revision>3</cp:revision>
  <dcterms:created xsi:type="dcterms:W3CDTF">2020-11-05T01:07:00Z</dcterms:created>
  <dcterms:modified xsi:type="dcterms:W3CDTF">2020-11-05T02:15:00Z</dcterms:modified>
</cp:coreProperties>
</file>