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Local AI Studio — Technical Overview</w:t>
      </w:r>
    </w:p>
    <w:p>
      <w:r>
        <w:rPr>
          <w:i/>
          <w:sz w:val="20"/>
        </w:rPr>
        <w:t>State as of 30 August 2026 · One job queue for every tab, the Language workspace, Video (MiniMax H3), Sprite Studio, Sound Effects, Image → 3D, Composer, Lullaby + Track Splitter, ACE-Step 1.5 music, audiobook naturalness pipeline, ComfyUI git checkout</w:t>
      </w:r>
    </w:p>
    <w:p>
      <w:pPr>
        <w:pStyle w:val="Heading1"/>
      </w:pPr>
      <w:r>
        <w:t>1. What it is, and why</w:t>
      </w:r>
    </w:p>
    <w:p>
      <w:r>
        <w:t>Local AI Studio is a private, zero-API-cost AI workstation: one browser app (http://127.0.0.1:8800) that runs language, image, video, music, speech-to-text, text-to-speech, voice-cloning, story-writing and audiobook models entirely on the local NVIDIA GPU (design target: 16 GB, RTX 4080 SUPER). Nothing leaves the machine; nothing is billed. The backend (server.py) is pure Python stdlib. Every tab submits its work to one job QUEUE, which loads and frees models on the user's behalf — there are no per-tab Load buttons and nothing has to be loaded before work can be queued.</w:t>
      </w:r>
    </w:p>
    <w:p>
      <w:pPr>
        <w:pStyle w:val="Heading1"/>
      </w:pPr>
      <w:r>
        <w:t>2. Architecture at a glance</w:t>
      </w:r>
    </w:p>
    <w:p>
      <w:r>
        <w:t>One job queue sits between the UI and every backend. A tab does not call a backend directly: it POSTs /api/queue/add with a job KIND, and a runner per lane (one gpu, one cpu) takes jobs off the list, ensures the right model is resident, runs the job and records how long it took. The whole UI polls one endpoint, /api/queue, which carries every job's progress, the resident model and the pin state in a single response. Section 4 covers what the queue does with them.</w:t>
      </w:r>
    </w:p>
    <w:p>
      <w:r>
        <w:t>server.py (stdlib HTTP, port 8800) serves index.html (single-file UI) and brokers every request to a backend: Ollama (:11434) for LLM/vision; ComfyUI headless (:8188) for image AND music; conda-env worker subprocesses for STT/TTS/voice (persistent --serve stdin/stdout JSON protocol); koboldcpp (:5001, launched on demand) for long-form fiction.</w:t>
      </w:r>
    </w:p>
    <w:p>
      <w:r>
        <w:t>ComfyUI runs from a git checkout at %USERPROFILE%\comfyui-src (own .venv, torch 2.9 cu130) — NOT the Desktop app — because ACE-Step 1.5 and MiniMax H3 both require a newer ComfyUI than the Desktop bundle (verified against ComfyUI 0.30.0). cu130 specifically: the Video tab's int8 H3 unets are dequantised by comfy-kitchen's fused dequantize_int8_convrot CUDA kernel, which only exists on that build. The checkout shares the Desktop data directory (%USERPROFILE%\Documents\ComfyUI) for models, custom nodes, input/output. Two studio custom nodes live there: ram_websocket_save.py (images stream back in-memory; no disk writes) and ace15_studio_encode.py (ACE-Step 1.5 text-encode with optional bpm/key/time-signature — empty means the model decides), alongside two third-party packs the Video tab needs: VideoHelperSuite (VHS_LoadVideo, for video references) and KJNodes (the optional SageAttention patch). Sprite Studio post-processing (spritekit.py: rembg transparency cutout, resize, sheet assembly) runs under the ComfyUI venv's python, which carries Pillow + rembg.</w:t>
      </w:r>
    </w:p>
    <w:p>
      <w:r>
        <w:t>The Video tab is driven by h3gen.py, a transient subprocess (not a resident worker) that builds the MiniMax H3 graph against ComfyUI's core H3 nodes, follows the run over a stdlib websocket client, and emits '== STAGE' / '== PROGRESS n/m t' markers that server.py's H3Job turns into a measured, self-correcting ETA. H3 emits picture and stereo audio from one sampler pass — two VAEs decode the same latent — so there is no separate audio model and nothing to mux.</w:t>
      </w:r>
    </w:p>
    <w:p>
      <w:r>
        <w:t>Three tabs were added in late August, all one-shot ComfyUI jobs rather than resident workers: they load, run and exit, so the Manager evicts whatever is resident and then leaves the slot empty. Sound Effects (sfxgen.py) runs Stable Audio 3.0 Small SFX, a distilled model — 8 steps, cfg 1.0, lcm sampler — so a take renders in about a second; because guidance is off at cfg 1.0 a negative prompt has no effect, and the model expects its duration written into the prompt text as 'Length: N seconds', which sfxgen.py appends. Image → 3D (mesh3d.py) runs Hunyuan3D 2.1 through ImageOnlyCheckpointLoader, which yields model, CLIP vision and VAE from one checkpoint; it removes the reference's background with rembg first, because Hunyuan3D reconstructs whatever surface it is shown and a subject on a plain backdrop otherwise comes back as the backdrop. Its output is previewed in-page by a small hand-written WebGL2 viewer rather than a vendored 3D library — index.html has no external scripts and the meshes are POSITION-only triangles, so a general glTF loader would be a megabyte of code to ignore.</w:t>
      </w:r>
    </w:p>
    <w:p>
      <w:r>
        <w:t>Speech enhancement (enhance_audio.py, DeepFilterNet in its own CPU-only conda env) denoises and de-reverbs the reference clip a voice is cloned from. It is the one addition that deliberately does NOT take the Manager lock: it runs on the CPU in a couple of seconds, so a clip can be cleaned while a TTS model stays resident, which is exactly when you want to do it. Its torch is pinned to 2.1.2 because deepfilternet 0.5.6 imports torchaudio.backend.common, removed in newer torchaudio.</w:t>
      </w:r>
    </w:p>
    <w:p>
      <w:r>
        <w:t>Also corrected in the same pass: Ollama had been serving every Language-tab request through a 4096-token context window. Its OpenAI-compatible /v1 endpoint will not accept num_ctx per request, so the window can only be set on the server, and left at the default a 32,000-token prompt arrived as 4,096 tokens with the front silently discarded. studioctl.ps1 now starts Ollama with OLLAMA_CONTEXT_LENGTH=32768 plus flash attention and a q8_0 KV cache, the latter two being what make the larger window affordable inside 16 GB.</w:t>
      </w:r>
    </w:p>
    <w:p>
      <w:r>
        <w:t>The Lullaby and Track Splitter tabs run on a third, fully self-contained runtime: lullabykit (%USERPROFILE%\local-ai-studio\lullabykit\), with its own venv (torch cu129, Demucs, basic-pitch, librosa) plus a bundled portable FluidSynth build and two soundfonts. It is invoked as a transient subprocess per job — not a resident worker like the conda TTS/STT envs — and both LullabyJob and SplitJob refuse to start while a studio model is loaded, since Demucs needs the GPU to itself.</w:t>
      </w:r>
    </w:p>
    <w:p>
      <w:pPr>
        <w:pStyle w:val="Heading1"/>
      </w:pPr>
      <w:r>
        <w:t>3. The feature tabs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Tab</w:t>
            </w:r>
          </w:p>
        </w:tc>
        <w:tc>
          <w:tcPr>
            <w:tcW w:type="dxa" w:w="2880"/>
          </w:tcPr>
          <w:p>
            <w:r>
              <w:t>What it does</w:t>
            </w:r>
          </w:p>
        </w:tc>
        <w:tc>
          <w:tcPr>
            <w:tcW w:type="dxa" w:w="2880"/>
          </w:tcPr>
          <w:p>
            <w:r>
              <w:t>Backend</w:t>
            </w:r>
          </w:p>
        </w:tc>
      </w:tr>
      <w:tr>
        <w:tc>
          <w:tcPr>
            <w:tcW w:type="dxa" w:w="2880"/>
          </w:tcPr>
          <w:p>
            <w:r>
              <w:t>🧠 Language</w:t>
            </w:r>
          </w:p>
        </w:tc>
        <w:tc>
          <w:tcPr>
            <w:tcW w:type="dxa" w:w="2880"/>
          </w:tcPr>
          <w:p>
            <w:r>
              <w:t>Chat UI for code/research/vision prompts; 🔓 Unlocked toggle swaps in an abliterated (uncensored) gpt-oss variant</w:t>
            </w:r>
          </w:p>
        </w:tc>
        <w:tc>
          <w:tcPr>
            <w:tcW w:type="dxa" w:w="2880"/>
          </w:tcPr>
          <w:p>
            <w:r>
              <w:t>Ollama: gpt-oss:20b, qwen3-vl:8b</w:t>
            </w:r>
          </w:p>
        </w:tc>
      </w:tr>
      <w:tr>
        <w:tc>
          <w:tcPr>
            <w:tcW w:type="dxa" w:w="2880"/>
          </w:tcPr>
          <w:p>
            <w:r>
              <w:t>🎨 Image — Generate</w:t>
            </w:r>
          </w:p>
        </w:tc>
        <w:tc>
          <w:tcPr>
            <w:tcW w:type="dxa" w:w="2880"/>
          </w:tcPr>
          <w:p>
            <w:r>
              <w:t>Text→image, aspect-ratio presets</w:t>
            </w:r>
          </w:p>
        </w:tc>
        <w:tc>
          <w:tcPr>
            <w:tcW w:type="dxa" w:w="2880"/>
          </w:tcPr>
          <w:p>
            <w:r>
              <w:t>ComfyUI: FLUX.2 Klein 4B (opt. 9B uncensored)</w:t>
            </w:r>
          </w:p>
        </w:tc>
      </w:tr>
      <w:tr>
        <w:tc>
          <w:tcPr>
            <w:tcW w:type="dxa" w:w="2880"/>
          </w:tcPr>
          <w:p>
            <w:r>
              <w:t>✂️ Image — Edit</w:t>
            </w:r>
          </w:p>
        </w:tc>
        <w:tc>
          <w:tcPr>
            <w:tcW w:type="dxa" w:w="2880"/>
          </w:tcPr>
          <w:p>
            <w:r>
              <w:t>Reference-guided edit / remove / reframe / outpaint (low CFG 1.5)</w:t>
            </w:r>
          </w:p>
        </w:tc>
        <w:tc>
          <w:tcPr>
            <w:tcW w:type="dxa" w:w="2880"/>
          </w:tcPr>
          <w:p>
            <w:r>
              <w:t>ComfyUI: FLUX.2 ReferenceLatent</w:t>
            </w:r>
          </w:p>
        </w:tc>
      </w:tr>
      <w:tr>
        <w:tc>
          <w:tcPr>
            <w:tcW w:type="dxa" w:w="2880"/>
          </w:tcPr>
          <w:p>
            <w:r>
              <w:t>🕹️ Sprite Studio</w:t>
            </w:r>
          </w:p>
        </w:tc>
        <w:tc>
          <w:tcPr>
            <w:tcW w:type="dxa" w:w="2880"/>
          </w:tcPr>
          <w:p>
            <w:r>
              <w:t>One reference image → style-matched 2D game sprites. Single action (9 built-ins with hand-written per-frame pose scripts, or a custom described motion) or a full animation set (idle/walk/run/jump/fall/crouch/attack/hurt/death, 36 frames). Side/front/top-down/3-4 view, frame sizes 128–1024 px, true transparent backgrounds (rembg), per-action strip sheets + one combined sprite sheet with engine-ready JSON metadata, zip download, live progress with cancel, and a per-frame ↻ re-roll (new seed, stronger guidance, optional custom pose) that backs up the replaced frame. Output persists in sprites\&lt;set&gt;\</w:t>
            </w:r>
          </w:p>
        </w:tc>
        <w:tc>
          <w:tcPr>
            <w:tcW w:type="dxa" w:w="2880"/>
          </w:tcPr>
          <w:p>
            <w:r>
              <w:t>ComfyUI: FLUX.2 ReferenceLatent + rembg (spritekit.py)</w:t>
            </w:r>
          </w:p>
        </w:tc>
      </w:tr>
      <w:tr>
        <w:tc>
          <w:tcPr>
            <w:tcW w:type="dxa" w:w="2880"/>
          </w:tcPr>
          <w:p>
            <w:r>
              <w:t>🎬 Video</w:t>
            </w:r>
          </w:p>
        </w:tc>
        <w:tc>
          <w:tcPr>
            <w:tcW w:type="dxa" w:w="2880"/>
          </w:tcPr>
          <w:p>
            <w:r>
              <w:t>Text → video WITH native stereo audio, both from one sampler pass (MiniMax H3) — the audio is not a second model bolted on, so nothing needs muxing. Three input modes: Text → video; First / last frame (one keyframe = image→video, both = H3 interpolates between them); and References, taking up to 9 images, 3 video clips (each with its own optional soundtrack) and 3 audio clips, addressed in the prompt as &lt;Picture 1&gt;, &lt;Video 1&gt;, &lt;Audio 1&gt;, to carry identity, motion, camera style or a cloned voice into the result. Up to 15 s at 24 fps, 8 aspect presets, frame counts snapped onto H3's length % 17 == 5 grid and canvases onto multiples of 32. Renders at H3's native 768 short edge — below native the model composes a scene and then barely animates it (measured: 89/100 near-static frames at 480 vs 0/100 at 768, same prompt and seed), which is why the tab sizes by SHORT EDGE rather than megapixels. Live stage readout (loading encoder → encoding → loading unet → sampling → decoding video → decoding audio → muxing) with a measured, self-correcting ETA cached per geometry, cancel, and a persistent library under videos\. TERRITORY-RESTRICTED LICENCE — see §7</w:t>
            </w:r>
          </w:p>
        </w:tc>
        <w:tc>
          <w:tcPr>
            <w:tcW w:type="dxa" w:w="2880"/>
          </w:tcPr>
          <w:p>
            <w:r>
              <w:t>ComfyUI core H3 nodes + h3gen.py (fl2va / ref2va int8 unets, 2 VAEs)</w:t>
            </w:r>
          </w:p>
        </w:tc>
      </w:tr>
      <w:tr>
        <w:tc>
          <w:tcPr>
            <w:tcW w:type="dxa" w:w="2880"/>
          </w:tcPr>
          <w:p>
            <w:r>
              <w:t>📊 Composer</w:t>
            </w:r>
          </w:p>
        </w:tc>
        <w:tc>
          <w:tcPr>
            <w:tcW w:type="dxa" w:w="2880"/>
          </w:tcPr>
          <w:p>
            <w:r>
              <w:t>A text brief → a fully arranged, mixed, multitrack instrumental — not a diffusion model, a planner + a deterministic arranger. Ollama (the Language tab's model) plans the musical DIRECTION only (instruments/roles, key, tempo, section structure, chord progression, mix levels, automation) from a fixed menu of what the local 'studio' can actually play and process; composerkit.py writes every note and runs the full mix, because note-level output from a 20B local model isn't reliable enough to listen to (same division of labour as Lullaby's Piano engine). Instruments are General MIDI patches played by the same bundled FluidSynth + FluidR3_GM soundfont Lullaby uses — free, already on disk, no new download. Each track gets its own stem and channel strip (saturation, tone shelves, tempo-synced delay, convolution reverb with automated sends, tremolo, volume/pan automation) plus song-level production FX (risers, sub impacts, downlifters, drop silences, optional kick sidechain ducking) and an optional 'perform it, don't stamp it' humanization pass (swells, strums/rolls, timing drift, drum round-robin). 3-step wizard: Set up (brief/style/length/instrument count) → Arrange (DAW-style clip grid, per-track mix + automation, piano-roll note editing, re-render with no new LLM call) → Export (master MP3/WAV, multitrack MIDI, per-instrument FLAC stems). 8 genre templates (synth-pop/cinematic/lo-fi/rock/edm/jazz/hip hop/ambient) mean a bad LLM response still renders a complete song, and an 'LLM off' mode composes from the template alone with no model load at all. Optional ACE-Step re-texture pass ships alongside the clean master rather than replacing it</w:t>
            </w:r>
          </w:p>
        </w:tc>
        <w:tc>
          <w:tcPr>
            <w:tcW w:type="dxa" w:w="2880"/>
          </w:tcPr>
          <w:p>
            <w:r>
              <w:t>Ollama (planning) + composerkit.py (FluidSynth + numpy, CPU-only render)</w:t>
            </w:r>
          </w:p>
        </w:tc>
      </w:tr>
      <w:tr>
        <w:tc>
          <w:tcPr>
            <w:tcW w:type="dxa" w:w="2880"/>
          </w:tcPr>
          <w:p>
            <w:r>
              <w:t>🎵 Music Generation</w:t>
            </w:r>
          </w:p>
        </w:tc>
        <w:tc>
          <w:tcPr>
            <w:tcW w:type="dxa" w:w="2880"/>
          </w:tcPr>
          <w:p>
            <w:r>
              <w:t>Full songs &amp; instrumentals from a style caption + lyrics. ACE-Step 1.5 XL: a planning LM writes audio codes (most of the quality), then a 4B DiT synthesizes. Two variants — turbo (default: distilled, 8 steps, no CFG → smoother vocals, ~6× faster) and sft (50 steps + CFG 7 → strongest prompt adherence), switchable in Advanced. Lyric tag toolbar ([intro]/[verse]/[pre-chorus]/[chorus]/[bridge]/[outro] + dynamics/instrumental/vocal/energy tags, hyphen modifiers like [chorus - anthemic]); BPM/Key/time-signature default to Auto; Advanced sliders with best-range notes (planner creativity 0.85, planner guidance 2.0); auto-reroll on degenerate seeds; −1 dBFS peak limiting; audio2audio remix; 1–4 variations; mp3/flac/opus</w:t>
            </w:r>
          </w:p>
        </w:tc>
        <w:tc>
          <w:tcPr>
            <w:tcW w:type="dxa" w:w="2880"/>
          </w:tcPr>
          <w:p>
            <w:r>
              <w:t>ComfyUI: ACE-Step 1.5</w:t>
            </w:r>
          </w:p>
        </w:tc>
      </w:tr>
      <w:tr>
        <w:tc>
          <w:tcPr>
            <w:tcW w:type="dxa" w:w="2880"/>
          </w:tcPr>
          <w:p>
            <w:r>
              <w:t>🎹 Lullaby</w:t>
            </w:r>
          </w:p>
        </w:tc>
        <w:tc>
          <w:tcPr>
            <w:tcW w:type="dxa" w:w="2880"/>
          </w:tcPr>
          <w:p>
            <w:r>
              <w:t>Any song (mp3/wav/mp4) → a soft lullaby instrumental. Analyze splits it into 6 stems (vocals/guitar/piano/other/bass/drums) with scrubbable waveform previews and per-stem level sliders, so the render only carries what you pick. Three engines: Remix (default — drums dropped, dynamics flattened so it stays soft start to finish, then ACE-Step audio2audio re-imagines it with lullaby tags at a chosen denoise/tempo; closest to the original) · Piano (melody transcribed + key/chords detected, rebuilt as a rocking piano + music-box arrangement at 55-88bpm on a sampled grand, optional experimental ACE-Step polish pass) · Melody Match (traces each sung note's continuous pitch curve via FCPE — real note boundaries, no scale-snap or grid quantization — onto a single portamento-capable instrument: cello/violin/flute/synth voice/music box; per-track Route selector lets some ticked stems go through Melody Match while others get a full Piano-style rebuilt arrangement in the same render, mixed together; optional ACE-Step polish afterward)</w:t>
            </w:r>
          </w:p>
        </w:tc>
        <w:tc>
          <w:tcPr>
            <w:tcW w:type="dxa" w:w="2880"/>
          </w:tcPr>
          <w:p>
            <w:r>
              <w:t>lullabykit (2-pass Demucs + basic-pitch/FCPE + librosa + FluidSynth) + ACE-Step</w:t>
            </w:r>
          </w:p>
        </w:tc>
      </w:tr>
      <w:tr>
        <w:tc>
          <w:tcPr>
            <w:tcW w:type="dxa" w:w="2880"/>
          </w:tcPr>
          <w:p>
            <w:r>
              <w:t>✂️ Track Splitter</w:t>
            </w:r>
          </w:p>
        </w:tc>
        <w:tc>
          <w:tcPr>
            <w:tcW w:type="dxa" w:w="2880"/>
          </w:tcPr>
          <w:p>
            <w:r>
              <w:t>Any song → its 6 individual instrument tracks (vocals/guitar/piano/other/bass/drums), each with its own scrubbable player and download link, a 'download all' zip, and a persistent library of past splits. Shares its Demucs separation cache with the Lullaby tab, so a song split here opens instantly if you later analyze it there (or vice versa)</w:t>
            </w:r>
          </w:p>
        </w:tc>
        <w:tc>
          <w:tcPr>
            <w:tcW w:type="dxa" w:w="2880"/>
          </w:tcPr>
          <w:p>
            <w:r>
              <w:t>lullabykit (Demucs)</w:t>
            </w:r>
          </w:p>
        </w:tc>
      </w:tr>
      <w:tr>
        <w:tc>
          <w:tcPr>
            <w:tcW w:type="dxa" w:w="2880"/>
          </w:tcPr>
          <w:p>
            <w:r>
              <w:t>🎙️ Speech → Text</w:t>
            </w:r>
          </w:p>
        </w:tc>
        <w:tc>
          <w:tcPr>
            <w:tcW w:type="dxa" w:w="2880"/>
          </w:tcPr>
          <w:p>
            <w:r>
              <w:t>Transcribe files or mic recordings</w:t>
            </w:r>
          </w:p>
        </w:tc>
        <w:tc>
          <w:tcPr>
            <w:tcW w:type="dxa" w:w="2880"/>
          </w:tcPr>
          <w:p>
            <w:r>
              <w:t>NeMo Parakeet-TDT (conda nemo-asr)</w:t>
            </w:r>
          </w:p>
        </w:tc>
      </w:tr>
      <w:tr>
        <w:tc>
          <w:tcPr>
            <w:tcW w:type="dxa" w:w="2880"/>
          </w:tcPr>
          <w:p>
            <w:r>
              <w:t>🔊 Text → Speech</w:t>
            </w:r>
          </w:p>
        </w:tc>
        <w:tc>
          <w:tcPr>
            <w:tcW w:type="dxa" w:w="2880"/>
          </w:tcPr>
          <w:p>
            <w:r>
              <w:t>54 Kokoro voices (9 languages) or Chatterbox cloning; speed/exaggeration controls</w:t>
            </w:r>
          </w:p>
        </w:tc>
        <w:tc>
          <w:tcPr>
            <w:tcW w:type="dxa" w:w="2880"/>
          </w:tcPr>
          <w:p>
            <w:r>
              <w:t>conda kokoro / chatterbox</w:t>
            </w:r>
          </w:p>
        </w:tc>
      </w:tr>
      <w:tr>
        <w:tc>
          <w:tcPr>
            <w:tcW w:type="dxa" w:w="2880"/>
          </w:tcPr>
          <w:p>
            <w:r>
              <w:t>🗣️ Voice Studio</w:t>
            </w:r>
          </w:p>
        </w:tc>
        <w:tc>
          <w:tcPr>
            <w:tcW w:type="dxa" w:w="2880"/>
          </w:tcPr>
          <w:p>
            <w:r>
              <w:t>Record scripted sentences → fine-tune XTTS-v2 → save/reuse personal voices (non-commercial, Coqui CPML)</w:t>
            </w:r>
          </w:p>
        </w:tc>
        <w:tc>
          <w:tcPr>
            <w:tcW w:type="dxa" w:w="2880"/>
          </w:tcPr>
          <w:p>
            <w:r>
              <w:t>conda xtts</w:t>
            </w:r>
          </w:p>
        </w:tc>
      </w:tr>
      <w:tr>
        <w:tc>
          <w:tcPr>
            <w:tcW w:type="dxa" w:w="2880"/>
          </w:tcPr>
          <w:p>
            <w:r>
              <w:t>📖 Story Maker</w:t>
            </w:r>
          </w:p>
        </w:tc>
        <w:tc>
          <w:tcPr>
            <w:tcW w:type="dxa" w:w="2880"/>
          </w:tcPr>
          <w:p>
            <w:r>
              <w:t>Timeline-planned multi-scene stories/novels; chapter mode; DRY sampler</w:t>
            </w:r>
          </w:p>
        </w:tc>
        <w:tc>
          <w:tcPr>
            <w:tcW w:type="dxa" w:w="2880"/>
          </w:tcPr>
          <w:p>
            <w:r>
              <w:t>koboldcpp Cydonia-24B (or Ollama fallback)</w:t>
            </w:r>
          </w:p>
        </w:tc>
      </w:tr>
      <w:tr>
        <w:tc>
          <w:tcPr>
            <w:tcW w:type="dxa" w:w="2880"/>
          </w:tcPr>
          <w:p>
            <w:r>
              <w:t>📚 Audiobook</w:t>
            </w:r>
          </w:p>
        </w:tc>
        <w:tc>
          <w:tcPr>
            <w:tcW w:type="dxa" w:w="2880"/>
          </w:tcPr>
          <w:p>
            <w:r>
              <w:t>Story project or pasted text → chaptered MP3s + combined book, narrated by whichever TTS voice is loaded. Natural pacing: engine-aware chunk sizes, pause tiers (350 ms sentence / 800 ms paragraph / 1.4 s chapter), 5 ms edge fades, one pinned-seed XTTS narrator, −19 LUFS loudness normalization per chapter</w:t>
            </w:r>
          </w:p>
        </w:tc>
        <w:tc>
          <w:tcPr>
            <w:tcW w:type="dxa" w:w="2880"/>
          </w:tcPr>
          <w:p>
            <w:r>
              <w:t>loaded TTS worker + ffmpeg</w:t>
            </w:r>
          </w:p>
        </w:tc>
      </w:tr>
    </w:tbl>
    <w:p>
      <w:pPr>
        <w:pStyle w:val="Heading2"/>
      </w:pPr>
      <w:r>
        <w:t>3.1 The queue, and the newest tabs — screenshots</w:t>
      </w:r>
    </w:p>
    <w:p>
      <w:r>
        <w:drawing>
          <wp:inline xmlns:a="http://schemas.openxmlformats.org/drawingml/2006/main" xmlns:pic="http://schemas.openxmlformats.org/drawingml/2006/picture">
            <wp:extent cx="5486400" cy="3200400"/>
            <wp:docPr id="1" name="Picture 1"/>
            <wp:cNvGraphicFramePr>
              <a:graphicFrameLocks noChangeAspect="1"/>
            </wp:cNvGraphicFramePr>
            <a:graphic>
              <a:graphicData uri="http://schemas.openxmlformats.org/drawingml/2006/picture">
                <pic:pic>
                  <pic:nvPicPr>
                    <pic:cNvPr id="0" name="00_job_queue.png"/>
                    <pic:cNvPicPr/>
                  </pic:nvPicPr>
                  <pic:blipFill>
                    <a:blip r:embed="rId9"/>
                    <a:stretch>
                      <a:fillRect/>
                    </a:stretch>
                  </pic:blipFill>
                  <pic:spPr>
                    <a:xfrm>
                      <a:off x="0" y="0"/>
                      <a:ext cx="5486400" cy="3200400"/>
                    </a:xfrm>
                    <a:prstGeom prst="rect"/>
                  </pic:spPr>
                </pic:pic>
              </a:graphicData>
            </a:graphic>
          </wp:inline>
        </w:drawing>
      </w:r>
    </w:p>
    <w:p>
      <w:r>
        <w:rPr>
          <w:i/>
          <w:sz w:val="18"/>
        </w:rPr>
        <w:t>The job queue: seven jobs from four tabs on one card. The running job says what it is doing (loading image:base4b); each pending job states its measured duration and the model it needs; the one that has never run before says so rather than inventing a number. ▲ runs a job sooner, × cancels it. Behind it, the Home tab's model status, pinning and Reclaim RAM.</w:t>
      </w:r>
    </w:p>
    <w:p>
      <w:r>
        <w:drawing>
          <wp:inline xmlns:a="http://schemas.openxmlformats.org/drawingml/2006/main" xmlns:pic="http://schemas.openxmlformats.org/drawingml/2006/picture">
            <wp:extent cx="5486400" cy="3703320"/>
            <wp:docPr id="2" name="Picture 2"/>
            <wp:cNvGraphicFramePr>
              <a:graphicFrameLocks noChangeAspect="1"/>
            </wp:cNvGraphicFramePr>
            <a:graphic>
              <a:graphicData uri="http://schemas.openxmlformats.org/drawingml/2006/picture">
                <pic:pic>
                  <pic:nvPicPr>
                    <pic:cNvPr id="0" name="01_home.png"/>
                    <pic:cNvPicPr/>
                  </pic:nvPicPr>
                  <pic:blipFill>
                    <a:blip r:embed="rId10"/>
                    <a:stretch>
                      <a:fillRect/>
                    </a:stretch>
                  </pic:blipFill>
                  <pic:spPr>
                    <a:xfrm>
                      <a:off x="0" y="0"/>
                      <a:ext cx="5486400" cy="3703320"/>
                    </a:xfrm>
                    <a:prstGeom prst="rect"/>
                  </pic:spPr>
                </pic:pic>
              </a:graphicData>
            </a:graphic>
          </wp:inline>
        </w:drawing>
      </w:r>
    </w:p>
    <w:p>
      <w:r>
        <w:rPr>
          <w:i/>
          <w:sz w:val="18"/>
        </w:rPr>
        <w:t>Home: the resident model, the optional pin, and the topbar Queue pill with a live count and a measured countdown.</w:t>
      </w:r>
    </w:p>
    <w:p>
      <w:r>
        <w:drawing>
          <wp:inline xmlns:a="http://schemas.openxmlformats.org/drawingml/2006/main" xmlns:pic="http://schemas.openxmlformats.org/drawingml/2006/picture">
            <wp:extent cx="5486400" cy="3703320"/>
            <wp:docPr id="3" name="Picture 3"/>
            <wp:cNvGraphicFramePr>
              <a:graphicFrameLocks noChangeAspect="1"/>
            </wp:cNvGraphicFramePr>
            <a:graphic>
              <a:graphicData uri="http://schemas.openxmlformats.org/drawingml/2006/picture">
                <pic:pic>
                  <pic:nvPicPr>
                    <pic:cNvPr id="0" name="02_language.png"/>
                    <pic:cNvPicPr/>
                  </pic:nvPicPr>
                  <pic:blipFill>
                    <a:blip r:embed="rId11"/>
                    <a:stretch>
                      <a:fillRect/>
                    </a:stretch>
                  </pic:blipFill>
                  <pic:spPr>
                    <a:xfrm>
                      <a:off x="0" y="0"/>
                      <a:ext cx="5486400" cy="3703320"/>
                    </a:xfrm>
                    <a:prstGeom prst="rect"/>
                  </pic:spPr>
                </pic:pic>
              </a:graphicData>
            </a:graphic>
          </wp:inline>
        </w:drawing>
      </w:r>
    </w:p>
    <w:p>
      <w:r>
        <w:rPr>
          <w:i/>
          <w:sz w:val="18"/>
        </w:rPr>
        <w:t>Language with the workspace panel: the model was asked for a pomodoro timer, wrote pomodoro.html into workspace\, and the panel previews the real file live. Preview / Code, hand-edit, Save, Save as, Open, rename, delete.</w:t>
      </w:r>
    </w:p>
    <w:p>
      <w:r>
        <w:drawing>
          <wp:inline xmlns:a="http://schemas.openxmlformats.org/drawingml/2006/main" xmlns:pic="http://schemas.openxmlformats.org/drawingml/2006/picture">
            <wp:extent cx="5486400" cy="3703320"/>
            <wp:docPr id="4" name="Picture 4"/>
            <wp:cNvGraphicFramePr>
              <a:graphicFrameLocks noChangeAspect="1"/>
            </wp:cNvGraphicFramePr>
            <a:graphic>
              <a:graphicData uri="http://schemas.openxmlformats.org/drawingml/2006/picture">
                <pic:pic>
                  <pic:nvPicPr>
                    <pic:cNvPr id="0" name="18_sound_effects.png"/>
                    <pic:cNvPicPr/>
                  </pic:nvPicPr>
                  <pic:blipFill>
                    <a:blip r:embed="rId12"/>
                    <a:stretch>
                      <a:fillRect/>
                    </a:stretch>
                  </pic:blipFill>
                  <pic:spPr>
                    <a:xfrm>
                      <a:off x="0" y="0"/>
                      <a:ext cx="5486400" cy="3703320"/>
                    </a:xfrm>
                    <a:prstGeom prst="rect"/>
                  </pic:spPr>
                </pic:pic>
              </a:graphicData>
            </a:graphic>
          </wp:inline>
        </w:drawing>
      </w:r>
    </w:p>
    <w:p>
      <w:r>
        <w:rPr>
          <w:i/>
          <w:sz w:val="18"/>
        </w:rPr>
        <w:t>Sound Effects — four takes of one prompt in a few seconds. Picking between takes is the whole workflow for foley, which is why the tab renders a batch rather than one.</w:t>
      </w:r>
    </w:p>
    <w:p>
      <w:r>
        <w:drawing>
          <wp:inline xmlns:a="http://schemas.openxmlformats.org/drawingml/2006/main" xmlns:pic="http://schemas.openxmlformats.org/drawingml/2006/picture">
            <wp:extent cx="5486400" cy="3703320"/>
            <wp:docPr id="5" name="Picture 5"/>
            <wp:cNvGraphicFramePr>
              <a:graphicFrameLocks noChangeAspect="1"/>
            </wp:cNvGraphicFramePr>
            <a:graphic>
              <a:graphicData uri="http://schemas.openxmlformats.org/drawingml/2006/picture">
                <pic:pic>
                  <pic:nvPicPr>
                    <pic:cNvPr id="0" name="19_image_to_3d.png"/>
                    <pic:cNvPicPr/>
                  </pic:nvPicPr>
                  <pic:blipFill>
                    <a:blip r:embed="rId13"/>
                    <a:stretch>
                      <a:fillRect/>
                    </a:stretch>
                  </pic:blipFill>
                  <pic:spPr>
                    <a:xfrm>
                      <a:off x="0" y="0"/>
                      <a:ext cx="5486400" cy="3703320"/>
                    </a:xfrm>
                    <a:prstGeom prst="rect"/>
                  </pic:spPr>
                </pic:pic>
              </a:graphicData>
            </a:graphic>
          </wp:inline>
        </w:drawing>
      </w:r>
    </w:p>
    <w:p>
      <w:r>
        <w:rPr>
          <w:i/>
          <w:sz w:val="18"/>
        </w:rPr>
        <w:t>Image → 3D — one reference image in, 508,068 triangles out, shown in a WebGL viewer written into index.html rather than a bundled library. Geometry only; the .glb is ready for Blender.</w:t>
      </w:r>
    </w:p>
    <w:p>
      <w:r>
        <w:drawing>
          <wp:inline xmlns:a="http://schemas.openxmlformats.org/drawingml/2006/main" xmlns:pic="http://schemas.openxmlformats.org/drawingml/2006/picture">
            <wp:extent cx="5486400" cy="4800600"/>
            <wp:docPr id="6" name="Picture 6"/>
            <wp:cNvGraphicFramePr>
              <a:graphicFrameLocks noChangeAspect="1"/>
            </wp:cNvGraphicFramePr>
            <a:graphic>
              <a:graphicData uri="http://schemas.openxmlformats.org/drawingml/2006/picture">
                <pic:pic>
                  <pic:nvPicPr>
                    <pic:cNvPr id="0" name="17_video.png"/>
                    <pic:cNvPicPr/>
                  </pic:nvPicPr>
                  <pic:blipFill>
                    <a:blip r:embed="rId14"/>
                    <a:stretch>
                      <a:fillRect/>
                    </a:stretch>
                  </pic:blipFill>
                  <pic:spPr>
                    <a:xfrm>
                      <a:off x="0" y="0"/>
                      <a:ext cx="5486400" cy="4800600"/>
                    </a:xfrm>
                    <a:prstGeom prst="rect"/>
                  </pic:spPr>
                </pic:pic>
              </a:graphicData>
            </a:graphic>
          </wp:inline>
        </w:drawing>
      </w:r>
    </w:p>
    <w:p>
      <w:r>
        <w:rPr>
          <w:i/>
          <w:sz w:val="18"/>
        </w:rPr>
        <w:t>Video — MiniMax H3, mid-render: Text → video mode, 1344×768 (native short edge) · 124 frames · 5.2 s at 24 fps · 20 steps. The progress line is a measured ETA, not a spinner — elapsed, remaining and the current stage come from h3gen.py's own step markers. The licence notice under the controls is shown in-app on every render.</w:t>
      </w:r>
    </w:p>
    <w:p>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11_sprite_studio.png"/>
                    <pic:cNvPicPr/>
                  </pic:nvPicPr>
                  <pic:blipFill>
                    <a:blip r:embed="rId15"/>
                    <a:stretch>
                      <a:fillRect/>
                    </a:stretch>
                  </pic:blipFill>
                  <pic:spPr>
                    <a:xfrm>
                      <a:off x="0" y="0"/>
                      <a:ext cx="5486400" cy="3429000"/>
                    </a:xfrm>
                    <a:prstGeom prst="rect"/>
                  </pic:spPr>
                </pic:pic>
              </a:graphicData>
            </a:graphic>
          </wp:inline>
        </w:drawing>
      </w:r>
    </w:p>
    <w:p>
      <w:r>
        <w:rPr>
          <w:i/>
          <w:sz w:val="18"/>
        </w:rPr>
        <w:t>Sprite Studio — single action mode: one reference image, pick a built-in action.</w:t>
      </w:r>
    </w:p>
    <w:p>
      <w: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11b_sprite_studio_set.png"/>
                    <pic:cNvPicPr/>
                  </pic:nvPicPr>
                  <pic:blipFill>
                    <a:blip r:embed="rId16"/>
                    <a:stretch>
                      <a:fillRect/>
                    </a:stretch>
                  </pic:blipFill>
                  <pic:spPr>
                    <a:xfrm>
                      <a:off x="0" y="0"/>
                      <a:ext cx="5486400" cy="3429000"/>
                    </a:xfrm>
                    <a:prstGeom prst="rect"/>
                  </pic:spPr>
                </pic:pic>
              </a:graphicData>
            </a:graphic>
          </wp:inline>
        </w:drawing>
      </w:r>
    </w:p>
    <w:p>
      <w:r>
        <w:rPr>
          <w:i/>
          <w:sz w:val="18"/>
        </w:rPr>
        <w:t>Sprite Studio — full sprite set mode: all 9 built-in actions (idle/walk/run/jump/fall/crouch/attack/hurt/death) selectable in one job.</w:t>
      </w:r>
    </w:p>
    <w:p>
      <w:r>
        <w:drawing>
          <wp:inline xmlns:a="http://schemas.openxmlformats.org/drawingml/2006/main" xmlns:pic="http://schemas.openxmlformats.org/drawingml/2006/picture">
            <wp:extent cx="5486400" cy="3429000"/>
            <wp:docPr id="9" name="Picture 9"/>
            <wp:cNvGraphicFramePr>
              <a:graphicFrameLocks noChangeAspect="1"/>
            </wp:cNvGraphicFramePr>
            <a:graphic>
              <a:graphicData uri="http://schemas.openxmlformats.org/drawingml/2006/picture">
                <pic:pic>
                  <pic:nvPicPr>
                    <pic:cNvPr id="0" name="12_lullaby.png"/>
                    <pic:cNvPicPr/>
                  </pic:nvPicPr>
                  <pic:blipFill>
                    <a:blip r:embed="rId17"/>
                    <a:stretch>
                      <a:fillRect/>
                    </a:stretch>
                  </pic:blipFill>
                  <pic:spPr>
                    <a:xfrm>
                      <a:off x="0" y="0"/>
                      <a:ext cx="5486400" cy="3429000"/>
                    </a:xfrm>
                    <a:prstGeom prst="rect"/>
                  </pic:spPr>
                </pic:pic>
              </a:graphicData>
            </a:graphic>
          </wp:inline>
        </w:drawing>
      </w:r>
    </w:p>
    <w:p>
      <w:r>
        <w:rPr>
          <w:i/>
          <w:sz w:val="18"/>
        </w:rPr>
        <w:t>Lullaby — Remix engine (default): closest to the original song.</w:t>
      </w:r>
    </w:p>
    <w:p>
      <w:r>
        <w:drawing>
          <wp:inline xmlns:a="http://schemas.openxmlformats.org/drawingml/2006/main" xmlns:pic="http://schemas.openxmlformats.org/drawingml/2006/picture">
            <wp:extent cx="5486400" cy="3429000"/>
            <wp:docPr id="10" name="Picture 10"/>
            <wp:cNvGraphicFramePr>
              <a:graphicFrameLocks noChangeAspect="1"/>
            </wp:cNvGraphicFramePr>
            <a:graphic>
              <a:graphicData uri="http://schemas.openxmlformats.org/drawingml/2006/picture">
                <pic:pic>
                  <pic:nvPicPr>
                    <pic:cNvPr id="0" name="12b_lullaby_piano.png"/>
                    <pic:cNvPicPr/>
                  </pic:nvPicPr>
                  <pic:blipFill>
                    <a:blip r:embed="rId18"/>
                    <a:stretch>
                      <a:fillRect/>
                    </a:stretch>
                  </pic:blipFill>
                  <pic:spPr>
                    <a:xfrm>
                      <a:off x="0" y="0"/>
                      <a:ext cx="5486400" cy="3429000"/>
                    </a:xfrm>
                    <a:prstGeom prst="rect"/>
                  </pic:spPr>
                </pic:pic>
              </a:graphicData>
            </a:graphic>
          </wp:inline>
        </w:drawing>
      </w:r>
    </w:p>
    <w:p>
      <w:r>
        <w:rPr>
          <w:i/>
          <w:sz w:val="18"/>
        </w:rPr>
        <w:t>Lullaby — Piano engine: rebuilt piano + music-box arrangement.</w:t>
      </w:r>
    </w:p>
    <w:p>
      <w:r>
        <w:drawing>
          <wp:inline xmlns:a="http://schemas.openxmlformats.org/drawingml/2006/main" xmlns:pic="http://schemas.openxmlformats.org/drawingml/2006/picture">
            <wp:extent cx="5486400" cy="3429000"/>
            <wp:docPr id="11" name="Picture 11"/>
            <wp:cNvGraphicFramePr>
              <a:graphicFrameLocks noChangeAspect="1"/>
            </wp:cNvGraphicFramePr>
            <a:graphic>
              <a:graphicData uri="http://schemas.openxmlformats.org/drawingml/2006/picture">
                <pic:pic>
                  <pic:nvPicPr>
                    <pic:cNvPr id="0" name="12c_lullaby_melodymatch_empty.png"/>
                    <pic:cNvPicPr/>
                  </pic:nvPicPr>
                  <pic:blipFill>
                    <a:blip r:embed="rId19"/>
                    <a:stretch>
                      <a:fillRect/>
                    </a:stretch>
                  </pic:blipFill>
                  <pic:spPr>
                    <a:xfrm>
                      <a:off x="0" y="0"/>
                      <a:ext cx="5486400" cy="3429000"/>
                    </a:xfrm>
                    <a:prstGeom prst="rect"/>
                  </pic:spPr>
                </pic:pic>
              </a:graphicData>
            </a:graphic>
          </wp:inline>
        </w:drawing>
      </w:r>
    </w:p>
    <w:p>
      <w:r>
        <w:rPr>
          <w:i/>
          <w:sz w:val="18"/>
        </w:rPr>
        <w:t>Lullaby — Melody Match engine: instrument choice and per-track routing explained.</w:t>
      </w:r>
    </w:p>
    <w:p>
      <w:r>
        <w:drawing>
          <wp:inline xmlns:a="http://schemas.openxmlformats.org/drawingml/2006/main" xmlns:pic="http://schemas.openxmlformats.org/drawingml/2006/picture">
            <wp:extent cx="5486400" cy="6515100"/>
            <wp:docPr id="12" name="Picture 12"/>
            <wp:cNvGraphicFramePr>
              <a:graphicFrameLocks noChangeAspect="1"/>
            </wp:cNvGraphicFramePr>
            <a:graphic>
              <a:graphicData uri="http://schemas.openxmlformats.org/drawingml/2006/picture">
                <pic:pic>
                  <pic:nvPicPr>
                    <pic:cNvPr id="0" name="12d_lullaby_melodymatch_tracks.png"/>
                    <pic:cNvPicPr/>
                  </pic:nvPicPr>
                  <pic:blipFill>
                    <a:blip r:embed="rId20"/>
                    <a:stretch>
                      <a:fillRect/>
                    </a:stretch>
                  </pic:blipFill>
                  <pic:spPr>
                    <a:xfrm>
                      <a:off x="0" y="0"/>
                      <a:ext cx="5486400" cy="6515100"/>
                    </a:xfrm>
                    <a:prstGeom prst="rect"/>
                  </pic:spPr>
                </pic:pic>
              </a:graphicData>
            </a:graphic>
          </wp:inline>
        </w:drawing>
      </w:r>
    </w:p>
    <w:p>
      <w:r>
        <w:rPr>
          <w:i/>
          <w:sz w:val="18"/>
        </w:rPr>
        <w:t>Melody Match with a song analyzed: vocals routed to → Melody Match (traced onto the cello), piano routed to → Piano arrangement (rebuilt, quantized) — both mixed into one render.</w:t>
      </w:r>
    </w:p>
    <w:p>
      <w:r>
        <w:drawing>
          <wp:inline xmlns:a="http://schemas.openxmlformats.org/drawingml/2006/main" xmlns:pic="http://schemas.openxmlformats.org/drawingml/2006/picture">
            <wp:extent cx="5486400" cy="3429000"/>
            <wp:docPr id="13" name="Picture 13"/>
            <wp:cNvGraphicFramePr>
              <a:graphicFrameLocks noChangeAspect="1"/>
            </wp:cNvGraphicFramePr>
            <a:graphic>
              <a:graphicData uri="http://schemas.openxmlformats.org/drawingml/2006/picture">
                <pic:pic>
                  <pic:nvPicPr>
                    <pic:cNvPr id="0" name="13_track_splitter.png"/>
                    <pic:cNvPicPr/>
                  </pic:nvPicPr>
                  <pic:blipFill>
                    <a:blip r:embed="rId21"/>
                    <a:stretch>
                      <a:fillRect/>
                    </a:stretch>
                  </pic:blipFill>
                  <pic:spPr>
                    <a:xfrm>
                      <a:off x="0" y="0"/>
                      <a:ext cx="5486400" cy="3429000"/>
                    </a:xfrm>
                    <a:prstGeom prst="rect"/>
                  </pic:spPr>
                </pic:pic>
              </a:graphicData>
            </a:graphic>
          </wp:inline>
        </w:drawing>
      </w:r>
    </w:p>
    <w:p>
      <w:r>
        <w:rPr>
          <w:i/>
          <w:sz w:val="18"/>
        </w:rPr>
        <w:t>Track Splitter — before splitting a song.</w:t>
      </w:r>
    </w:p>
    <w:p>
      <w:r>
        <w:drawing>
          <wp:inline xmlns:a="http://schemas.openxmlformats.org/drawingml/2006/main" xmlns:pic="http://schemas.openxmlformats.org/drawingml/2006/picture">
            <wp:extent cx="5486400" cy="3429000"/>
            <wp:docPr id="14" name="Picture 14"/>
            <wp:cNvGraphicFramePr>
              <a:graphicFrameLocks noChangeAspect="1"/>
            </wp:cNvGraphicFramePr>
            <a:graphic>
              <a:graphicData uri="http://schemas.openxmlformats.org/drawingml/2006/picture">
                <pic:pic>
                  <pic:nvPicPr>
                    <pic:cNvPr id="0" name="13b_track_splitter_results.png"/>
                    <pic:cNvPicPr/>
                  </pic:nvPicPr>
                  <pic:blipFill>
                    <a:blip r:embed="rId22"/>
                    <a:stretch>
                      <a:fillRect/>
                    </a:stretch>
                  </pic:blipFill>
                  <pic:spPr>
                    <a:xfrm>
                      <a:off x="0" y="0"/>
                      <a:ext cx="5486400" cy="3429000"/>
                    </a:xfrm>
                    <a:prstGeom prst="rect"/>
                  </pic:spPr>
                </pic:pic>
              </a:graphicData>
            </a:graphic>
          </wp:inline>
        </w:drawing>
      </w:r>
    </w:p>
    <w:p>
      <w:r>
        <w:rPr>
          <w:i/>
          <w:sz w:val="18"/>
        </w:rPr>
        <w:t>Track Splitter — after splitting: six per-track players, downloads, and Play all selected.</w:t>
      </w:r>
    </w:p>
    <w:p>
      <w:r>
        <w:drawing>
          <wp:inline xmlns:a="http://schemas.openxmlformats.org/drawingml/2006/main" xmlns:pic="http://schemas.openxmlformats.org/drawingml/2006/picture">
            <wp:extent cx="5486400" cy="4800600"/>
            <wp:docPr id="15" name="Picture 15"/>
            <wp:cNvGraphicFramePr>
              <a:graphicFrameLocks noChangeAspect="1"/>
            </wp:cNvGraphicFramePr>
            <a:graphic>
              <a:graphicData uri="http://schemas.openxmlformats.org/drawingml/2006/picture">
                <pic:pic>
                  <pic:nvPicPr>
                    <pic:cNvPr id="0" name="14_composer_setup.png"/>
                    <pic:cNvPicPr/>
                  </pic:nvPicPr>
                  <pic:blipFill>
                    <a:blip r:embed="rId23"/>
                    <a:stretch>
                      <a:fillRect/>
                    </a:stretch>
                  </pic:blipFill>
                  <pic:spPr>
                    <a:xfrm>
                      <a:off x="0" y="0"/>
                      <a:ext cx="5486400" cy="4800600"/>
                    </a:xfrm>
                    <a:prstGeom prst="rect"/>
                  </pic:spPr>
                </pic:pic>
              </a:graphicData>
            </a:graphic>
          </wp:inline>
        </w:drawing>
      </w:r>
    </w:p>
    <w:p>
      <w:r>
        <w:rPr>
          <w:i/>
          <w:sz w:val="18"/>
        </w:rPr>
        <w:t>Composer — Step 1 Set up: brief, quick-brief presets, style/length/instrument count, and the Sound options (humanize, ACE-Step re-texture).</w:t>
      </w:r>
    </w:p>
    <w:p>
      <w:r>
        <w:drawing>
          <wp:inline xmlns:a="http://schemas.openxmlformats.org/drawingml/2006/main" xmlns:pic="http://schemas.openxmlformats.org/drawingml/2006/picture">
            <wp:extent cx="5486400" cy="4800600"/>
            <wp:docPr id="16" name="Picture 16"/>
            <wp:cNvGraphicFramePr>
              <a:graphicFrameLocks noChangeAspect="1"/>
            </wp:cNvGraphicFramePr>
            <a:graphic>
              <a:graphicData uri="http://schemas.openxmlformats.org/drawingml/2006/picture">
                <pic:pic>
                  <pic:nvPicPr>
                    <pic:cNvPr id="0" name="15_composer_arrange.png"/>
                    <pic:cNvPicPr/>
                  </pic:nvPicPr>
                  <pic:blipFill>
                    <a:blip r:embed="rId24"/>
                    <a:stretch>
                      <a:fillRect/>
                    </a:stretch>
                  </pic:blipFill>
                  <pic:spPr>
                    <a:xfrm>
                      <a:off x="0" y="0"/>
                      <a:ext cx="5486400" cy="4800600"/>
                    </a:xfrm>
                    <a:prstGeom prst="rect"/>
                  </pic:spPr>
                </pic:pic>
              </a:graphicData>
            </a:graphic>
          </wp:inline>
        </w:drawing>
      </w:r>
    </w:p>
    <w:p>
      <w:r>
        <w:rPr>
          <w:i/>
          <w:sz w:val="18"/>
        </w:rPr>
        <w:t>Composer — Step 2 Arrange: a real generated song (EDM, F minor, 128bpm, 6 tracks, 34 bars) — the clip grid shows which track plays in which section, with FX badges (riser/impact/drop) per section.</w:t>
      </w:r>
    </w:p>
    <w:p>
      <w:r>
        <w:drawing>
          <wp:inline xmlns:a="http://schemas.openxmlformats.org/drawingml/2006/main" xmlns:pic="http://schemas.openxmlformats.org/drawingml/2006/picture">
            <wp:extent cx="5486400" cy="4800600"/>
            <wp:docPr id="17" name="Picture 17"/>
            <wp:cNvGraphicFramePr>
              <a:graphicFrameLocks noChangeAspect="1"/>
            </wp:cNvGraphicFramePr>
            <a:graphic>
              <a:graphicData uri="http://schemas.openxmlformats.org/drawingml/2006/picture">
                <pic:pic>
                  <pic:nvPicPr>
                    <pic:cNvPr id="0" name="15b_composer_arrange_inspector.png"/>
                    <pic:cNvPicPr/>
                  </pic:nvPicPr>
                  <pic:blipFill>
                    <a:blip r:embed="rId25"/>
                    <a:stretch>
                      <a:fillRect/>
                    </a:stretch>
                  </pic:blipFill>
                  <pic:spPr>
                    <a:xfrm>
                      <a:off x="0" y="0"/>
                      <a:ext cx="5486400" cy="4800600"/>
                    </a:xfrm>
                    <a:prstGeom prst="rect"/>
                  </pic:spPr>
                </pic:pic>
              </a:graphicData>
            </a:graphic>
          </wp:inline>
        </w:drawing>
      </w:r>
    </w:p>
    <w:p>
      <w:r>
        <w:rPr>
          <w:i/>
          <w:sz w:val="18"/>
        </w:rPr>
        <w:t>Composer — Step 2 track inspector: instrument/role/tone, level/pan/reverb/delay/drive, automation lanes, and the piano-roll note editor for the selected track.</w:t>
      </w:r>
    </w:p>
    <w:p>
      <w:r>
        <w:drawing>
          <wp:inline xmlns:a="http://schemas.openxmlformats.org/drawingml/2006/main" xmlns:pic="http://schemas.openxmlformats.org/drawingml/2006/picture">
            <wp:extent cx="5486400" cy="4800600"/>
            <wp:docPr id="18" name="Picture 18"/>
            <wp:cNvGraphicFramePr>
              <a:graphicFrameLocks noChangeAspect="1"/>
            </wp:cNvGraphicFramePr>
            <a:graphic>
              <a:graphicData uri="http://schemas.openxmlformats.org/drawingml/2006/picture">
                <pic:pic>
                  <pic:nvPicPr>
                    <pic:cNvPr id="0" name="16_composer_export.png"/>
                    <pic:cNvPicPr/>
                  </pic:nvPicPr>
                  <pic:blipFill>
                    <a:blip r:embed="rId26"/>
                    <a:stretch>
                      <a:fillRect/>
                    </a:stretch>
                  </pic:blipFill>
                  <pic:spPr>
                    <a:xfrm>
                      <a:off x="0" y="0"/>
                      <a:ext cx="5486400" cy="4800600"/>
                    </a:xfrm>
                    <a:prstGeom prst="rect"/>
                  </pic:spPr>
                </pic:pic>
              </a:graphicData>
            </a:graphic>
          </wp:inline>
        </w:drawing>
      </w:r>
    </w:p>
    <w:p>
      <w:r>
        <w:rPr>
          <w:i/>
          <w:sz w:val="18"/>
        </w:rPr>
        <w:t>Composer — Step 3 Export: master player + MP3/WAV/MIDI downloads, the full instruments-and-mix table, the arrangement structure with energy bars and chord progressions per section, and per-instrument stem players.</w:t>
      </w:r>
    </w:p>
    <w:p>
      <w:pPr>
        <w:pStyle w:val="Heading1"/>
      </w:pPr>
      <w:r>
        <w:t>4. One model at a time, and the queue that manages it</w:t>
      </w:r>
    </w:p>
    <w:p>
      <w:r>
        <w:t>16 GB fits one heavy model. That constraint has not changed; what changed is who deals with it. The Manager (MGR) still enforces residency — loading any worker unloads all others, including stopping Ollama residency and freeing ComfyUI VRAM — but the JOB QUEUE is what calls it now. The user queues work from any tab, in any order, with nothing loaded, and the queue swaps models between jobs. Violations of the rule used to fail silently (GPU STT returns an EMPTY transcript, no error, if a big model is still resident); the queue is the fix, because no two heavy jobs can be in flight at once on the gpu lane.</w:t>
      </w:r>
    </w:p>
    <w:tbl>
      <w:tblPr>
        <w:tblStyle w:val="LightGrid-Accent1"/>
        <w:tblW w:type="auto" w:w="0"/>
        <w:tblLook w:firstColumn="1" w:firstRow="1" w:lastColumn="0" w:lastRow="0" w:noHBand="0" w:noVBand="1" w:val="04A0"/>
      </w:tblPr>
      <w:tblGrid>
        <w:gridCol w:w="4320"/>
        <w:gridCol w:w="4320"/>
      </w:tblGrid>
      <w:tr>
        <w:tc>
          <w:tcPr>
            <w:tcW w:type="dxa" w:w="4320"/>
          </w:tcPr>
          <w:p>
            <w:r>
              <w:t>Behaviour</w:t>
            </w:r>
          </w:p>
        </w:tc>
        <w:tc>
          <w:tcPr>
            <w:tcW w:type="dxa" w:w="4320"/>
          </w:tcPr>
          <w:p>
            <w:r>
              <w:t>Why it works that way</w:t>
            </w:r>
          </w:p>
        </w:tc>
      </w:tr>
      <w:tr>
        <w:tc>
          <w:tcPr>
            <w:tcW w:type="dxa" w:w="4320"/>
          </w:tcPr>
          <w:p>
            <w:r>
              <w:t>One runner per lane (gpu, cpu)</w:t>
            </w:r>
          </w:p>
        </w:tc>
        <w:tc>
          <w:tcPr>
            <w:tcW w:type="dxa" w:w="4320"/>
          </w:tcPr>
          <w:p>
            <w:r>
              <w:t>A single-threaded runner is what makes the eight existing one-at-a-time job classes safe to line up — each still rejects a second concurrent start, and that rejection is now unreachable. The cpu lane exists so CPU-only work (DeepFilterNet enhance, Composer's FluidSynth re-render) keeps running alongside GPU jobs instead of queueing behind them</w:t>
            </w:r>
          </w:p>
        </w:tc>
      </w:tr>
      <w:tr>
        <w:tc>
          <w:tcPr>
            <w:tcW w:type="dxa" w:w="4320"/>
          </w:tcPr>
          <w:p>
            <w:r>
              <w:t>Measured ETAs, never a percentage</w:t>
            </w:r>
          </w:p>
        </w:tc>
        <w:tc>
          <w:tcPr>
            <w:tcW w:type="dxa" w:w="4320"/>
          </w:tcPr>
          <w:p>
            <w:r>
              <w:t>Every completed job writes its duration to _tmp\job_timings.json under a cost key (kind plus the params that actually change the time); every model load is timed under its model key. A queue total is the running job's remainder, plus each pending job's measured estimate, plus a load wherever the model key changes. If any leg has never been measured the total is null and the UI says 'measuring…' — a partial sum presented as a total is a lie, and a job that has never run says so</w:t>
            </w:r>
          </w:p>
        </w:tc>
      </w:tr>
      <w:tr>
        <w:tc>
          <w:tcPr>
            <w:tcW w:type="dxa" w:w="4320"/>
          </w:tcPr>
          <w:p>
            <w:r>
              <w:t>Same-model coalescing, bounded</w:t>
            </w:r>
          </w:p>
        </w:tc>
        <w:tc>
          <w:tcPr>
            <w:tcW w:type="dxa" w:w="4320"/>
          </w:tcPr>
          <w:p>
            <w:r>
              <w:t>A load costs 20 s–3 min, so when the head of the queue wants a different model than the one resident, a later job that wants the resident one is pulled forward and tagged 'moved up — same model'. QUEUE_MAX_SKIP = 6 caps it, so a continuously-fed image queue cannot strand one video job forever; a hand reorder is given the cap immediately, so an explicit instruction is never second-guessed</w:t>
            </w:r>
          </w:p>
        </w:tc>
      </w:tr>
      <w:tr>
        <w:tc>
          <w:tcPr>
            <w:tcW w:type="dxa" w:w="4320"/>
          </w:tcPr>
          <w:p>
            <w:r>
              <w:t>Survives a restart</w:t>
            </w:r>
          </w:p>
        </w:tc>
        <w:tc>
          <w:tcPr>
            <w:tcW w:type="dxa" w:w="4320"/>
          </w:tcPr>
          <w:p>
            <w:r>
              <w:t>_tmp\queue.json is rewritten on every change. Work that was running comes back as pending, marked 'interrupted by a restart — re-queued', because its output is at best half written. Priority work is dropped: the browser call waiting on it is long gone. Results are never persisted — an image result is a multi-MB data URL and stays in RAM</w:t>
            </w:r>
          </w:p>
        </w:tc>
      </w:tr>
      <w:tr>
        <w:tc>
          <w:tcPr>
            <w:tcW w:type="dxa" w:w="4320"/>
          </w:tcPr>
          <w:p>
            <w:r>
              <w:t>Uploads staged at submit time</w:t>
            </w:r>
          </w:p>
        </w:tc>
        <w:tc>
          <w:tcPr>
            <w:tcW w:type="dxa" w:w="4320"/>
          </w:tcPr>
          <w:p>
            <w:r>
              <w:t>Stager writes them under _tmp\queue\&lt;id&gt;\ so the queue file holds paths, not megabytes of base64; the folder dies with the job</w:t>
            </w:r>
          </w:p>
        </w:tc>
      </w:tr>
      <w:tr>
        <w:tc>
          <w:tcPr>
            <w:tcW w:type="dxa" w:w="4320"/>
          </w:tcPr>
          <w:p>
            <w:r>
              <w:t>Validation runs in the HTTP request</w:t>
            </w:r>
          </w:p>
        </w:tc>
        <w:tc>
          <w:tcPr>
            <w:tcW w:type="dxa" w:w="4320"/>
          </w:tcPr>
          <w:p>
            <w:r>
              <w:t>A bad prompt or a missing file fails at submit, not forty minutes later when the job finally reaches the front</w:t>
            </w:r>
          </w:p>
        </w:tc>
      </w:tr>
      <w:tr>
        <w:tc>
          <w:tcPr>
            <w:tcW w:type="dxa" w:w="4320"/>
          </w:tcPr>
          <w:p>
            <w:r>
              <w:t>Priority for interactive work</w:t>
            </w:r>
          </w:p>
        </w:tc>
        <w:tc>
          <w:tcPr>
            <w:tcW w:type="dxa" w:w="4320"/>
          </w:tcPr>
          <w:p>
            <w:r>
              <w:t>chat, stt, tts, voice and enhance are submitted with priority + wait:true — the POST blocks until the job runs, but it runs next, so the studio still answers immediately with a long render queued behind it</w:t>
            </w:r>
          </w:p>
        </w:tc>
      </w:tr>
      <w:tr>
        <w:tc>
          <w:tcPr>
            <w:tcW w:type="dxa" w:w="4320"/>
          </w:tcPr>
          <w:p>
            <w:r>
              <w:t>Exclusive jobs claim the whole card</w:t>
            </w:r>
          </w:p>
        </w:tc>
        <w:tc>
          <w:tcPr>
            <w:tcW w:type="dxa" w:w="4320"/>
          </w:tcPr>
          <w:p>
            <w:r>
              <w:t>sfx, mesh3d, split, lullaby* and voice_train call claim_gpu() themselves: the queue frees the GPU for them and leaves the slot empty afterwards. This is what replaced the old 'stop the loaded model first' error</w:t>
            </w:r>
          </w:p>
        </w:tc>
      </w:tr>
      <w:tr>
        <w:tc>
          <w:tcPr>
            <w:tcW w:type="dxa" w:w="4320"/>
          </w:tcPr>
          <w:p>
            <w:r>
              <w:t>Pinning is the opt-out</w:t>
            </w:r>
          </w:p>
        </w:tc>
        <w:tc>
          <w:tcPr>
            <w:tcW w:type="dxa" w:w="4320"/>
          </w:tcPr>
          <w:p>
            <w:r>
              <w:t>/api/pin holds one model resident for rapid iteration on a single tab. Anything queued that would evict it waits with blocked='pin' and says 'waiting — a model is pinned' in the drawer, rather than looking stuck</w:t>
            </w:r>
          </w:p>
        </w:tc>
      </w:tr>
    </w:tbl>
    <w:p>
      <w:r>
        <w:t>Video is the extreme case. Its job runs NO warmup pass, because H3's unet is ~21 GB and its text encoder ~15.7 GB — a throwaway 1-step generation would cost minutes and buy nothing. Claiming the slot IS the point: it evicts Ollama, ComfyUI and koboldcpp, which frees the VRAM and, just as importantly, the system RAM that ComfyUI's per-module offload streams the unet from. The queue does that eviction itself now, so there is nothing to press first. This is also why 32 GB of system RAM is a requirement rather than a suggestion for that tab.</w:t>
      </w:r>
    </w:p>
    <w:p>
      <w:r>
        <w:t>One thing the queue cannot fix: ComfyUI keeps a CPU-side copy of every model it loads and does not give it back on unload, so after image or video work a 20B language model can fail to load with a bare HTTP 500. The load error is rewritten to say so and to name the fix — Reclaim RAM on the Home tab, which restarts ComfyUI (~20 s). The queue also does it on its own before loading a RAM-hungry non-ComfyUI worker when free RAM is below the guard, and says 'reclaiming RAM from ComfyUI, then loading …' rather than appearing to stall on 'loading'.</w:t>
      </w:r>
    </w:p>
    <w:p>
      <w:pPr>
        <w:pStyle w:val="Heading1"/>
      </w:pPr>
      <w:r>
        <w:t>5. Running and monitoring it</w:t>
      </w:r>
    </w:p>
    <w:p>
      <w:r>
        <w:t>Visual: 'Studio Control Panel.vbs' (tkinter GUI — status lights, per-service start/stop, GPU bar; the .vbs launcher opens it with no console window, unlike the older .cmd which flashes one). CLI: studioctl.ps1 start|stop|status|monitor (starts Ollama → ComfyUI headless from comfyui-src → studio; stop unloads workers first; logs in local-ai-studio\logs). Remote access: 'studioctl start -Remote' publishes the studio at your machine's tailnet HTTPS address — https://&lt;machine-name&gt;.&lt;tailnet-id&gt;.ts.net (run 'tailscale serve status' to see yours) — via Tailscale Serve (tailnet-only).</w:t>
      </w:r>
    </w:p>
    <w:p>
      <w:pPr>
        <w:pStyle w:val="Heading1"/>
      </w:pPr>
      <w:r>
        <w:t>6. Model &amp; environment inventory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Component</w:t>
            </w:r>
          </w:p>
        </w:tc>
        <w:tc>
          <w:tcPr>
            <w:tcW w:type="dxa" w:w="2880"/>
          </w:tcPr>
          <w:p>
            <w:r>
              <w:t>Files / models</w:t>
            </w:r>
          </w:p>
        </w:tc>
        <w:tc>
          <w:tcPr>
            <w:tcW w:type="dxa" w:w="2880"/>
          </w:tcPr>
          <w:p>
            <w:r>
              <w:t>Size</w:t>
            </w:r>
          </w:p>
        </w:tc>
      </w:tr>
      <w:tr>
        <w:tc>
          <w:tcPr>
            <w:tcW w:type="dxa" w:w="2880"/>
          </w:tcPr>
          <w:p>
            <w:r>
              <w:t>Ollama LLMs</w:t>
            </w:r>
          </w:p>
        </w:tc>
        <w:tc>
          <w:tcPr>
            <w:tcW w:type="dxa" w:w="2880"/>
          </w:tcPr>
          <w:p>
            <w:r>
              <w:t>gpt-oss:20b, qwen3-vl:8b, optional huihui_ai/gpt-oss-abliterated:20b (Unlocked)</w:t>
            </w:r>
          </w:p>
        </w:tc>
        <w:tc>
          <w:tcPr>
            <w:tcW w:type="dxa" w:w="2880"/>
          </w:tcPr>
          <w:p>
            <w:r>
              <w:t>~14 / 6 / 14 GB</w:t>
            </w:r>
          </w:p>
        </w:tc>
      </w:tr>
      <w:tr>
        <w:tc>
          <w:tcPr>
            <w:tcW w:type="dxa" w:w="2880"/>
          </w:tcPr>
          <w:p>
            <w:r>
              <w:t>Image (ComfyUI)</w:t>
            </w:r>
          </w:p>
        </w:tc>
        <w:tc>
          <w:tcPr>
            <w:tcW w:type="dxa" w:w="2880"/>
          </w:tcPr>
          <w:p>
            <w:r>
              <w:t>flux-2-klein-base-4b-fp8 + qwen_3_4b encoder + flux2-vae (opt. miraclein-9b-fp8 + qwen_3_8b_fp8mixed)</w:t>
            </w:r>
          </w:p>
        </w:tc>
        <w:tc>
          <w:tcPr>
            <w:tcW w:type="dxa" w:w="2880"/>
          </w:tcPr>
          <w:p>
            <w:r>
              <w:t>~12 GB (+17 GB opt.)</w:t>
            </w:r>
          </w:p>
        </w:tc>
      </w:tr>
      <w:tr>
        <w:tc>
          <w:tcPr>
            <w:tcW w:type="dxa" w:w="2880"/>
          </w:tcPr>
          <w:p>
            <w:r>
              <w:t>Music (ComfyUI)</w:t>
            </w:r>
          </w:p>
        </w:tc>
        <w:tc>
          <w:tcPr>
            <w:tcW w:type="dxa" w:w="2880"/>
          </w:tcPr>
          <w:p>
            <w:r>
              <w:t>ACE-Step 1.5 split files: acestep_v1.5_xl_turbo_bf16 (default) + acestep_v1.5_xl_sft_bf16 (diffusion_models), qwen_0.6b_ace15 + qwen_4b_ace15 (text_encoders), ace_1.5_vae (vae). MIT license. The old ace_step_v1_3.5b checkpoint is gone — do not reinstall it.</w:t>
            </w:r>
          </w:p>
        </w:tc>
        <w:tc>
          <w:tcPr>
            <w:tcW w:type="dxa" w:w="2880"/>
          </w:tcPr>
          <w:p>
            <w:r>
              <w:t>~30 GB</w:t>
            </w:r>
          </w:p>
        </w:tc>
      </w:tr>
      <w:tr>
        <w:tc>
          <w:tcPr>
            <w:tcW w:type="dxa" w:w="2880"/>
          </w:tcPr>
          <w:p>
            <w:r>
              <w:t>Video (ComfyUI)</w:t>
            </w:r>
          </w:p>
        </w:tc>
        <w:tc>
          <w:tcPr>
            <w:tcW w:type="dxa" w:w="2880"/>
          </w:tcPr>
          <w:p>
            <w:r>
              <w:t>MiniMax H3: minimax_h3_fl2va_pruned_int8_convrot (text / first-last frame) + minimax_h3_ref2va_pruned_int8_convrot (references) in diffusion_models, qwen3vl_32b_minimax_h3_nvfp4_awq in text_encoders, minimax_h3_video_vae_fp16 + minimax_h3_audio_vae_fp32 in vae. Official pruned int8 — measured better AND faster than the 15.6 GB Q3_K_M GGUF (573 s vs 779 s at 1344×768/20 steps, and Q3 collapsed into abstract geometry). Territory-restricted licence, see §7</w:t>
            </w:r>
          </w:p>
        </w:tc>
        <w:tc>
          <w:tcPr>
            <w:tcW w:type="dxa" w:w="2880"/>
          </w:tcPr>
          <w:p>
            <w:r>
              <w:t>~63 GB</w:t>
            </w:r>
          </w:p>
        </w:tc>
      </w:tr>
      <w:tr>
        <w:tc>
          <w:tcPr>
            <w:tcW w:type="dxa" w:w="2880"/>
          </w:tcPr>
          <w:p>
            <w:r>
              <w:t>STT</w:t>
            </w:r>
          </w:p>
        </w:tc>
        <w:tc>
          <w:tcPr>
            <w:tcW w:type="dxa" w:w="2880"/>
          </w:tcPr>
          <w:p>
            <w:r>
              <w:t>nvidia/parakeet-tdt-0.6b-v2 (conda nemo-asr)</w:t>
            </w:r>
          </w:p>
        </w:tc>
        <w:tc>
          <w:tcPr>
            <w:tcW w:type="dxa" w:w="2880"/>
          </w:tcPr>
          <w:p>
            <w:r>
              <w:t>~2.3 GB</w:t>
            </w:r>
          </w:p>
        </w:tc>
      </w:tr>
      <w:tr>
        <w:tc>
          <w:tcPr>
            <w:tcW w:type="dxa" w:w="2880"/>
          </w:tcPr>
          <w:p>
            <w:r>
              <w:t>TTS</w:t>
            </w:r>
          </w:p>
        </w:tc>
        <w:tc>
          <w:tcPr>
            <w:tcW w:type="dxa" w:w="2880"/>
          </w:tcPr>
          <w:p>
            <w:r>
              <w:t>hexgrad/Kokoro-82M (conda kokoro); ResembleAI/chatterbox (conda chatterbox); optional Zonos-v0.1 transformer (conda zonos + espeak-ng)</w:t>
            </w:r>
          </w:p>
        </w:tc>
        <w:tc>
          <w:tcPr>
            <w:tcW w:type="dxa" w:w="2880"/>
          </w:tcPr>
          <w:p>
            <w:r>
              <w:t>~0.3 / 3 / 5 GB</w:t>
            </w:r>
          </w:p>
        </w:tc>
      </w:tr>
      <w:tr>
        <w:tc>
          <w:tcPr>
            <w:tcW w:type="dxa" w:w="2880"/>
          </w:tcPr>
          <w:p>
            <w:r>
              <w:t>Voice Studio</w:t>
            </w:r>
          </w:p>
        </w:tc>
        <w:tc>
          <w:tcPr>
            <w:tcW w:type="dxa" w:w="2880"/>
          </w:tcPr>
          <w:p>
            <w:r>
              <w:t>Coqui XTTS-v2 base + dvae.pth + mel_stats.pth (conda xtts); saved voices in local-ai-studio\voices\</w:t>
            </w:r>
          </w:p>
        </w:tc>
        <w:tc>
          <w:tcPr>
            <w:tcW w:type="dxa" w:w="2880"/>
          </w:tcPr>
          <w:p>
            <w:r>
              <w:t>~2 GB</w:t>
            </w:r>
          </w:p>
        </w:tc>
      </w:tr>
      <w:tr>
        <w:tc>
          <w:tcPr>
            <w:tcW w:type="dxa" w:w="2880"/>
          </w:tcPr>
          <w:p>
            <w:r>
              <w:t>Story Maker</w:t>
            </w:r>
          </w:p>
        </w:tc>
        <w:tc>
          <w:tcPr>
            <w:tcW w:type="dxa" w:w="2880"/>
          </w:tcPr>
          <w:p>
            <w:r>
              <w:t>koboldcpp.exe v1.116.1 + Cydonia-24B-v4.3-IQ4_XS.gguf</w:t>
            </w:r>
          </w:p>
        </w:tc>
        <w:tc>
          <w:tcPr>
            <w:tcW w:type="dxa" w:w="2880"/>
          </w:tcPr>
          <w:p>
            <w:r>
              <w:t>~13.4 GB</w:t>
            </w:r>
          </w:p>
        </w:tc>
      </w:tr>
      <w:tr>
        <w:tc>
          <w:tcPr>
            <w:tcW w:type="dxa" w:w="2880"/>
          </w:tcPr>
          <w:p>
            <w:r>
              <w:t>ComfyUI runtime</w:t>
            </w:r>
          </w:p>
        </w:tc>
        <w:tc>
          <w:tcPr>
            <w:tcW w:type="dxa" w:w="2880"/>
          </w:tcPr>
          <w:p>
            <w:r>
              <w:t>git checkout %USERPROFILE%\comfyui-src (0.30.0) with own venv (torch 2.9.1 cu130) + custom_nodes: VideoHelperSuite, KJNodes (Video tab); optional sageattention / ComfyUI-GGUF</w:t>
            </w:r>
          </w:p>
        </w:tc>
        <w:tc>
          <w:tcPr>
            <w:tcW w:type="dxa" w:w="2880"/>
          </w:tcPr>
          <w:p>
            <w:r>
              <w:t>~8 GB</w:t>
            </w:r>
          </w:p>
        </w:tc>
      </w:tr>
      <w:tr>
        <w:tc>
          <w:tcPr>
            <w:tcW w:type="dxa" w:w="2880"/>
          </w:tcPr>
          <w:p>
            <w:r>
              <w:t>Lullaby / Track Splitter</w:t>
            </w:r>
          </w:p>
        </w:tc>
        <w:tc>
          <w:tcPr>
            <w:tcW w:type="dxa" w:w="2880"/>
          </w:tcPr>
          <w:p>
            <w:r>
              <w:t>lullabykit\: own venv (torch cu129 + Demucs + basic-pitch + FCPE, ~3.5 GB), portable FluidSynth build, FluidR3 GM soundfont (~148 MB) + Salamander Grand Piano soundfont (~1.2 GB extracted)</w:t>
            </w:r>
          </w:p>
        </w:tc>
        <w:tc>
          <w:tcPr>
            <w:tcW w:type="dxa" w:w="2880"/>
          </w:tcPr>
          <w:p>
            <w:r>
              <w:t>~5 GB</w:t>
            </w:r>
          </w:p>
        </w:tc>
      </w:tr>
    </w:tbl>
    <w:p>
      <w:r>
        <w:t>Total disk for the required set: ~158 GB (~178 GB with the optional uncensored/Unlocked models). MiniMax H3 alone is ~63 GB of that — skipping the Video tab at install time leaves a fully working studio at ~95 GB.</w:t>
      </w:r>
    </w:p>
    <w:p>
      <w:pPr>
        <w:pStyle w:val="Heading1"/>
      </w:pPr>
      <w:r>
        <w:t>7. Licensing — MiniMax H3 and the Video tab</w:t>
      </w:r>
    </w:p>
    <w:p>
      <w:r>
        <w:t>Every model in this studio is free to run locally, but two carry restrictions worth stating plainly. XTTS-v2 (Voice Studio) is Coqui CPML: non-commercial, personal/artistic use only. MiniMax H3 (Video) is the unusual one.</w:t>
      </w:r>
    </w:p>
    <w:p>
      <w:r>
        <w:t>H3 ships under the MiniMax H3 Community License Agreement, whose 'Applicable Territory' is worldwide EXCLUDING the European Union, the United Kingdom, the United States and the Republic of Korea. Two things are easy to miss. First, the licence text reaches OUTPUTS as well as weights — it covers use, reproduction, modification, distribution and display of the models 'or any of their Outputs or results' (section V.4) — but in their official licence Q&amp;A MiniMax read this narrowly, telling creators in non-excluded territories that globally distributed content needs no further authorisation, which puts the practical restriction on local deployment of the weights. Second, the one binding obligation on shared output is AUP item 12: clearly disclose that the content is AI-generated. MiniMax have stated that embedded 'MiniMax H3' branding is NOT required and that a credit in the title or description is sufficient. Above $20M annual revenue, commercial use does require prior written authorisation from MiniMax.</w:t>
      </w:r>
    </w:p>
    <w:p>
      <w:r>
        <w:t>Status for this project: individual authorisation for local deployment has been granted by MiniMax under a separate agreement. It is personal to this project's maintainer and does not transfer to anyone who clones or installs the studio. If you are in an Excluded Territory, apply for your own at https://platform.minimax.io/h3-license — individuals may enter 'Personal/None' for company name. Until you hold your own, treat the Video tab as local and personal only. Every other tab is unaffected. The tab repeats this notice in-app on every render, and PHASE 5h of the setup runbook puts it in front of the user and asks before downloading the ~63 GB; declining leaves the rest of the studio fully working. If you redistribute Local AI Studio you must pass this notice on — the recipient's obligations depend on where they are, not where you 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