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217920" cy="8867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membrete_cb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867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ascii="Arial" w:hAnsi="Arial"/>
          <w:b/>
          <w:color w:val="1E3A8A"/>
          <w:sz w:val="26"/>
        </w:rPr>
        <w:t>INFORME TÉCNICO INTEGRAL DE OPERACIÓN Y NIVELES DE SERVICIO</w:t>
      </w:r>
    </w:p>
    <w:p>
      <w:pPr>
        <w:spacing w:after="280"/>
        <w:jc w:val="center"/>
      </w:pPr>
      <w:r>
        <w:rPr>
          <w:rFonts w:ascii="Arial" w:hAnsi="Arial"/>
          <w:b/>
          <w:color w:val="475569"/>
          <w:sz w:val="17"/>
        </w:rPr>
        <w:t>SISTEMA DE BICICLETA PÚBLICA DEL DISTRITO METROPOLITANO DE QUITO (QUITOBICI)</w:t>
        <w:br/>
        <w:t>PERÍODO CONTRACTUAL EVALUADO: DEL 2026-09-05 AL 2026-09-30</w:t>
        <w:br/>
        <w:t>ADMINISTRACIÓN DEL CONTRATO · FISCALIZACIÓN EPMMOP · MUNICIPIO DE QUITO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4. RESUMEN EJECUTIVO Y OPERACIÓN GENERAL DEL PERÍODO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4.1 Síntesis Ejecutiva de Desempeño: </w:t>
      </w:r>
      <w:r>
        <w:rPr>
          <w:rFonts w:ascii="Arial" w:hAnsi="Arial"/>
          <w:color w:val="1E293B"/>
          <w:sz w:val="17"/>
        </w:rPr>
        <w:t>El presente informe técnico consolida en detalle los resultados operacionales, telemáticos y contractuales del Sistema de Bicicleta Pública de Quito (QUITObici) para el período comprendido entre el 2026-09-05 y el 2026-09-30. La información contenida proviene directamente de la base de datos relacional PostgreSQL de la plataforma, los concentradores IoT de anclajes, los candados inteligentes y las bitácoras operativas auditadas.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4.1: Consolidado General de Indicadores Clave de Operación (KPIs)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Indicador Clave de Desempeño (KPI)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Valor Consolidado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Referencia / Meta Contractual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Total de Viajes Realizados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33,301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Registrados en servidor transaccional central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Usuarios Únicos Activos en Calle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17,334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Ciclistas con al menos 1 viaje validado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Flota de Bicicletas Activa en el Período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281 unidades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Flota contractual base: 250 (300 total)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Distancia Total Recorrida Estimada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231,542.36 km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Basado en velocidad promedio urbana (12.5 km/h)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Duración Promedio por Viaje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33.37 minutos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Tiempo de trayecto seguro en el DMQ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Promedio de Viajes por Día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1,280.8 viajes/día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Consolidado en 26 días de operación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Rotación Diaria de Flota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4.56 viajes/bici/día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Uso intensivo del parque ciclista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Índice de Cumplimiento Global SLA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69.44%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Cumplimiento en Niveles de Servicio (A - F)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4.2: Evolución Diaria de Operación y Demanda del Período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Viajes Realizados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Usuarios Distintos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Bicis Activas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Prom. Viajes/Bici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1,923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1,480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7.2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2026-09-06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2,299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1,622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8.64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1,789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1,410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6.68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2026-09-08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1,784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1,395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6.66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1,764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1,356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257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6.86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1,913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1,510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274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6.98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1,948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1,540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7.38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1,939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1,549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7.34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2,848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1,971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274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10.39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1,722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1,375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6.57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1,788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1,379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6.72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1,777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1,401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6.78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1,799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1,436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6.74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1,875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1,469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7.05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2,095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1,606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7.94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2026-09-20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2,398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1,705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259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9.26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2026-09-21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1,431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1,138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258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5.55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2026-09-22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209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197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139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1.5</w:t>
            </w:r>
          </w:p>
        </w:tc>
      </w:tr>
    </w:tbl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753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volucion_1790786482_4b01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6"/>
        </w:rPr>
        <w:t>Figura 4.1: Curva de Evolución Diaria de Despachos y Usuarios Activos en Calle</w:t>
      </w:r>
    </w:p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5. COMPORTAMIENTO DE LA DEMANDA, HORAS PICO Y MOVILIDAD URBANA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5.1 Patrones de Movilidad Pendular: </w:t>
      </w:r>
      <w:r>
        <w:rPr>
          <w:rFonts w:ascii="Arial" w:hAnsi="Arial"/>
          <w:color w:val="1E293B"/>
          <w:sz w:val="17"/>
        </w:rPr>
        <w:t>El análisis temporal y espacial de los viajes evidencia la integración de QUITObici con la dinámica laboral y educativa de la capital: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5.1: Distribución de la Demanda por Día de la Semana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Día de la Semana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Viajes Registrados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% Sobre el Total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Domingo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7,545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22.66%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Lunes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4,942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14.84%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Martes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3,781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11.35%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Miércoles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3,541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10.63%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Jueves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3,712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11.15%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Viernes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3,823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11.48%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Sábado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5,957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17.89%</w:t>
            </w:r>
          </w:p>
        </w:tc>
      </w:tr>
    </w:tbl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ias_1790786482_4b01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6"/>
        </w:rPr>
        <w:t>Figura 5.1: Distribución Comparativa de Demanda por Día de la Semana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5.2: Perfil Horario de Despachos y Horas Pico (06:00 a 20:00)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Franja Horaria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Viajes Despachados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Clasificación de Período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06:00 - 06:59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07:00 - 07:59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1,285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Pico Matutino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08:00 - 08:59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1,475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Pico Matutino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09:00 - 09:59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1,638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10:00 - 10:59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2,286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11:00 - 11:59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2,796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12:00 - 12:59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3,088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13:00 - 13:59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3,319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14:00 - 14:59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3,184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15:00 - 15:59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3,525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16:00 - 16:59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3,752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Pico Vespertino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17:00 - 17:59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3,818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Pico Vespertino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18:00 - 18:59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2,743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Pico Vespertino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19:00 - 19:59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33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</w:tbl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15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horas_1790786482_4b01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6"/>
        </w:rPr>
        <w:t>Figura 5.2: Perfil Horario de Despachos y Demanda Pendular Diaria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5.3: Ranking de Rutas Origen - Destino Más Frecuentes (Pares O-D)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Estación Origen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Estación Destino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Viajes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Duración Promedio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Iñaquito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Iñaquito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5,246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39.7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La Carolina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La Carolina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3,181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35.0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El Ejido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El Ejido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2,284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32.1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Bicentenario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Bicentenario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1,588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38.1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El Labrador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El Labrador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1,411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31.2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Cardenal de la Torre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Cardenal de la Torre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1,190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38.9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La Alameda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La Alameda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1,062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29.2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San Francisco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San Francisco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907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33.4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Solanda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Solanda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888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30.1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#10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San Carlos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San Carlos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791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31.4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Isla Tortuga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Isla Tortuga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783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26.7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#12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La Magdalena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La Magdalena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721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37.0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Plataforma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Plataforma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699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30.1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#14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Quicentro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Quicentro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662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35.3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Universidad Central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Universidad Central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641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34.0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#16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Quitumbe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Quitumbe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632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29.3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Tribuna del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Tribuna del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621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30.7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#18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Gabriela Mistral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Gabriela Mistral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592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27.6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Iñaquito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La Carolina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570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39.4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#20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La Carolina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Iñaquito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563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35.3 min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6. INFRAESTRUCTURA DE ESTACIONES, ANCLAJES Y DISPONIBILIDAD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6.1 Inventario Detallado de las 25 Estaciones y 450 Anclajes: </w:t>
      </w:r>
      <w:r>
        <w:rPr>
          <w:rFonts w:ascii="Arial" w:hAnsi="Arial"/>
          <w:color w:val="1E293B"/>
          <w:sz w:val="17"/>
        </w:rPr>
        <w:t>El parque de infraestructura consta de 25 estaciones fijas y 450 anclajes electromecánicos distribuidos a lo largo del Distrito Metropolitano de Quito: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6.1: Inventario y Desempeño Operativo por Estación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Nombre Estación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Anclajes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Despachos (Salidas)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Llegadas (Entradas)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Rotación Total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Disponibilidad 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Iñaquito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IQ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6,307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6,540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12,847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Carolina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LC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4,102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4,133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8,235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El Ejido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EJ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2,967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2,948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5,915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Bicentenario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2,010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1,902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3,912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El Labrador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EL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1,863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1,854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3,717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Cardenal de la Torre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AJ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1,407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1,410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2,817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Alameda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1,335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1,298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2,633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San Francisco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1,127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1,076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2,203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Isla Tortuga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JI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1,011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1,020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2,031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Solanda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SD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1,035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2,028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Magdalena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MM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939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1,914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Plataforma Sur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PQ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896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863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1,759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San Carlos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FS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893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840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1,733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Quicentro Sur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844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861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1,705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Tribuna del Sur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805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807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1,612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Gabriela Mistral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GM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799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808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1,607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Universidad Central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SM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857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747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1,604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Quitumbe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QT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838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678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1,516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 las Universidades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UN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718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607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1,325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Villaflora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LV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500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550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Vicentina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PN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473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476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949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Morán Valverde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MV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502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443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945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Cotocollao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OC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446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446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892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Pradera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FL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377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377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754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Ofelia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292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422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714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7. GESTIÓN INTEGRAL DE FLOTA, ROTACIÓN Y KILOMETRAJE POR BICICLETA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7.1 Estado General y Frecuencia de Uso por Unidad: </w:t>
      </w:r>
      <w:r>
        <w:rPr>
          <w:rFonts w:ascii="Arial" w:hAnsi="Arial"/>
          <w:color w:val="1E293B"/>
          <w:sz w:val="17"/>
        </w:rPr>
        <w:t>El parque ciclista de QUITObici cuenta con 300 unidades registradas bajo contrato (250 operativas de base y 50 de reserva técnica). Cada bicicleta cuenta con telemetría IoT bidireccional y candado electrónico.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Total Flota: </w:t>
      </w:r>
      <w:r>
        <w:rPr>
          <w:rFonts w:ascii="Arial" w:hAnsi="Arial"/>
          <w:color w:val="1E293B"/>
          <w:sz w:val="17"/>
        </w:rPr>
        <w:t>Total Flota Registrada: 370 bicicletas.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Operativas: </w:t>
      </w:r>
      <w:r>
        <w:rPr>
          <w:rFonts w:ascii="Arial" w:hAnsi="Arial"/>
          <w:color w:val="1E293B"/>
          <w:sz w:val="17"/>
        </w:rPr>
        <w:t>Bicicletas Operativas en el Período: 361 unidades.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Taller: </w:t>
      </w:r>
      <w:r>
        <w:rPr>
          <w:rFonts w:ascii="Arial" w:hAnsi="Arial"/>
          <w:color w:val="1E293B"/>
          <w:sz w:val="17"/>
        </w:rPr>
        <w:t>En Mantenimiento / Taller: 7 unidades.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Reserva: </w:t>
      </w:r>
      <w:r>
        <w:rPr>
          <w:rFonts w:ascii="Arial" w:hAnsi="Arial"/>
          <w:color w:val="1E293B"/>
          <w:sz w:val="17"/>
        </w:rPr>
        <w:t>Reserva Técnica: 2 unidades.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85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lota_1790786482_4b01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5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6"/>
        </w:rPr>
        <w:t>Figura 7.1: Estado Operacional y Distribución del Parque de Bicicletas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7.1: Detalle Individual de Flota, Viajes, Kilometraje e Incidencias (Top Unidades)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 QR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Serial / ID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Viajes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Km Estimados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Minutos Totales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Mantenimientos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Q00020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1,024.19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4,916.1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Q00217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217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1,169.27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5,612.5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Q00024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1,231.83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5,912.8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Q00226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226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1,187.40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5,699.5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Q00302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302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1,096.98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5,265.5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Q00199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199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1,051.17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5,045.6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Q00036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36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1,184.83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5,687.2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Q00061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61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1,036.06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4,973.1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Q00304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304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1,173.29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5,631.8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Q00060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60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1,049.60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5,038.1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Q00144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144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1,050.81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5,043.9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Q00254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969.79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4,655.0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Q00013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1,086.15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5,213.5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Q00022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1,055.23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5,065.1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Q00001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1,019.46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4,893.4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Q00003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1,175.38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5,641.8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Q00171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171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979.10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4,699.7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2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Q00242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242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892.69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4,284.9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Q00278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278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1,105.27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5,305.3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1,103.96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5,299.0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Q00123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123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1,071.17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5,141.6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Q00158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158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1,106.60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5,311.7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Q00173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173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1,010.31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4,849.5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Q00188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188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966.60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4,639.7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Q00190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190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1,045.00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5,016.0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Q00098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98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1,047.29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5,027.0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Q00213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213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1,057.35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5,075.3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Q00354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354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1,026.98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4,929.5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Q00103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103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1,136.29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5,454.2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Q00253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253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961.40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4,614.7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Q00218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218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1,025.56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4,922.7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Q00011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1,053.48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5,056.7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Q00073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73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977.25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4,690.8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Q00108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108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968.48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4,648.7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Q00276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276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970.65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4,659.1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974.06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4,675.5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Q00155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155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934.79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4,487.0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Q00077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77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850.75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4,083.6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Q00090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90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937.98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4,502.3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Q00196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196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1,032.48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4,955.9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Q00244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244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890.15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4,272.7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Q00105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105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1,047.54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5,028.2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Q00119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119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970.33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4,657.6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Q00120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120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912.85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4,381.7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Q00121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121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950.52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4,562.5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Q00195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195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1,080.52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5,186.5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Q00274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274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944.94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4,535.7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Q00353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353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991.58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4,759.6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Q00009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139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990.92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4,756.4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Q00021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139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1,035.58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4,970.8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9. GESTIÓN DE USUARIOS, REGISTRO Y CUENTA CIUDAD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9.1 Indicadores de Adopción Ciudadana: </w:t>
      </w:r>
      <w:r>
        <w:rPr>
          <w:rFonts w:ascii="Arial" w:hAnsi="Arial"/>
          <w:color w:val="1E293B"/>
          <w:sz w:val="17"/>
        </w:rPr>
        <w:t>El acceso al sistema se realiza a través de la autenticación única municipal (SSO Cuenta Ciudad) y la vinculación de la Tarjeta Ciudad del Sistema Integrado de Recaudo (SIR) del Metro de Quito: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Base Acumulada: </w:t>
      </w:r>
      <w:r>
        <w:rPr>
          <w:rFonts w:ascii="Arial" w:hAnsi="Arial"/>
          <w:color w:val="1E293B"/>
          <w:sz w:val="17"/>
        </w:rPr>
        <w:t>Usuarios Totales Registrados en Base de Datos: 74,991 usuarios.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Nuevas Altas: </w:t>
      </w:r>
      <w:r>
        <w:rPr>
          <w:rFonts w:ascii="Arial" w:hAnsi="Arial"/>
          <w:color w:val="1E293B"/>
          <w:sz w:val="17"/>
        </w:rPr>
        <w:t>Nuevas Cuentas Activadas en el Período: 15,495 usuarios.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Usuarios Activos: </w:t>
      </w:r>
      <w:r>
        <w:rPr>
          <w:rFonts w:ascii="Arial" w:hAnsi="Arial"/>
          <w:color w:val="1E293B"/>
          <w:sz w:val="17"/>
        </w:rPr>
        <w:t>Usuarios con al Menos 1 Viaje Efectivo: 17,334 usuarios.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Integración Contactless: </w:t>
      </w:r>
      <w:r>
        <w:rPr>
          <w:rFonts w:ascii="Arial" w:hAnsi="Arial"/>
          <w:color w:val="1E293B"/>
          <w:sz w:val="17"/>
        </w:rPr>
        <w:t>Tarjetas Ciudad del Metro / SIR Vinculadas: 0 tarjetas.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9.1: Evolución Diaria de Nuevos Registros y Activaciones de Cuenta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 de Registro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Nuevas Cuentas Activadas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2026-09-05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1,142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2026-09-06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1,277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2026-09-07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806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2026-09-08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837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2026-09-09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674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2026-09-10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844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2026-09-11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876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2026-09-12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1,131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2026-09-13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1,344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2026-09-14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767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2026-09-15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767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2026-09-16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754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2026-09-17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714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2026-09-18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758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2026-09-19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986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2026-09-20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1,129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2026-09-21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618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2026-09-22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71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10. OPERACIÓN LOGÍSTICA Y REBALANCEO DE FLOTA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10.1 Gestión de Cuadrillas y Rutas de Compensación: </w:t>
      </w:r>
      <w:r>
        <w:rPr>
          <w:rFonts w:ascii="Arial" w:hAnsi="Arial"/>
          <w:color w:val="1E293B"/>
          <w:sz w:val="17"/>
        </w:rPr>
        <w:t>Para mantener niveles equilibrados de disponibilidad y evitar colapsos por estaciones saturadas o vacías, las cuadrillas logísticas operan rutas vehiculares continuas: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Órdenes de Ruta: </w:t>
      </w:r>
      <w:r>
        <w:rPr>
          <w:rFonts w:ascii="Arial" w:hAnsi="Arial"/>
          <w:color w:val="1E293B"/>
          <w:sz w:val="17"/>
        </w:rPr>
        <w:t>Total de Órdenes de Rebalanceo Ejecutadas: 16 despachos.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Bicicletas Movidas: </w:t>
      </w:r>
      <w:r>
        <w:rPr>
          <w:rFonts w:ascii="Arial" w:hAnsi="Arial"/>
          <w:color w:val="1E293B"/>
          <w:sz w:val="17"/>
        </w:rPr>
        <w:t>Bicicletas Totales Reubicadas entre Estaciones: 217 traslados.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10.1: Registro Exhaustivo de Movimientos de Rebalanceo de Flota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Fecha y Hora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Estación Origen (Carga)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Estación Destino (Descarga)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Bicis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Operador / Cuadrilla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#34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2026-09-22 08:06:48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Base Logística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Santiago Guzman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#33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15:04:36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Pradera, El Ejido, La Alame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60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Amilcar Espinoza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#32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14:50:07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Carolina, Iñaquito, La Ofel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Bicentenario, Isla Tortuga, Sa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55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Jordan morales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#31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14:35:18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El Labrador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Jordan morales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#30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08:25:55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Isla Tortuga, La Carolina, Iña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Iñaquito, El Labrador, Bicente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27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Jordan morales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2026-09-17 05:08:00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Universidad Central, Isla Tort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53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Gelman Ezpinoza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15:54:47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Base Logística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Santiago Guzman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15:37:45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Isla Tortuga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Danilo Santacruz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15:22:42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Base Logística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Santiago Guzman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15:10:49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Base Logística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Santiago Guzman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15:00:12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El Ejido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El Ejido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Santiago Guzman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09:28:56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El Labrador, Bicentenario, Isl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Isla Tortuga, Bicentenario, Sa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Jhonny Carvajal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09:19:44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Gabriela Mistral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Alameda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Gelman Ezpinoza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08:11:44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Pradera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Amilcar Espinoza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07:57:06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Base Logística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Amilcar Espinoza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07:49:53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Pradera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Iñaquito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Gelman Ezpinoza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11. TALLER DE MANTENIMIENTO PREVENTIVO Y CORRECTIVO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11.1 Política de Mantenimiento y Trabajo en Taller: </w:t>
      </w:r>
      <w:r>
        <w:rPr>
          <w:rFonts w:ascii="Arial" w:hAnsi="Arial"/>
          <w:color w:val="1E293B"/>
          <w:sz w:val="17"/>
        </w:rPr>
        <w:t>El taller central y los puestos de mantenimiento en sitio garantizan el estado mecánico y electrónico impecable de cada unidad: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Órdenes Totales: </w:t>
      </w:r>
      <w:r>
        <w:rPr>
          <w:rFonts w:ascii="Arial" w:hAnsi="Arial"/>
          <w:color w:val="1E293B"/>
          <w:sz w:val="17"/>
        </w:rPr>
        <w:t>Total de Órdenes de Mantenimiento Registradas: 178 intervenciones.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Preventivos: </w:t>
      </w:r>
      <w:r>
        <w:rPr>
          <w:rFonts w:ascii="Arial" w:hAnsi="Arial"/>
          <w:color w:val="1E293B"/>
          <w:sz w:val="17"/>
        </w:rPr>
        <w:t>Mantenimientos Preventivos Programados: 175 intervenciones.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Correctivos: </w:t>
      </w:r>
      <w:r>
        <w:rPr>
          <w:rFonts w:ascii="Arial" w:hAnsi="Arial"/>
          <w:color w:val="1E293B"/>
          <w:sz w:val="17"/>
        </w:rPr>
        <w:t>Mantenimientos Correctivos Especializados: 2 intervenciones.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En Sitio: </w:t>
      </w:r>
      <w:r>
        <w:rPr>
          <w:rFonts w:ascii="Arial" w:hAnsi="Arial"/>
          <w:color w:val="1E293B"/>
          <w:sz w:val="17"/>
        </w:rPr>
        <w:t>Ajustes Técnicos en Sitio / Estación: 1 intervenciones.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Órdenes Cerradas: </w:t>
      </w:r>
      <w:r>
        <w:rPr>
          <w:rFonts w:ascii="Arial" w:hAnsi="Arial"/>
          <w:color w:val="1E293B"/>
          <w:sz w:val="17"/>
        </w:rPr>
        <w:t>Órdenes Concluidas y Validadas para Salida: 151 bicicletas listas.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11.1: Historial Detallado de Órdenes de Trabajo y Mantenimientos del Período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Bicicleta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Fecha y Hora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Trabajo Realizado / Diagnóstico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Mecánico Responsable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#219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19:48:06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REFLECTORES, MANU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BICI-225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15:40:45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#217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13:29:26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[FRENO DELANTERO DE TAMBOR, TIMBRE, MANUBRIO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BICI-218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12:10:22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[POSTE DE ASIENTO, FRENO DELANTERO DE TAMBOR,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#215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BICI-171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11:54:46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[CABLEADO DE FRENOS, GUARDABARROS (DELANTERO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11:37:47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[ASIENTO (SILLÍN), POSTE DE ASIENTO, CABLEADO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#213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BICI-141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11:14:07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[ASIENTO (SILLÍN), CABLEADO DE FRENOS]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11:04:52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[MÓDULO IOT (CANDADO ELECTRÓNICO OMNI M136)]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BICI-241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10:55:48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[MANUBRIO (MANILLAR), REFLECTORES, ASIENTO (S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10:18:25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[MÓDULO IOT (CANDADO ELECTRÓNICO OMNI M136)]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BICI-283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09:51:49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[CABLEADO DE FRENOS, MANUBRIO (MANILLAR)]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BICI-268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2026-09-19 17:38:04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[REFLECTORES] Cambio reflector </w:t>
              <w:br/>
              <w:br/>
              <w:t>Arreglo luce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2026-09-19 13:01:04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[REFLECTORES] Arreglo luces traseras </w:t>
              <w:br/>
              <w:br/>
              <w:t>Arregl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BICI-144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2026-09-19 11:14:31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[REFLECTORES] Se cambiaron 3 reflectores para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BICI-66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2026-09-19 10:08:51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[MÓDULO IOT (CANDADO ELECTRÓNICO OMNI M136)]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BICI-294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16:45:16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[PANEL SOLAR, ILUMINACIÓN (LUZ FRONTAL, CAJA,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BICI-51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16:20:35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[LLANTAS SÓLIDAS, REFLECTORES]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BICI-236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16:10:58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BICI-296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16:07:26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[ASIENTO (SILLÍN), CANASTA, REFLECTORES, PEDA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Taller Central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16:01:39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[REFLECTORES, TORNILLERÍA ANTIVANDALISMO]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#199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BICI-129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14:00:27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[CADENA KMC S1RB, MANUBRIO (MANILLAR), FRENO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BICI-193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13:52:01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#197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12:43:29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[RUEDA MONOBLOQUE, FRENO DELANTERO DE TAMBOR,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BICI-226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12:41:57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#195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BICI-262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12:38:59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BICI-56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12:36:43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[GUARDABARROS (DELANTERO Y TRASERO), FRENO DE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#193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BICI-272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12:34:41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[REFLECTORES, FRENO DELANTERO DE TAMBOR, FREN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BICI-57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11:56:44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[REFLECTORES]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#191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BICI-161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11:49:04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BICI-97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11:44:59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#189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BICI-93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11:30:10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[REFLECTORES, TORNILLERÍA ANTIVANDALISMO]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Taller Central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BICI-243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11:21:06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[CONECTOR OMNI RX (ESTACIÓN–BICICLETA)]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#187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BICI-227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11:15:57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Taller Central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BICI-292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10:03:04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#185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BICI-50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09:19:50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BICI-286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09:08:53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[CABLEADO DE FRENOS, POSTE DE ASIENTO]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#183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BICI-312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09:06:32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CORRECTIVO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Derivado a taller desde ruta de balanceo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Taller Central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BICI-109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08:53:21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[REFLECTORES, GUARDABARROS (DELANTERO Y TRASE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#181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BICI-69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08:49:23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[REFLECTORES] Retiro de canastilla paramodifi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BICI-134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2026-09-17 16:29:40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[MÓDULO IOT (CANDADO ELECTRÓNICO OMNI M136)]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BICI-30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2026-09-17 15:51:54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#178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BICI-94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2026-09-17 14:05:48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[RUEDA MONOBLOQUE, REFLECTORES]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BICI-80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2026-09-17 12:36:44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[REFLECTORES, TORNILLERÍA ANTIVANDALISMO]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#176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BICI-243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2026-09-17 11:37:59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2026-09-17 11:27:12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[POSTE DE ASIENTO] Ajuste frenos poste asient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#174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BICI-311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2026-09-17 08:40:38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BICI-84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15:53:32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[GUARDABARROS (DELANTERO Y TRASERO)] Cambio g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#172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BICI-57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15:44:41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EN_SITIO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Ajuste de volante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13:26:46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[REFLECTORES]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#170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BICI-76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12:58:53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BICI-125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12:10:20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#168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BICI-301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12:08:57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[MANUBRIO (MANILLAR), FRENO DELANTERO DE TAMB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12:06:12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[POSTE DE ASIENTO, REFLECTORES, ILUMINACIÓN (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#166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BICI-66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12:02:31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12:02:11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#164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12:01:49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BICI-154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12:01:13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#162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BICI-314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11:49:11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BICI-235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09:21:30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CORRECTIVO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Derivado a taller desde ruta de balanceo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Taller Central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#160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BICI-106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2026-09-15 17:35:48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MANUBRIO (MANILLA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12. PLATAFORMA TECNOLÓGICA, ARQUITECTURA E IOT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12.1 Arquitectura del Software: </w:t>
      </w:r>
      <w:r>
        <w:rPr>
          <w:rFonts w:ascii="Arial" w:hAnsi="Arial"/>
          <w:color w:val="1E293B"/>
          <w:sz w:val="17"/>
        </w:rPr>
        <w:t>La infraestructura digital de QUITObici opera bajo una arquitectura de microservicios y monolito modular de alta disponibilidad, fundamentada en Laravel 11 sobre PHP 8.2 y base de datos relacional PostgreSQL con extensiones espaciales (PostGIS). El frontend de gestión y reportería está construido en Vue.js 3 garantizando una respuesta asíncrona inferior a 200 ms.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12.5 Sistema IoT: </w:t>
      </w:r>
      <w:r>
        <w:rPr>
          <w:rFonts w:ascii="Arial" w:hAnsi="Arial"/>
          <w:color w:val="1E293B"/>
          <w:sz w:val="17"/>
        </w:rPr>
        <w:t>Protocolo MQTT y Webhooks TCP/IP seguros para comunicación bidireccional con 450 anclajes inteligentes y 300 candados inteligentes de bicicletas con rastreo GPS y tecnología 4G LTE Cat-M1.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12.6 &amp; 12.7 Integraciones: </w:t>
      </w:r>
      <w:r>
        <w:rPr>
          <w:rFonts w:ascii="Arial" w:hAnsi="Arial"/>
          <w:color w:val="1E293B"/>
          <w:sz w:val="17"/>
        </w:rPr>
        <w:t>Módulo de autenticación única (SSO) con Cuenta Ciudad del Municipio de Quito bajo estándar OAuth2 y con el Sistema Integrado de Recaudo (SIR) del Metro de Quito para validación de tarjetas contactless NFC y tarjetas ciudad.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12.11 Respaldos y Réplicas: </w:t>
      </w:r>
      <w:r>
        <w:rPr>
          <w:rFonts w:ascii="Arial" w:hAnsi="Arial"/>
          <w:color w:val="1E293B"/>
          <w:sz w:val="17"/>
        </w:rPr>
        <w:t>Copias de seguridad automáticas diarias de base de datos a las 02:00 UTC con retención de 30 días locales y réplicas comprimidas en almacenamiento externo en la nube.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12.12 Disponibilidad 24/7: </w:t>
      </w:r>
      <w:r>
        <w:rPr>
          <w:rFonts w:ascii="Arial" w:hAnsi="Arial"/>
          <w:color w:val="1E293B"/>
          <w:sz w:val="17"/>
        </w:rPr>
        <w:t>La disponibilidad acumulada de la infraestructura tecnológica durante el período evaluado fue del 99.94%, garantizando servicio ininterrumpido a la ciudadanía.</w:t>
      </w:r>
    </w:p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16. SEGURIDAD DE LA INFORMACIÓN Y PROTECCIÓN DE DATOS PERSONALES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16.1 Marco de Seguridad y Privacidad: </w:t>
      </w:r>
      <w:r>
        <w:rPr>
          <w:rFonts w:ascii="Arial" w:hAnsi="Arial"/>
          <w:color w:val="1E293B"/>
          <w:sz w:val="17"/>
        </w:rPr>
        <w:t>En estricto cumplimiento con la Ley Orgánica de Protección de Datos Personales (LOPDP) del Ecuador, el Consorcio Bicicletas Quito ha implementado las mejores prácticas de ciberseguridad: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Cifrado en Tránsito y Reposo: </w:t>
      </w:r>
      <w:r>
        <w:rPr>
          <w:rFonts w:ascii="Arial" w:hAnsi="Arial"/>
          <w:color w:val="1E293B"/>
          <w:sz w:val="17"/>
        </w:rPr>
        <w:t>Tráfico HTTPS cifrado mediante protocolo TLS 1.3 con certificados SSL clase A+. Las contraseñas y datos sensibles de usuarios se encuentran hasheados con algoritmos irreversibles (Bcrypt / Argon2id).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Control de Acceso Basado en Roles (RBAC): </w:t>
      </w:r>
      <w:r>
        <w:rPr>
          <w:rFonts w:ascii="Arial" w:hAnsi="Arial"/>
          <w:color w:val="1E293B"/>
          <w:sz w:val="17"/>
        </w:rPr>
        <w:t>Segregación estricta de privilegios entre Administradores, Fiscalizadores, Cuadrillas de Rebalanceo y Mecánicos de Taller mediante middleware granular de vistas (sys_view_permissions).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Trazabilidad Inmutable: </w:t>
      </w:r>
      <w:r>
        <w:rPr>
          <w:rFonts w:ascii="Arial" w:hAnsi="Arial"/>
          <w:color w:val="1E293B"/>
          <w:sz w:val="17"/>
        </w:rPr>
        <w:t>Registro inmutable de cada transacción de desbloqueo, devolución y resolución de incidencias con ID de operador y marcas temporales (timestamps de precisión milimétrica).</w:t>
      </w:r>
    </w:p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20. CONSOLIDADO DE NIVELES DE SERVICIO Y PENALIZACIONES (SLAS)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20.1 Esquema de Evaluación Contractual: </w:t>
      </w:r>
      <w:r>
        <w:rPr>
          <w:rFonts w:ascii="Arial" w:hAnsi="Arial"/>
          <w:color w:val="1E293B"/>
          <w:sz w:val="17"/>
        </w:rPr>
        <w:t>El contrato de operación establece 6 niveles de servicio contractuales (A al F) evaluados diariamente frente a las metas pactadas con la EPMMOP: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Valor Base Contractual: </w:t>
      </w:r>
      <w:r>
        <w:rPr>
          <w:rFonts w:ascii="Arial" w:hAnsi="Arial"/>
          <w:color w:val="1E293B"/>
          <w:sz w:val="17"/>
        </w:rPr>
        <w:t>Canon Mensual de Operación: $80,937.50 USD.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Factor Multa: </w:t>
      </w:r>
      <w:r>
        <w:rPr>
          <w:rFonts w:ascii="Arial" w:hAnsi="Arial"/>
          <w:color w:val="1E293B"/>
          <w:sz w:val="17"/>
        </w:rPr>
        <w:t>Factor de Penalización por Incumplimiento: 0.50% ($404.69 USD por día/indicador).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20.1: Matriz Diaria de Cumplimiento de Niveles de Servicio (A a 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A</w:t>
              <w:br/>
              <w:t>(Horario)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B</w:t>
              <w:br/>
              <w:t>(Estaciones)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C</w:t>
              <w:br/>
              <w:t>(Anclajes &lt;24h)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D</w:t>
              <w:br/>
              <w:t>(Flota ≥225)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E</w:t>
              <w:br/>
              <w:t>(Software)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F</w:t>
              <w:br/>
              <w:t>(Redes)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2026-09-05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2026-09-06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2026-09-07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2026-09-08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2026-09-09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99.71%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85.71%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98.57%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98.57%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2026-09-30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</w:tbl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818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sla_1790786482_4b01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6"/>
        </w:rPr>
        <w:t>Figura 20.1: Desempeño Promedio y Eficacia Contractual por Nivel de Servicio</w:t>
      </w:r>
    </w:p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22. MEJORAS Y OPTIMIZACIONES EJECUTADAS EN EL PERÍODO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22.1 Innovaciones y Despliegues Técnicos: </w:t>
      </w:r>
      <w:r>
        <w:rPr>
          <w:rFonts w:ascii="Arial" w:hAnsi="Arial"/>
          <w:color w:val="1E293B"/>
          <w:sz w:val="17"/>
        </w:rPr>
        <w:t>Durante el mes de septiembre de 2026, el equipo técnico implementó mejoras tecnológicas continuas para optimizar la experiencia de usuario y la fiscalización municipal: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1. </w:t>
      </w:r>
      <w:r>
        <w:rPr>
          <w:rFonts w:ascii="Arial" w:hAnsi="Arial"/>
          <w:color w:val="1E293B"/>
          <w:sz w:val="17"/>
        </w:rPr>
        <w:t>Implementación del visualizador emergente y trazabilidad de órdenes de taller mecánico para bicicletas (Nivel D).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2. </w:t>
      </w:r>
      <w:r>
        <w:rPr>
          <w:rFonts w:ascii="Arial" w:hAnsi="Arial"/>
          <w:color w:val="1E293B"/>
          <w:sz w:val="17"/>
        </w:rPr>
        <w:t>Automatización de la marcación y justificación técnica de subsanaciones en tiempo real para estaciones y anclajes.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3. </w:t>
      </w:r>
      <w:r>
        <w:rPr>
          <w:rFonts w:ascii="Arial" w:hAnsi="Arial"/>
          <w:color w:val="1E293B"/>
          <w:sz w:val="17"/>
        </w:rPr>
        <w:t>Configuración dinámica del canon de operación mensual y factor de penalización contractual mes a mes.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4. </w:t>
      </w:r>
      <w:r>
        <w:rPr>
          <w:rFonts w:ascii="Arial" w:hAnsi="Arial"/>
          <w:color w:val="1E293B"/>
          <w:sz w:val="17"/>
        </w:rPr>
        <w:t>Módulo de generación de reportes técnicos oficiales y exportación de respaldos en formato Word (.docx) y CSV estandarizados para auditoría municipal.</w:t>
      </w:r>
    </w:p>
    <w:p>
      <w:pPr>
        <w:spacing w:after="500"/>
      </w:pPr>
    </w:p>
    <w:p>
      <w:pPr>
        <w:keepNext/>
        <w:jc w:val="center"/>
      </w:pPr>
      <w:r>
        <w:rPr>
          <w:b/>
          <w:color w:val="1E3A8A"/>
          <w:sz w:val="19"/>
        </w:rPr>
        <w:t>CONSORCIO BICICLETAS QUITO</w:t>
        <w:br/>
        <w:t>OPERACIÓN Y TECNOLOGÍA QUITOBICI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i/>
        <w:color w:val="94A3B8"/>
        <w:sz w:val="16"/>
      </w:rPr>
      <w:t>Consorcio Bicicletas Quito | Informe Técnico Integral QUITObici (2026-09-05 al 2026-09-30)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