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portstraceability_document.md-pointer"/>
    <w:p>
      <w:pPr>
        <w:pStyle w:val="Heading1"/>
      </w:pPr>
      <w:r>
        <w:t xml:space="preserve">reports/TRACEABILITY_DOCUMENT.md — pointer</w:t>
      </w:r>
    </w:p>
    <w:p>
      <w:pPr>
        <w:pStyle w:val="FirstParagraph"/>
      </w:pPr>
      <w:r>
        <w:rPr>
          <w:b/>
          <w:bCs/>
        </w:rPr>
        <w:t xml:space="preserve">This path is a pointer, not the document.</w:t>
      </w:r>
      <w:r>
        <w:t xml:space="preserve"> </w:t>
      </w:r>
      <w:r>
        <w:t xml:space="preserve">It carries no engineering</w:t>
      </w:r>
      <w:r>
        <w:t xml:space="preserve"> </w:t>
      </w:r>
      <w:r>
        <w:t xml:space="preserve">content, so it cannot go stale and cannot make a claim the corpus does not</w:t>
      </w:r>
      <w:r>
        <w:t xml:space="preserve"> </w:t>
      </w:r>
      <w:r>
        <w:t xml:space="preserve">support.</w:t>
      </w:r>
    </w:p>
    <w:bookmarkStart w:id="20" w:name="what-the-document-is"/>
    <w:p>
      <w:pPr>
        <w:pStyle w:val="Heading2"/>
      </w:pPr>
      <w:r>
        <w:t xml:space="preserve">What the document is</w:t>
      </w:r>
    </w:p>
    <w:p>
      <w:pPr>
        <w:pStyle w:val="FirstParagraph"/>
      </w:pPr>
      <w:r>
        <w:t xml:space="preserve">The traceability document for the foxBMS 2</w:t>
      </w:r>
      <w:r>
        <w:t xml:space="preserve"> </w:t>
      </w:r>
      <w:r>
        <w:rPr>
          <w:b/>
          <w:bCs/>
        </w:rPr>
        <w:t xml:space="preserve">synthetic</w:t>
      </w:r>
      <w:r>
        <w:t xml:space="preserve"> </w:t>
      </w:r>
      <w:r>
        <w:t xml:space="preserve">lifecycle artifact</w:t>
      </w:r>
      <w:r>
        <w:t xml:space="preserve"> </w:t>
      </w:r>
      <w:r>
        <w:t xml:space="preserve">corpus: a derived census of records, links, guard fields, standards</w:t>
      </w:r>
      <w:r>
        <w:t xml:space="preserve"> </w:t>
      </w:r>
      <w:r>
        <w:t xml:space="preserve">dispositions, coverage dimensions and the measured negative-scenario result.</w:t>
      </w:r>
    </w:p>
    <w:bookmarkEnd w:id="20"/>
    <w:bookmarkStart w:id="22" w:name="where-it-is"/>
    <w:p>
      <w:pPr>
        <w:pStyle w:val="Heading2"/>
      </w:pPr>
      <w:r>
        <w:t xml:space="preserve">Where it is</w:t>
      </w:r>
    </w:p>
    <w:p>
      <w:pPr>
        <w:pStyle w:val="FirstParagraph"/>
      </w:pPr>
      <w:r>
        <w:rPr>
          <w:b/>
          <w:bCs/>
        </w:rPr>
        <w:t xml:space="preserve">Canonical (generated):</w:t>
      </w:r>
      <w:r>
        <w:t xml:space="preserve"> </w:t>
      </w:r>
      <w:hyperlink r:id="rId21">
        <w:r>
          <w:rPr>
            <w:rStyle w:val="VerbatimChar"/>
          </w:rPr>
          <w:t xml:space="preserve">../views/traceability/traceability-document.md</w:t>
        </w:r>
      </w:hyperlink>
    </w:p>
    <w:p>
      <w:pPr>
        <w:pStyle w:val="BodyText"/>
      </w:pPr>
      <w:r>
        <w:t xml:space="preserve">Pointers to that same canonical file also exist at the repository 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TRACEABILITY_DOCUMENT.md</w:t>
      </w:r>
      <w:r>
        <w:t xml:space="preserve">) and here. There is one document with engineering</w:t>
      </w:r>
      <w:r>
        <w:t xml:space="preserve"> </w:t>
      </w:r>
      <w:r>
        <w:t xml:space="preserve">content and two pointers; none of the three can disagree, because only one of</w:t>
      </w:r>
      <w:r>
        <w:t xml:space="preserve"> </w:t>
      </w:r>
      <w:r>
        <w:t xml:space="preserve">them contains content.</w:t>
      </w:r>
    </w:p>
    <w:bookmarkEnd w:id="22"/>
    <w:bookmarkStart w:id="23" w:name="it-is-generated"/>
    <w:p>
      <w:pPr>
        <w:pStyle w:val="Heading2"/>
      </w:pPr>
      <w:r>
        <w:t xml:space="preserve">It is generated</w:t>
      </w:r>
    </w:p>
    <w:p>
      <w:pPr>
        <w:pStyle w:val="FirstParagraph"/>
      </w:pPr>
      <w:r>
        <w:t xml:space="preserve">Regenerate with</w:t>
      </w:r>
      <w:r>
        <w:t xml:space="preserve"> </w:t>
      </w:r>
      <w:r>
        <w:rPr>
          <w:rStyle w:val="VerbatimChar"/>
        </w:rPr>
        <w:t xml:space="preserve">python3 docs/artifacts/tools/corpus.py render</w:t>
      </w:r>
      <w:r>
        <w:t xml:space="preserve">. The canonical</w:t>
      </w:r>
      <w:r>
        <w:t xml:space="preserve"> </w:t>
      </w:r>
      <w:r>
        <w:t xml:space="preserve">file carries the same provenance header and guard-field contract as every other</w:t>
      </w:r>
      <w:r>
        <w:t xml:space="preserve"> </w:t>
      </w:r>
      <w:r>
        <w:t xml:space="preserve">generated view, and two runs are byte-identical apart from the</w:t>
      </w:r>
      <w:r>
        <w:t xml:space="preserve"> </w:t>
      </w:r>
      <w:r>
        <w:rPr>
          <w:rStyle w:val="VerbatimChar"/>
        </w:rPr>
        <w:t xml:space="preserve">Generated:</w:t>
      </w:r>
      <w:r>
        <w:t xml:space="preserve"> </w:t>
      </w:r>
      <w:r>
        <w:t xml:space="preserve">stamp.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beside this file is a conversion of this pointer, produced with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from this pointer and nothing else; it contains no engineering content</w:t>
      </w:r>
      <w:r>
        <w:t xml:space="preserve"> </w:t>
      </w:r>
      <w:r>
        <w:t xml:space="preserve">and is not a source of truth.</w:t>
      </w:r>
    </w:p>
    <w:bookmarkEnd w:id="23"/>
    <w:bookmarkStart w:id="24" w:name="why-this-file-is-a-pointer"/>
    <w:p>
      <w:pPr>
        <w:pStyle w:val="Heading2"/>
      </w:pPr>
      <w:r>
        <w:t xml:space="preserve">Why this file is a pointer</w:t>
      </w:r>
    </w:p>
    <w:p>
      <w:pPr>
        <w:pStyle w:val="FirstParagraph"/>
      </w:pPr>
      <w:r>
        <w:t xml:space="preserve">The previous file at this path was hand-authored and hand-maintained. It was</w:t>
      </w:r>
      <w:r>
        <w:t xml:space="preserve"> </w:t>
      </w:r>
      <w:r>
        <w:t xml:space="preserve">not regenerated by any tool and not covered by any check, so its figures were</w:t>
      </w:r>
      <w:r>
        <w:t xml:space="preserve"> </w:t>
      </w:r>
      <w:r>
        <w:t xml:space="preserve">transcripts that aged silently. The same defect at the repository root is</w:t>
      </w:r>
      <w:r>
        <w:t xml:space="preserve"> </w:t>
      </w:r>
      <w:r>
        <w:t xml:space="preserve">recorded as finding</w:t>
      </w:r>
      <w:r>
        <w:t xml:space="preserve"> </w:t>
      </w:r>
      <w:r>
        <w:rPr>
          <w:rStyle w:val="VerbatimChar"/>
        </w:rPr>
        <w:t xml:space="preserve">FB2-REV-FND-000022</w:t>
      </w:r>
      <w:r>
        <w:t xml:space="preserve">. Both files are now pointers to a</w:t>
      </w:r>
      <w:r>
        <w:t xml:space="preserve"> </w:t>
      </w:r>
      <w:r>
        <w:t xml:space="preserve">single generated document, so the drift risk is closed by construction.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views/traceability/traceability-docu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views/traceability/traceability-docu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2026-09-29T18:50:54Z</dcterms:created>
  <dcterms:modified xsi:type="dcterms:W3CDTF">2026-09-29T18:50:54Z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