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Stakeholder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X1e907bbb738b4240bc6a8ac80877ab15afd872e"/>
    <w:p>
      <w:pPr>
        <w:pStyle w:val="Heading1"/>
      </w:pPr>
      <w:r>
        <w:t xml:space="preserve">foxBMS 2 — Stakeholder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Stakeholder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2026-09-12T01:01:53Z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Stakeholder requirements for the foxBMS 2 reference BMS item: item definition, boundaries, operational situation, modes, external systems, and stakeholder needs. Derived from</w:t>
      </w:r>
      <w:r>
        <w:t xml:space="preserve"> </w:t>
      </w:r>
      <w:r>
        <w:rPr>
          <w:rStyle w:val="VerbatimChar"/>
        </w:rPr>
        <w:t xml:space="preserve">FB2-SRC-DOC</w:t>
      </w:r>
      <w:r>
        <w:t xml:space="preserve"> </w:t>
      </w:r>
      <w:r>
        <w:t xml:space="preserve">governance artifacts; premises traced by artifact ID.</w:t>
      </w:r>
    </w:p>
    <w:bookmarkEnd w:id="20"/>
    <w:bookmarkStart w:id="21" w:name="item-definition"/>
    <w:p>
      <w:pPr>
        <w:pStyle w:val="Heading2"/>
      </w:pPr>
      <w:r>
        <w:t xml:space="preserve">Item Definition</w:t>
      </w:r>
    </w:p>
    <w:p>
      <w:pPr>
        <w:pStyle w:val="FirstParagraph"/>
      </w:pPr>
      <w:r>
        <w:rPr>
          <w:b/>
          <w:bCs/>
        </w:rPr>
        <w:t xml:space="preserve">Item</w:t>
      </w:r>
      <w:r>
        <w:t xml:space="preserve">: foxBMS 2 Battery Management System Reference Platform</w:t>
      </w:r>
    </w:p>
    <w:p>
      <w:pPr>
        <w:pStyle w:val="BodyText"/>
      </w:pPr>
      <w:r>
        <w:t xml:space="preserve">Modular, open-source BMS development platform for lithium-ion and other battery chemistries. Supports cell voltage/temperature measurement, balancing, state estimation, contactor control, insulation monitoring, and CAN/Ethernet communication. Based on TI TMS570LC4357 MCU with FreeRTOS.</w:t>
      </w:r>
    </w:p>
    <w:bookmarkEnd w:id="21"/>
    <w:bookmarkStart w:id="22" w:name="system-boundaries"/>
    <w:p>
      <w:pPr>
        <w:pStyle w:val="Heading2"/>
      </w:pPr>
      <w:r>
        <w:t xml:space="preserve">System Boundaries</w:t>
      </w:r>
    </w:p>
    <w:p>
      <w:pPr>
        <w:pStyle w:val="FirstParagraph"/>
      </w:pPr>
      <w:r>
        <w:rPr>
          <w:b/>
          <w:bCs/>
        </w:rPr>
        <w:t xml:space="preserve">Included in item scope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Excluded from item scope (external)</w:t>
      </w:r>
      <w:r>
        <w:t xml:space="preserve">:</w:t>
      </w:r>
    </w:p>
    <w:bookmarkEnd w:id="22"/>
    <w:bookmarkStart w:id="23" w:name="operational-situation"/>
    <w:p>
      <w:pPr>
        <w:pStyle w:val="Heading2"/>
      </w:pPr>
      <w:r>
        <w:t xml:space="preserve">Operational Situation</w:t>
      </w:r>
    </w:p>
    <w:p>
      <w:pPr>
        <w:pStyle w:val="FirstParagraph"/>
      </w:pPr>
      <w:r>
        <w:t xml:space="preserve">N/A</w:t>
      </w:r>
    </w:p>
    <w:bookmarkEnd w:id="23"/>
    <w:bookmarkStart w:id="24" w:name="modes"/>
    <w:p>
      <w:pPr>
        <w:pStyle w:val="Heading2"/>
      </w:pPr>
      <w:r>
        <w:t xml:space="preserve">Modes</w:t>
      </w:r>
    </w:p>
    <w:p>
      <w:pPr>
        <w:pStyle w:val="Compact"/>
        <w:numPr>
          <w:ilvl w:val="0"/>
          <w:numId w:val="1001"/>
        </w:numPr>
      </w:pPr>
      <w:r>
        <w:t xml:space="preserve">N/A — not specified in corpus</w:t>
      </w:r>
    </w:p>
    <w:bookmarkEnd w:id="24"/>
    <w:bookmarkStart w:id="25" w:name="external-systems"/>
    <w:p>
      <w:pPr>
        <w:pStyle w:val="Heading2"/>
      </w:pPr>
      <w:r>
        <w:t xml:space="preserve">External Systems</w:t>
      </w:r>
    </w:p>
    <w:p>
      <w:pPr>
        <w:pStyle w:val="Compact"/>
        <w:numPr>
          <w:ilvl w:val="0"/>
          <w:numId w:val="1002"/>
        </w:numPr>
      </w:pPr>
      <w:r>
        <w:t xml:space="preserve">N/A — not specified in corpus</w:t>
      </w:r>
    </w:p>
    <w:bookmarkEnd w:id="25"/>
    <w:bookmarkStart w:id="26" w:name="stakeholder-needs"/>
    <w:p>
      <w:pPr>
        <w:pStyle w:val="Heading2"/>
      </w:pPr>
      <w:r>
        <w:t xml:space="preserve">Stakeholder Needs</w:t>
      </w:r>
    </w:p>
    <w:p>
      <w:pPr>
        <w:pStyle w:val="FirstParagraph"/>
      </w:pPr>
      <w:r>
        <w:t xml:space="preserve">Stakeholder needs not enumerated in corpus scope artifact; premises trace to</w:t>
      </w:r>
      <w:r>
        <w:t xml:space="preserve"> </w:t>
      </w:r>
      <w:r>
        <w:rPr>
          <w:rStyle w:val="VerbatimChar"/>
        </w:rPr>
        <w:t xml:space="preserve">FB2-SAF-HAZ-000001</w:t>
      </w:r>
      <w:r>
        <w:t xml:space="preserve"> </w:t>
      </w:r>
      <w:r>
        <w:t xml:space="preserve">(hazard premises) and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 </w:t>
      </w:r>
      <w:r>
        <w:t xml:space="preserve">(safety objective).</w:t>
      </w:r>
    </w:p>
    <w:bookmarkEnd w:id="26"/>
    <w:bookmarkStart w:id="27" w:name="use-case-context"/>
    <w:p>
      <w:pPr>
        <w:pStyle w:val="Heading2"/>
      </w:pPr>
      <w:r>
        <w:t xml:space="preserve">Use-Case Context</w:t>
      </w:r>
    </w:p>
    <w:p>
      <w:pPr>
        <w:pStyle w:val="FirstParagraph"/>
      </w:pPr>
      <w:r>
        <w:t xml:space="preserve">The reference use case is a stationary battery storage: three power contactors (main plus, main minus, precharge) connect/disconnect the battery; on error the contactors open and isolate the battery (source: corpus use-case premise,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 </w:t>
      </w:r>
      <w:r>
        <w:t xml:space="preserve">safe state).</w:t>
      </w:r>
    </w:p>
    <w:p>
      <w:pPr>
        <w:pStyle w:val="BodyText"/>
      </w:pPr>
      <w:r>
        <w:rPr>
          <w:b/>
          <w:bCs/>
        </w:rPr>
        <w:t xml:space="preserve">Caption</w:t>
      </w:r>
      <w:r>
        <w:t xml:space="preserve">: System context — BMS item with external actors and boundary.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Item[BMS Item - foxBMS 2]</w:t>
      </w:r>
      <w:r>
        <w:br/>
      </w:r>
      <w:r>
        <w:rPr>
          <w:rStyle w:val="VerbatimChar"/>
        </w:rPr>
        <w:t xml:space="preserve">        BMS[BMS Master + Slaves]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CELL[Battery Cells / Pack] --- BMS</w:t>
      </w:r>
      <w:r>
        <w:br/>
      </w:r>
      <w:r>
        <w:rPr>
          <w:rStyle w:val="VerbatimChar"/>
        </w:rPr>
        <w:t xml:space="preserve">    CHG[Charger / Inverter] --- BMS</w:t>
      </w:r>
      <w:r>
        <w:br/>
      </w:r>
      <w:r>
        <w:rPr>
          <w:rStyle w:val="VerbatimChar"/>
        </w:rPr>
        <w:t xml:space="preserve">    VEH[Vehicle / Load] --- BMS</w:t>
      </w:r>
      <w:r>
        <w:br/>
      </w:r>
      <w:r>
        <w:rPr>
          <w:rStyle w:val="VerbatimChar"/>
        </w:rPr>
        <w:t xml:space="preserve">    OPER[Operator / HMI] --- BMS</w:t>
      </w:r>
    </w:p>
    <w:p>
      <w:pPr>
        <w:pStyle w:val="FirstParagraph"/>
      </w:pPr>
      <w:r>
        <w:rPr>
          <w:b/>
          <w:bCs/>
        </w:rPr>
        <w:t xml:space="preserve">Premise traceability</w:t>
      </w:r>
      <w:r>
        <w:t xml:space="preserve">: hazard premises</w:t>
      </w:r>
      <w:r>
        <w:t xml:space="preserve"> </w:t>
      </w:r>
      <w:r>
        <w:rPr>
          <w:rStyle w:val="VerbatimChar"/>
        </w:rPr>
        <w:t xml:space="preserve">FB2-SAF-HAZ-000001</w:t>
      </w:r>
      <w:r>
        <w:t xml:space="preserve">; safety objective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; item scope artifact</w:t>
      </w:r>
      <w:r>
        <w:t xml:space="preserve"> </w:t>
      </w:r>
      <w:r>
        <w:rPr>
          <w:rStyle w:val="VerbatimChar"/>
        </w:rPr>
        <w:t xml:space="preserve">governance/scope-and-applicability.json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2026-09-12T01:01:53Z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Stakeholder Requirements Specification</dc:title>
  <dc:creator>foxBMS 2 Lifecycle Artifact Corpus</dc:creator>
  <cp:keywords/>
  <dcterms:created xsi:type="dcterms:W3CDTF">2026-09-12T01:01:53Z</dcterms:created>
  <dcterms:modified xsi:type="dcterms:W3CDTF">2026-09-12T01:01:53Z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2026-09-12</vt:lpwstr>
  </property>
</Properties>
</file>