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derived from the scope artifact and the per-profile link registries. One caption per diagram for text readers.</w:t>
      </w:r>
    </w:p>
    <w:bookmarkEnd w:id="20"/>
    <w:bookmarkStart w:id="24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1" w:name="context-viewpoint"/>
    <w:p>
      <w:pPr>
        <w:pStyle w:val="Heading3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item boundary with external actors (from scope artifact).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BMS[foxBMS 2 BMS Item]</w:t>
      </w:r>
      <w:r>
        <w:br/>
      </w:r>
      <w:r>
        <w:rPr>
          <w:rStyle w:val="VerbatimChar"/>
        </w:rPr>
        <w:t xml:space="preserve">    E0["Charger"]</w:t>
      </w:r>
      <w:r>
        <w:br/>
      </w:r>
      <w:r>
        <w:rPr>
          <w:rStyle w:val="VerbatimChar"/>
        </w:rPr>
        <w:t xml:space="preserve">    E1["Vehicle"]</w:t>
      </w:r>
      <w:r>
        <w:br/>
      </w:r>
      <w:r>
        <w:rPr>
          <w:rStyle w:val="VerbatimChar"/>
        </w:rPr>
        <w:t xml:space="preserve">    E2["Cells"]</w:t>
      </w:r>
      <w:r>
        <w:br/>
      </w:r>
      <w:r>
        <w:rPr>
          <w:rStyle w:val="VerbatimChar"/>
        </w:rPr>
        <w:t xml:space="preserve">    E0 &lt;--&gt; BMS</w:t>
      </w:r>
      <w:r>
        <w:br/>
      </w:r>
      <w:r>
        <w:rPr>
          <w:rStyle w:val="VerbatimChar"/>
        </w:rPr>
        <w:t xml:space="preserve">    E1 &lt;--&gt; BMS</w:t>
      </w:r>
      <w:r>
        <w:br/>
      </w:r>
      <w:r>
        <w:rPr>
          <w:rStyle w:val="VerbatimChar"/>
        </w:rPr>
        <w:t xml:space="preserve">    E2 &lt;--&gt; BMS</w:t>
      </w:r>
    </w:p>
    <w:bookmarkEnd w:id="21"/>
    <w:bookmarkStart w:id="22" w:name="functional-block-viewpoint"/>
    <w:p>
      <w:pPr>
        <w:pStyle w:val="Heading3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2"/>
    <w:bookmarkStart w:id="23" w:name="dynamic-viewpoint"/>
    <w:p>
      <w:pPr>
        <w:pStyle w:val="Heading3"/>
      </w:pPr>
      <w:r>
        <w:t xml:space="preserve">Dynamic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(hazard detection to contactor opening) per link registry relations.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</w:t>
      </w:r>
      <w:r>
        <w:br/>
      </w:r>
      <w:r>
        <w:rPr>
          <w:rStyle w:val="VerbatimChar"/>
        </w:rPr>
        <w:t xml:space="preserve">    participant DB as Database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DIAG/SYS</w:t>
      </w:r>
      <w:r>
        <w:br/>
      </w:r>
      <w:r>
        <w:rPr>
          <w:rStyle w:val="VerbatimChar"/>
        </w:rPr>
        <w:t xml:space="preserve">    participant CONT as Contactor</w:t>
      </w:r>
      <w:r>
        <w:br/>
      </w:r>
      <w:r>
        <w:rPr>
          <w:rStyle w:val="VerbatimChar"/>
        </w:rPr>
        <w:t xml:space="preserve">    AFE-&gt;&gt;DB: publish validated cell voltages (25 ms)</w:t>
      </w:r>
      <w:r>
        <w:br/>
      </w:r>
      <w:r>
        <w:rPr>
          <w:rStyle w:val="VerbatimChar"/>
        </w:rPr>
        <w:t xml:space="preserve">    DB-&gt;&gt;SOA: read min/max cell voltages</w:t>
      </w:r>
      <w:r>
        <w:br/>
      </w:r>
      <w:r>
        <w:rPr>
          <w:rStyle w:val="VerbatimChar"/>
        </w:rPr>
        <w:t xml:space="preserve">    SOA-&gt;&gt;SOA: debounce (2 counts / 100 ms)</w:t>
      </w:r>
      <w:r>
        <w:br/>
      </w:r>
      <w:r>
        <w:rPr>
          <w:rStyle w:val="VerbatimChar"/>
        </w:rPr>
        <w:t xml:space="preserve">    SOA-&gt;&gt;DIAG: FAULT request on confirmed violation (5 ms)</w:t>
      </w:r>
      <w:r>
        <w:br/>
      </w:r>
      <w:r>
        <w:rPr>
          <w:rStyle w:val="VerbatimChar"/>
        </w:rPr>
        <w:t xml:space="preserve">    DIAG-&gt;&gt;CONT: open contactors (command 5 ms)</w:t>
      </w:r>
      <w:r>
        <w:br/>
      </w:r>
      <w:r>
        <w:rPr>
          <w:rStyle w:val="VerbatimChar"/>
        </w:rPr>
        <w:t xml:space="preserve">    CONT-&gt;&gt;CONT: mechanical opening (30 ms)</w:t>
      </w:r>
      <w:r>
        <w:br/>
      </w:r>
      <w:r>
        <w:rPr>
          <w:rStyle w:val="VerbatimChar"/>
        </w:rPr>
        <w:t xml:space="preserve">    Note over CONT: safe state within FTTI 100 ms</w:t>
      </w:r>
    </w:p>
    <w:p>
      <w:pPr>
        <w:pStyle w:val="FirstParagraph"/>
      </w:pPr>
      <w:r>
        <w:t xml:space="preserve">Relations derived from:</w:t>
      </w:r>
      <w:r>
        <w:t xml:space="preserve"> </w:t>
      </w:r>
      <w:r>
        <w:rPr>
          <w:rStyle w:val="VerbatimChar"/>
        </w:rPr>
        <w:t xml:space="preserve">FB2-LNK-SAF-000001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 </w:t>
      </w:r>
      <w:r>
        <w:t xml:space="preserve">… (full registry in traceability document).</w:t>
      </w:r>
    </w:p>
    <w:bookmarkEnd w:id="23"/>
    <w:bookmarkEnd w:id="24"/>
    <w:bookmarkStart w:id="28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5" w:name="context-viewpoint-1"/>
    <w:p>
      <w:pPr>
        <w:pStyle w:val="Heading3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item boundary with external actors (from scope artifact).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BMS[foxBMS 2 BMS Item]</w:t>
      </w:r>
      <w:r>
        <w:br/>
      </w:r>
      <w:r>
        <w:rPr>
          <w:rStyle w:val="VerbatimChar"/>
        </w:rPr>
        <w:t xml:space="preserve">    E0["Charger"]</w:t>
      </w:r>
      <w:r>
        <w:br/>
      </w:r>
      <w:r>
        <w:rPr>
          <w:rStyle w:val="VerbatimChar"/>
        </w:rPr>
        <w:t xml:space="preserve">    E1["Vehicle"]</w:t>
      </w:r>
      <w:r>
        <w:br/>
      </w:r>
      <w:r>
        <w:rPr>
          <w:rStyle w:val="VerbatimChar"/>
        </w:rPr>
        <w:t xml:space="preserve">    E2["Cells"]</w:t>
      </w:r>
      <w:r>
        <w:br/>
      </w:r>
      <w:r>
        <w:rPr>
          <w:rStyle w:val="VerbatimChar"/>
        </w:rPr>
        <w:t xml:space="preserve">    E0 &lt;--&gt; BMS</w:t>
      </w:r>
      <w:r>
        <w:br/>
      </w:r>
      <w:r>
        <w:rPr>
          <w:rStyle w:val="VerbatimChar"/>
        </w:rPr>
        <w:t xml:space="preserve">    E1 &lt;--&gt; BMS</w:t>
      </w:r>
      <w:r>
        <w:br/>
      </w:r>
      <w:r>
        <w:rPr>
          <w:rStyle w:val="VerbatimChar"/>
        </w:rPr>
        <w:t xml:space="preserve">    E2 &lt;--&gt; BMS</w:t>
      </w:r>
    </w:p>
    <w:bookmarkEnd w:id="25"/>
    <w:bookmarkStart w:id="26" w:name="functional-block-viewpoint-1"/>
    <w:p>
      <w:pPr>
        <w:pStyle w:val="Heading3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6"/>
    <w:bookmarkStart w:id="27" w:name="dynamic-viewpoint-1"/>
    <w:p>
      <w:pPr>
        <w:pStyle w:val="Heading3"/>
      </w:pPr>
      <w:r>
        <w:t xml:space="preserve">Dynamic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(hazard detection to contactor opening) per link registry relations.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</w:t>
      </w:r>
      <w:r>
        <w:br/>
      </w:r>
      <w:r>
        <w:rPr>
          <w:rStyle w:val="VerbatimChar"/>
        </w:rPr>
        <w:t xml:space="preserve">    participant DB as Database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DIAG/SYS</w:t>
      </w:r>
      <w:r>
        <w:br/>
      </w:r>
      <w:r>
        <w:rPr>
          <w:rStyle w:val="VerbatimChar"/>
        </w:rPr>
        <w:t xml:space="preserve">    participant CONT as Contactor</w:t>
      </w:r>
      <w:r>
        <w:br/>
      </w:r>
      <w:r>
        <w:rPr>
          <w:rStyle w:val="VerbatimChar"/>
        </w:rPr>
        <w:t xml:space="preserve">    AFE-&gt;&gt;DB: publish validated cell voltages (25 ms)</w:t>
      </w:r>
      <w:r>
        <w:br/>
      </w:r>
      <w:r>
        <w:rPr>
          <w:rStyle w:val="VerbatimChar"/>
        </w:rPr>
        <w:t xml:space="preserve">    DB-&gt;&gt;SOA: read min/max cell voltages</w:t>
      </w:r>
      <w:r>
        <w:br/>
      </w:r>
      <w:r>
        <w:rPr>
          <w:rStyle w:val="VerbatimChar"/>
        </w:rPr>
        <w:t xml:space="preserve">    SOA-&gt;&gt;SOA: debounce (2 counts / 100 ms)</w:t>
      </w:r>
      <w:r>
        <w:br/>
      </w:r>
      <w:r>
        <w:rPr>
          <w:rStyle w:val="VerbatimChar"/>
        </w:rPr>
        <w:t xml:space="preserve">    SOA-&gt;&gt;DIAG: FAULT request on confirmed violation (5 ms)</w:t>
      </w:r>
      <w:r>
        <w:br/>
      </w:r>
      <w:r>
        <w:rPr>
          <w:rStyle w:val="VerbatimChar"/>
        </w:rPr>
        <w:t xml:space="preserve">    DIAG-&gt;&gt;CONT: open contactors (command 5 ms)</w:t>
      </w:r>
      <w:r>
        <w:br/>
      </w:r>
      <w:r>
        <w:rPr>
          <w:rStyle w:val="VerbatimChar"/>
        </w:rPr>
        <w:t xml:space="preserve">    CONT-&gt;&gt;CONT: mechanical opening (30 ms)</w:t>
      </w:r>
      <w:r>
        <w:br/>
      </w:r>
      <w:r>
        <w:rPr>
          <w:rStyle w:val="VerbatimChar"/>
        </w:rPr>
        <w:t xml:space="preserve">    Note over CONT: safe state within FTTI 100 ms</w:t>
      </w:r>
    </w:p>
    <w:p>
      <w:pPr>
        <w:pStyle w:val="FirstParagraph"/>
      </w:pPr>
      <w:r>
        <w:t xml:space="preserve">Relations derived from:</w:t>
      </w:r>
      <w:r>
        <w:t xml:space="preserve"> </w:t>
      </w:r>
      <w:r>
        <w:rPr>
          <w:rStyle w:val="VerbatimChar"/>
        </w:rPr>
        <w:t xml:space="preserve">FB2-LNK-SAF-000001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 </w:t>
      </w:r>
      <w:r>
        <w:t xml:space="preserve">… (full registry in traceability document).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2026-09-12T01:01:54Z</dcterms:created>
  <dcterms:modified xsi:type="dcterms:W3CDTF">2026-09-12T01:01:54Z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