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Implementation Mapping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foxbms-2-implementation-mapping-document"/>
    <w:p>
      <w:pPr>
        <w:pStyle w:val="Heading1"/>
      </w:pPr>
      <w:r>
        <w:t xml:space="preserve">foxBMS 2 — Implementation Mapping Document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Mapping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Implementation mapping (design → source) and the complete requirement-to-test coverage matrix for every requirement artifact in both profiles.</w:t>
      </w:r>
    </w:p>
    <w:bookmarkEnd w:id="20"/>
    <w:bookmarkStart w:id="34" w:name="implementation-mapping"/>
    <w:p>
      <w:pPr>
        <w:pStyle w:val="Heading2"/>
      </w:pPr>
      <w:r>
        <w:t xml:space="preserve">Implementation Mapping</w:t>
      </w:r>
    </w:p>
    <w:bookmarkStart w:id="21" w:name="X9a09163a7733de27c778feca9f299b4cce42615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1"/>
    <w:bookmarkStart w:id="22" w:name="X8b63106aea7fc2f9e3e3d993182f8a2776372df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2"/>
    <w:bookmarkStart w:id="23" w:name="X25b4c67a22880d2f5425fe198c349e83791aa8b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3"/>
    <w:bookmarkStart w:id="24" w:name="X17806e65c8e8d92adab1bdcfec6df6fc7c6efd7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4"/>
    <w:bookmarkStart w:id="25" w:name="X09c594b2e1a91a908feefaa8af35a4754e8a8bb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5"/>
    <w:bookmarkStart w:id="26" w:name="Xb07ee239e7776e0fb93519b750efb3a31836033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6"/>
    <w:bookmarkStart w:id="33" w:name="requirement-design-source-test-chains"/>
    <w:p>
      <w:pPr>
        <w:pStyle w:val="Heading3"/>
      </w:pPr>
      <w:r>
        <w:t xml:space="preserve">Requirement → Design → Source → Test Chains</w:t>
      </w:r>
    </w:p>
    <w:bookmarkStart w:id="27" w:name="fb2-sw-swr-000001-as_is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1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1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27"/>
    <w:bookmarkStart w:id="28" w:name="fb2-sw-swr-000002-as_is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2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2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FB2-VER-TMS-000001</w:t>
      </w:r>
    </w:p>
    <w:bookmarkEnd w:id="28"/>
    <w:bookmarkStart w:id="29" w:name="fb2-sw-swr-000003-as_is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3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3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FB2-VER-TMS-000002</w:t>
      </w:r>
    </w:p>
    <w:bookmarkEnd w:id="29"/>
    <w:bookmarkStart w:id="30" w:name="fb2-sw-swr-000001-synthetic_reference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4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4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30"/>
    <w:bookmarkStart w:id="31" w:name="fb2-sw-swr-000002-synthetic_reference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5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5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31"/>
    <w:bookmarkStart w:id="32" w:name="fb2-sw-swr-000003-synthetic_reference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6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6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32"/>
    <w:bookmarkEnd w:id="33"/>
    <w:bookmarkEnd w:id="34"/>
    <w:bookmarkStart w:id="36" w:name="requirement-to-test-coverage-matrix"/>
    <w:p>
      <w:pPr>
        <w:pStyle w:val="Heading2"/>
      </w:pPr>
      <w:r>
        <w:t xml:space="preserve">Requirement-to-Test Coverage Matrix</w:t>
      </w:r>
    </w:p>
    <w:p>
      <w:pPr>
        <w:pStyle w:val="FirstParagraph"/>
      </w:pPr>
      <w:r>
        <w:t xml:space="preserve">One row per requirement artifact across FSR/TSR/SWR/management classes, both profiles. Statuses: COVERED-DIRECT (has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link), COVERED-INDIRECT (allocated child is verified), COVERED-EMBEDDED (TMS references requirement), UNCOVERED (explicit gap).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(child ←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</w:tbl>
    <w:bookmarkStart w:id="35" w:name="coverage-summary"/>
    <w:p>
      <w:pPr>
        <w:pStyle w:val="Heading3"/>
      </w:pPr>
      <w:r>
        <w:t xml:space="preserve">Coverage Summary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requirement artifacts</w:t>
      </w:r>
      <w:r>
        <w:t xml:space="preserve">: 21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Covered (any status)</w:t>
      </w:r>
      <w:r>
        <w:t xml:space="preserve">: 4 (19%)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UNCOVERED</w:t>
      </w:r>
      <w:r>
        <w:t xml:space="preserve">: 17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FirstParagraph"/>
      </w:pPr>
      <w:r>
        <w:t xml:space="preserve">UNCOVERED requirements are the honest corpus state; the gaps are tracked by review dispositions in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t xml:space="preserve">and the gap report. No coverage is fabricated.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Implementation Mapping Document</dc:title>
  <dc:creator>foxBMS 2 Lifecycle Artifact Corpus</dc:creator>
  <cp:keywords/>
  <dcterms:created xsi:type="dcterms:W3CDTF">2026-09-12T01:01:55Z</dcterms:created>
  <dcterms:modified xsi:type="dcterms:W3CDTF">2026-09-12T01:01:55Z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