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8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17" w:name="design-traceability-and-gaps"/>
    <w:p>
      <w:pPr>
        <w:pStyle w:val="Heading2"/>
      </w:pPr>
      <w:r>
        <w:t xml:space="preserve">Design Traceability and Gaps</w:t>
      </w:r>
    </w:p>
    <w:p>
      <w:pPr>
        <w:pStyle w:val="FirstParagraph"/>
      </w:pPr>
      <w:r>
        <w:t xml:space="preserve">Upstream and downstream links per design, identical in both profiles unless noted.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anchors (downstream)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 measure (downstream)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LNK-008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LNK-002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HAZ-000001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ltc_afe.c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ltc_pec.c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ltc_6813-1.c</w:t>
            </w:r>
            <w:r>
              <w:t xml:space="preserve"> </w:t>
            </w:r>
            <w:r>
              <w:t xml:space="preserve">(symbols in Software Architecture Specification)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  <w:r>
              <w:t xml:space="preserve"> </w:t>
            </w:r>
            <w:r>
              <w:rPr>
                <w:rStyle w:val="VerbatimChar"/>
              </w:rPr>
              <w:t xml:space="preserve">TMS-000003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, no execution); synthetic</w:t>
            </w:r>
            <w:r>
              <w:t xml:space="preserve"> </w:t>
            </w:r>
            <w:r>
              <w:rPr>
                <w:rStyle w:val="VerbatimChar"/>
              </w:rPr>
              <w:t xml:space="preserve">TMS-000003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EXE-000003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synthetic_fixture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LNK-009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LNK-003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HAZ-000001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diag_cbs_voltage.c</w:t>
            </w:r>
            <w:r>
              <w:t xml:space="preserve"> </w:t>
            </w:r>
            <w:r>
              <w:t xml:space="preserve">(symbols in Software Architecture Specification)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  <w:r>
              <w:t xml:space="preserve"> </w:t>
            </w:r>
            <w:r>
              <w:rPr>
                <w:rStyle w:val="VerbatimChar"/>
              </w:rPr>
              <w:t xml:space="preserve">TMS-000001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EXE-000001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, hashes</w:t>
            </w:r>
            <w:r>
              <w:t xml:space="preserve"> </w:t>
            </w:r>
            <w:r>
              <w:rPr>
                <w:rStyle w:val="VerbatimChar"/>
              </w:rPr>
              <w:t xml:space="preserve">sha256:placeholder</w:t>
            </w:r>
            <w:r>
              <w:t xml:space="preserve">); synthetic</w:t>
            </w:r>
            <w:r>
              <w:t xml:space="preserve"> </w:t>
            </w:r>
            <w:r>
              <w:rPr>
                <w:rStyle w:val="VerbatimChar"/>
              </w:rPr>
              <w:t xml:space="preserve">TMS-000001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EXE-000001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synthetic_fixture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LNK-010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LNK-004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HAZ-000001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LNK-001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sbc_fs8x.c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diag_cbs_contactor.c</w:t>
            </w:r>
            <w:r>
              <w:t xml:space="preserve"> </w:t>
            </w:r>
            <w:r>
              <w:t xml:space="preserve">(symbols in Software Architecture Specification)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  <w:r>
              <w:t xml:space="preserve"> </w:t>
            </w:r>
            <w:r>
              <w:rPr>
                <w:rStyle w:val="VerbatimChar"/>
              </w:rPr>
              <w:t xml:space="preserve">TMS-000002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, no execution); synthetic</w:t>
            </w:r>
            <w:r>
              <w:t xml:space="preserve"> </w:t>
            </w:r>
            <w:r>
              <w:rPr>
                <w:rStyle w:val="VerbatimChar"/>
              </w:rPr>
              <w:t xml:space="preserve">TMS-000002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EXE-000002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synthetic_fixture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Gaps:</w:t>
      </w:r>
      <w:r>
        <w:t xml:space="preserve"> </w:t>
      </w:r>
      <w:r>
        <w:t xml:space="preserve">- No design exists for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FB2-HW-TSR-000004</w:t>
      </w:r>
      <w:r>
        <w:t xml:space="preserve"> </w:t>
      </w:r>
      <w:r>
        <w:t xml:space="preserve">(independent monitor,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is recorded at level</w:t>
      </w:r>
      <w:r>
        <w:t xml:space="preserve"> </w:t>
      </w:r>
      <w:r>
        <w:rPr>
          <w:rStyle w:val="VerbatimChar"/>
        </w:rPr>
        <w:t xml:space="preserve">architecture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detailed_design</w:t>
      </w:r>
      <w:r>
        <w:t xml:space="preserve">.</w:t>
      </w:r>
      <w:r>
        <w:t xml:space="preserve"> </w:t>
      </w:r>
      <w:r>
        <w:t xml:space="preserve">- Decomposition is placeholder (</w:t>
      </w:r>
      <w:r>
        <w:rPr>
          <w:rStyle w:val="VerbatimChar"/>
        </w:rPr>
        <w:t xml:space="preserve">C0</w:t>
      </w:r>
      <w:r>
        <w:t xml:space="preserve">/</w:t>
      </w:r>
      <w:r>
        <w:rPr>
          <w:rStyle w:val="VerbatimChar"/>
        </w:rPr>
        <w:t xml:space="preserve">C1</w:t>
      </w:r>
      <w:r>
        <w:t xml:space="preserve">/</w:t>
      </w:r>
      <w:r>
        <w:rPr>
          <w:rStyle w:val="VerbatimChar"/>
        </w:rPr>
        <w:t xml:space="preserve">C2</w:t>
      </w:r>
      <w:r>
        <w:t xml:space="preserve">) in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and unspecified in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 targets a DSN; design verification is inherited via each parent SWR.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results demonstrate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7"/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2026-09-18T16:56:51Z</dcterms:created>
  <dcterms:modified xsi:type="dcterms:W3CDTF">2026-09-18T16:56:51Z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2026-09-18</vt:lpwstr>
  </property>
</Properties>
</file>