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(1) reverse-engineered system verification evidence — CI test levels, diagnosis reaction verification, measurement validation; (2) test specification, cases and execution reports from corpus TMS/EXE artifacts. Missing evidence is blocked, not fabricated.</w:t>
      </w:r>
    </w:p>
    <w:bookmarkEnd w:id="20"/>
    <w:bookmarkStart w:id="24" w:name="Xaa2acccf6f9834528f7df0c8ccb0adc7b5d7aa3"/>
    <w:p>
      <w:pPr>
        <w:pStyle w:val="Heading2"/>
      </w:pPr>
      <w:r>
        <w:t xml:space="preserve">Reverse-Engineered System Verification Evidence</w:t>
      </w:r>
    </w:p>
    <w:bookmarkStart w:id="21" w:name="test-levels-in-the-repository"/>
    <w:p>
      <w:pPr>
        <w:pStyle w:val="Heading3"/>
      </w:pPr>
      <w:r>
        <w:t xml:space="preserve">Test Levels in the Repository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 C test files in</w:t>
            </w:r>
            <w:r>
              <w:t xml:space="preserve"> </w:t>
            </w:r>
            <w:r>
              <w:rPr>
                <w:rStyle w:val="VerbatimChar"/>
              </w:rPr>
              <w:t xml:space="preserve">tests/unit/app/**</w:t>
            </w:r>
            <w:r>
              <w:t xml:space="preserve">, Ceedling/Unity, executed in CI for every revision (</w:t>
            </w:r>
            <w:r>
              <w:rPr>
                <w:rStyle w:val="VerbatimChar"/>
              </w:rPr>
              <w:t xml:space="preserve">docs/developer-manual/software/software-verification.rst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standard conformance tests (</w:t>
            </w:r>
            <w:r>
              <w:rPr>
                <w:rStyle w:val="VerbatimChar"/>
              </w:rPr>
              <w:t xml:space="preserve">tests/c-std</w:t>
            </w:r>
            <w:r>
              <w:t xml:space="preserve">), CLI tests (</w:t>
            </w:r>
            <w:r>
              <w:rPr>
                <w:rStyle w:val="VerbatimChar"/>
              </w:rPr>
              <w:t xml:space="preserve">tests/cli</w:t>
            </w:r>
            <w:r>
              <w:t xml:space="preserve">), DBC validity checks (</w:t>
            </w:r>
            <w:r>
              <w:rPr>
                <w:rStyle w:val="VerbatimChar"/>
              </w:rPr>
              <w:t xml:space="preserve">tests/dbc</w:t>
            </w:r>
            <w:r>
              <w:t xml:space="preserve">), OS-include hygiene (</w:t>
            </w:r>
            <w:r>
              <w:rPr>
                <w:rStyle w:val="VerbatimChar"/>
              </w:rPr>
              <w:t xml:space="preserve">tests/os-information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program on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</w:t>
            </w:r>
            <w:r>
              <w:t xml:space="preserve"> </w:t>
            </w:r>
            <w:r>
              <w:rPr>
                <w:b/>
                <w:bCs/>
              </w:rPr>
              <w:t xml:space="preserve">not published</w:t>
            </w:r>
            <w:r>
              <w:t xml:space="preserve"> </w:t>
            </w:r>
            <w:r>
              <w:t xml:space="preserve">in this repository (</w:t>
            </w:r>
            <w:r>
              <w:rPr>
                <w:rStyle w:val="VerbatimChar"/>
              </w:rPr>
              <w:t xml:space="preserve">tests/hil</w:t>
            </w:r>
            <w:r>
              <w:t xml:space="preserve"> </w:t>
            </w:r>
            <w:r>
              <w:t xml:space="preserve">placeholder,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Policy: unit and HIL coverage reports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show 100% line and branch coverage (software testing doc). Failing tests reject the feature branch in CI.</w:t>
      </w:r>
    </w:p>
    <w:bookmarkEnd w:id="21"/>
    <w:bookmarkStart w:id="22" w:name="diagnosis-reaction-verification-built-in"/>
    <w:p>
      <w:pPr>
        <w:pStyle w:val="Heading3"/>
      </w:pPr>
      <w:r>
        <w:t xml:space="preserve">Diagnosis Reaction Verification (built-in)</w:t>
      </w:r>
    </w:p>
    <w:p>
      <w:pPr>
        <w:pStyle w:val="FirstParagraph"/>
      </w:pPr>
      <w:r>
        <w:t xml:space="preserve">Every diagnosis entry is verifiable through the built-in reaction chain:</w:t>
      </w:r>
      <w:r>
        <w:t xml:space="preserve"> </w:t>
      </w:r>
      <w:r>
        <w:rPr>
          <w:rStyle w:val="VerbatimChar"/>
        </w:rPr>
        <w:t xml:space="preserve">DIAG_*</w:t>
      </w:r>
      <w:r>
        <w:t xml:space="preserve"> </w:t>
      </w:r>
      <w:r>
        <w:t xml:space="preserve">event → severity evaluation (</w:t>
      </w:r>
      <w:r>
        <w:rPr>
          <w:rStyle w:val="VerbatimChar"/>
        </w:rPr>
        <w:t xml:space="preserve">DIAG_UpdateFlags</w:t>
      </w:r>
      <w:r>
        <w:t xml:space="preserve">, 1 ms) → BMS FSM</w:t>
      </w:r>
      <w:r>
        <w:t xml:space="preserve"> </w:t>
      </w:r>
      <w:r>
        <w:rPr>
          <w:rStyle w:val="VerbatimChar"/>
        </w:rPr>
        <w:t xml:space="preserve">BMS_FSM_STATE_ERROR</w:t>
      </w:r>
      <w:r>
        <w:t xml:space="preserve"> </w:t>
      </w:r>
      <w:r>
        <w:t xml:space="preserve">→ contactor open. Unit tests cover the diagnosis engine (22 test files in</w:t>
      </w:r>
      <w:r>
        <w:t xml:space="preserve"> </w:t>
      </w:r>
      <w:r>
        <w:rPr>
          <w:rStyle w:val="VerbatimChar"/>
        </w:rPr>
        <w:t xml:space="preserve">tests/unit/app/engine/diag/</w:t>
      </w:r>
      <w:r>
        <w:t xml:space="preserve">) and the SOA limit evaluation (</w:t>
      </w:r>
      <w:r>
        <w:rPr>
          <w:rStyle w:val="VerbatimChar"/>
        </w:rPr>
        <w:t xml:space="preserve">tests/unit/app/application/soa/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application/config/</w:t>
      </w:r>
      <w:r>
        <w:t xml:space="preserve">).</w:t>
      </w:r>
    </w:p>
    <w:bookmarkEnd w:id="22"/>
    <w:bookmarkStart w:id="23" w:name="measurement-validation-built-in"/>
    <w:p>
      <w:pPr>
        <w:pStyle w:val="Heading3"/>
      </w:pPr>
      <w:r>
        <w:t xml:space="preserve">Measurement Validation (built-in)</w:t>
      </w:r>
    </w:p>
    <w:p>
      <w:pPr>
        <w:pStyle w:val="FirstParagraph"/>
      </w:pPr>
      <w:r>
        <w:t xml:space="preserve">Cell measurements are validated continuously at runtime: plausibility checks (</w:t>
      </w:r>
      <w:r>
        <w:rPr>
          <w:rStyle w:val="VerbatimChar"/>
        </w:rPr>
        <w:t xml:space="preserve">PL_CheckEvent*</w:t>
      </w:r>
      <w:r>
        <w:t xml:space="preserve">), redundancy validation (</w:t>
      </w:r>
      <w:r>
        <w:rPr>
          <w:rStyle w:val="VerbatimChar"/>
        </w:rPr>
        <w:t xml:space="preserve">MRC_ValidateAfeMeasurement</w:t>
      </w:r>
      <w:r>
        <w:t xml:space="preserve"> </w:t>
      </w:r>
      <w:r>
        <w:t xml:space="preserve">every 50 ms), AFE communication integrity diagnosis entries — i.e. the system verifies its own measurement path as part of operation.</w:t>
      </w:r>
    </w:p>
    <w:bookmarkEnd w:id="23"/>
    <w:bookmarkEnd w:id="24"/>
    <w:bookmarkStart w:id="41" w:name="test-specification"/>
    <w:p>
      <w:pPr>
        <w:pStyle w:val="Heading2"/>
      </w:pPr>
      <w:r>
        <w:t xml:space="preserve">Test Specification</w:t>
      </w:r>
    </w:p>
    <w:p>
      <w:pPr>
        <w:pStyle w:val="FirstParagraph"/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per test measure. Full requirement chain above each measure: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 ← FSR (</w:t>
      </w:r>
      <w:r>
        <w:rPr>
          <w:rStyle w:val="VerbatimChar"/>
        </w:rPr>
        <w:t xml:space="preserve">LNK-002/003/004</w:t>
      </w:r>
      <w:r>
        <w:t xml:space="preserve">,</w:t>
      </w:r>
      <w:r>
        <w:t xml:space="preserve"> </w:t>
      </w:r>
      <w:r>
        <w:rPr>
          <w:rStyle w:val="VerbatimChar"/>
        </w:rPr>
        <w:t xml:space="preserve">LNK-021</w:t>
      </w:r>
      <w:r>
        <w:t xml:space="preserve"> </w:t>
      </w:r>
      <w:r>
        <w:t xml:space="preserve">synthetic FSR-004) ← TSR/SWR allocation (</w:t>
      </w:r>
      <w:r>
        <w:rPr>
          <w:rStyle w:val="VerbatimChar"/>
        </w:rPr>
        <w:t xml:space="preserve">LNK-005..010</w:t>
      </w:r>
      <w:r>
        <w:t xml:space="preserve">). All corpus test measures below are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type — no system-qualification test measures exist in either profile.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(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LNK-014/015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LNK-016/017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LNK-021/022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LNK-023/024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LNK-022/023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LNK-024/025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LNK-026/027/028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LNK-029/030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FB2-VER-TMS-000007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SWR-000001/002/003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LNK-039/040/041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FB2-VER-TMS-000008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LNK-042/043/044/045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LNK-046/047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FB2-VER-TMS-000010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FB2-VER-TMS-000011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LNK-049/050/051/052</w:t>
            </w:r>
            <w:r>
              <w:t xml:space="preserve">)</w:t>
            </w:r>
          </w:p>
        </w:tc>
      </w:tr>
    </w:tbl>
    <w:bookmarkStart w:id="25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5"/>
    <w:bookmarkStart w:id="26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6"/>
    <w:bookmarkStart w:id="27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7"/>
    <w:bookmarkStart w:id="28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8"/>
    <w:bookmarkStart w:id="29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9"/>
    <w:bookmarkStart w:id="30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30"/>
    <w:bookmarkStart w:id="31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31"/>
    <w:bookmarkStart w:id="32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32"/>
    <w:bookmarkStart w:id="33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3"/>
    <w:bookmarkStart w:id="34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4"/>
    <w:bookmarkStart w:id="35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5"/>
    <w:bookmarkStart w:id="36" w:name="X7843905b541afda89242109907c22d753fc016c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(synthetic_reference, draft planning stub)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no execution performed (harness 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builds; integration harness defined (blocked)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36"/>
    <w:bookmarkStart w:id="37" w:name="Xe35320e3f3868f74c643567ba35a5aaeca821ab"/>
    <w:p>
      <w:pPr>
        <w:pStyle w:val="Heading4"/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— Test: System Qualification (synthetic_reference, draft planning stub)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qualification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Objective</w:t>
      </w:r>
      <w:r>
        <w:t xml:space="preserve">: Define the system/software qualification verification intent against FSR-001..004 end to end; no execution performed (harness/target 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Preconditions</w:t>
      </w:r>
      <w:r>
        <w:t xml:space="preserve">: Integrated system build available (blocked); qualification environment defined (blocked)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Target + HIL bench (blocked — unpublished); Unity/CMock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Drive cell-voltage limit violation at system boundary</w:t>
      </w:r>
      <w:r>
        <w:t xml:space="preserve"> </w:t>
      </w:r>
      <w:r>
        <w:t xml:space="preserve">→ expected: FAULT state reached end to end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contactor open within FTTI budget</w:t>
      </w:r>
      <w:r>
        <w:t xml:space="preserve"> </w:t>
      </w:r>
      <w:r>
        <w:t xml:space="preserve">→ expected: Timing within 100 ms FTTI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DIAG records safety reaction</w:t>
      </w:r>
      <w:r>
        <w:t xml:space="preserve"> </w:t>
      </w:r>
      <w:r>
        <w:t xml:space="preserve">→ expected: Diagnosis entry present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qual_chain_pass</w:t>
      </w:r>
      <w:r>
        <w:t xml:space="preserve"> </w:t>
      </w:r>
      <w:r>
        <w:t xml:space="preserve">= true (tolerance exact)</w:t>
      </w:r>
    </w:p>
    <w:bookmarkEnd w:id="37"/>
    <w:bookmarkStart w:id="38" w:name="Xd9a68829aa9fd01c7dc5fe0f5f9c5b2761dcadc"/>
    <w:p>
      <w:pPr>
        <w:pStyle w:val="Heading4"/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— Test: Stakeholder Validation (synthetic_reference, draft planning stub)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Objective</w:t>
      </w:r>
      <w:r>
        <w:t xml:space="preserve">: Define the validation intent of cell-voltage stakeholder use cases; no execution performed (environment 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Preconditions</w:t>
      </w:r>
      <w:r>
        <w:t xml:space="preserve">: Stakeholder use cases baselined; validation environment defined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Operational target vehicle/bench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normal-operation charging use case</w:t>
      </w:r>
      <w:r>
        <w:t xml:space="preserve"> </w:t>
      </w:r>
      <w:r>
        <w:t xml:space="preserve">→ expected: No spurious safety reaction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overvoltage field scenario</w:t>
      </w:r>
      <w:r>
        <w:t xml:space="preserve"> </w:t>
      </w:r>
      <w:r>
        <w:t xml:space="preserve">→ expected: System reaches safe state, stakeholder acceptance criteria met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validation_accepted</w:t>
      </w:r>
      <w:r>
        <w:t xml:space="preserve"> </w:t>
      </w:r>
      <w:r>
        <w:t xml:space="preserve">= true (tolerance exact)</w:t>
      </w:r>
    </w:p>
    <w:bookmarkEnd w:id="38"/>
    <w:bookmarkStart w:id="39" w:name="X3baf4a4bfc77917c4355b831a3d7a09a5373d8b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(synthetic_reference, draft planning stub)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(component level)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no execution performed (harness 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Preconditions</w:t>
      </w:r>
      <w:r>
        <w:t xml:space="preserve">: SOA and DIAG units available as host builds; component harness defined (blocked)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9"/>
    <w:bookmarkStart w:id="40" w:name="X009780c28ca972d5908121ea335c0366ed5cfde"/>
    <w:p>
      <w:pPr>
        <w:pStyle w:val="Heading4"/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— Test: HIL Fault Reaction (synthetic_reference, draft planning stub)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(HIL)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Objective</w:t>
      </w:r>
      <w:r>
        <w:t xml:space="preserve">: Define the HIL verification intent for the cell-voltage safety chain on target hardware; no execution performed (</w:t>
      </w:r>
      <w:r>
        <w:rPr>
          <w:rStyle w:val="VerbatimChar"/>
        </w:rPr>
        <w:t xml:space="preserve">tests/hil</w:t>
      </w:r>
      <w:r>
        <w:t xml:space="preserve"> </w:t>
      </w:r>
      <w:r>
        <w:t xml:space="preserve">placeholder only)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Preconditions</w:t>
      </w:r>
      <w:r>
        <w:t xml:space="preserve">: HIL bench available (blocked — unpublished upstream); target program built with coverage instrumentation (blocked)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Target TMS570LC4357 + HIL bench (blocked — unpublished)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Apply overvoltage stimulus on HIL cell emulator</w:t>
      </w:r>
      <w:r>
        <w:t xml:space="preserve"> </w:t>
      </w:r>
      <w:r>
        <w:t xml:space="preserve">→ expected: AFE path acquires violated sample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Observe contactor command on target I/O</w:t>
      </w:r>
      <w:r>
        <w:t xml:space="preserve"> </w:t>
      </w:r>
      <w:r>
        <w:t xml:space="preserve">→ expected: Coils de-energized within FTTI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Collect line/branch coverage on target</w:t>
      </w:r>
      <w:r>
        <w:t xml:space="preserve"> </w:t>
      </w:r>
      <w:r>
        <w:t xml:space="preserve">→ expected: Coverage record retained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hil_reaction_verified</w:t>
      </w:r>
      <w:r>
        <w:t xml:space="preserve"> </w:t>
      </w:r>
      <w:r>
        <w:t xml:space="preserve">= true (tolerance exact)</w:t>
      </w:r>
    </w:p>
    <w:bookmarkEnd w:id="40"/>
    <w:bookmarkEnd w:id="41"/>
    <w:bookmarkStart w:id="42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(synthetic_reference, draft stub):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(synthetic_reference, draft stub): 3 test case(s)</w:t>
      </w:r>
    </w:p>
    <w:p>
      <w:pPr>
        <w:pStyle w:val="FirstParagraph"/>
      </w:pPr>
      <w:r>
        <w:rPr>
          <w:b/>
          <w:bCs/>
        </w:rPr>
        <w:t xml:space="preserve">Total test cases across unit-level measures</w:t>
      </w:r>
      <w:r>
        <w:t xml:space="preserve">: 49 (no system-qualification executions exist in the corpus; TMS-007/008/009/010/011 are unexecuted planning stubs)</w:t>
      </w:r>
    </w:p>
    <w:bookmarkEnd w:id="42"/>
    <w:bookmarkStart w:id="50" w:name="execution-report"/>
    <w:p>
      <w:pPr>
        <w:pStyle w:val="Heading2"/>
      </w:pPr>
      <w:r>
        <w:t xml:space="preserve">Execution Report</w:t>
      </w:r>
    </w:p>
    <w:bookmarkStart w:id="43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3"/>
    <w:bookmarkStart w:id="44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4"/>
    <w:bookmarkStart w:id="45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5"/>
    <w:bookmarkStart w:id="46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6"/>
    <w:bookmarkStart w:id="47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7"/>
    <w:bookmarkStart w:id="48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8"/>
    <w:bookmarkStart w:id="49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49"/>
    <w:bookmarkEnd w:id="50"/>
    <w:bookmarkStart w:id="51" w:name="X04de6ab7742e7bc5b9343654685b7e074622cb8"/>
    <w:p>
      <w:pPr>
        <w:pStyle w:val="Heading2"/>
      </w:pPr>
      <w:r>
        <w:t xml:space="preserve">Execution Traceability and Evidence Limits</w:t>
      </w:r>
    </w:p>
    <w:p>
      <w:pPr>
        <w:pStyle w:val="FirstParagraph"/>
      </w:pPr>
      <w:r>
        <w:rPr>
          <w:rStyle w:val="VerbatimChar"/>
        </w:rPr>
        <w:t xml:space="preserve">result_of</w:t>
      </w:r>
      <w:r>
        <w:t xml:space="preserve"> </w:t>
      </w:r>
      <w:r>
        <w:t xml:space="preserve">links (execution → test measure): as_is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FB2-LNK-SAF-000018</w:t>
      </w:r>
      <w:r>
        <w:t xml:space="preserve">); synthetic</w:t>
      </w:r>
      <w:r>
        <w:t xml:space="preserve"> </w:t>
      </w:r>
      <w:r>
        <w:rPr>
          <w:rStyle w:val="VerbatimChar"/>
        </w:rPr>
        <w:t xml:space="preserve">FB2-VER-EXE-000001..000006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FB2-VER-TMS-000001..000006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FB2-LNK-SAF-000033..038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as_is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PASS (</w:t>
      </w:r>
      <w:r>
        <w:rPr>
          <w:rStyle w:val="VerbatimChar"/>
        </w:rPr>
        <w:t xml:space="preserve">FB2-VER-EXE-000001</w:t>
      </w:r>
      <w:r>
        <w:t xml:space="preserve">) is not independently substantiated: log/coverage hashes are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per-run logs not retained.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no execution records.</w:t>
      </w:r>
    </w:p>
    <w:p>
      <w:pPr>
        <w:pStyle w:val="Compact"/>
        <w:numPr>
          <w:ilvl w:val="0"/>
          <w:numId w:val="1057"/>
        </w:numPr>
      </w:pPr>
      <w:r>
        <w:t xml:space="preserve">All synthetic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PASS 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Planning stubs</w:t>
      </w:r>
      <w:r>
        <w:t xml:space="preserve"> </w:t>
      </w:r>
      <w:r>
        <w:rPr>
          <w:rStyle w:val="VerbatimChar"/>
        </w:rPr>
        <w:t xml:space="preserve">FB2-VER-TMS-000007</w:t>
      </w:r>
      <w:r>
        <w:t xml:space="preserve"> </w:t>
      </w:r>
      <w:r>
        <w:t xml:space="preserve">(integration),</w:t>
      </w:r>
      <w:r>
        <w:t xml:space="preserve"> </w:t>
      </w:r>
      <w:r>
        <w:rPr>
          <w:rStyle w:val="VerbatimChar"/>
        </w:rPr>
        <w:t xml:space="preserve">FB2-VER-TMS-000008</w:t>
      </w:r>
      <w:r>
        <w:t xml:space="preserve"> </w:t>
      </w:r>
      <w:r>
        <w:t xml:space="preserve">(qualification),</w:t>
      </w:r>
      <w:r>
        <w:t xml:space="preserve"> </w:t>
      </w:r>
      <w:r>
        <w:rPr>
          <w:rStyle w:val="VerbatimChar"/>
        </w:rPr>
        <w:t xml:space="preserve">FB2-VER-TMS-000009</w:t>
      </w:r>
      <w:r>
        <w:t xml:space="preserve"> </w:t>
      </w:r>
      <w:r>
        <w:t xml:space="preserve">(validation),</w:t>
      </w:r>
      <w:r>
        <w:t xml:space="preserve"> </w:t>
      </w:r>
      <w:r>
        <w:rPr>
          <w:rStyle w:val="VerbatimChar"/>
        </w:rPr>
        <w:t xml:space="preserve">FB2-VER-TMS-000010</w:t>
      </w:r>
      <w:r>
        <w:t xml:space="preserve"> </w:t>
      </w:r>
      <w:r>
        <w:t xml:space="preserve">(component),</w:t>
      </w:r>
      <w:r>
        <w:t xml:space="preserve"> </w:t>
      </w:r>
      <w:r>
        <w:rPr>
          <w:rStyle w:val="VerbatimChar"/>
        </w:rPr>
        <w:t xml:space="preserve">FB2-VER-TMS-000011</w:t>
      </w:r>
      <w:r>
        <w:t xml:space="preserve"> </w:t>
      </w:r>
      <w:r>
        <w:t xml:space="preserve">(HIL) have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/</w:t>
      </w:r>
      <w:r>
        <w:rPr>
          <w:rStyle w:val="VerbatimChar"/>
        </w:rPr>
        <w:t xml:space="preserve">validates</w:t>
      </w:r>
      <w:r>
        <w:t xml:space="preserve"> </w:t>
      </w:r>
      <w:r>
        <w:t xml:space="preserve">links but no execution records.</w:t>
      </w:r>
    </w:p>
    <w:p>
      <w:pPr>
        <w:pStyle w:val="Compact"/>
        <w:numPr>
          <w:ilvl w:val="0"/>
          <w:numId w:val="1057"/>
        </w:numPr>
      </w:pPr>
      <w:r>
        <w:t xml:space="preserve">No system-qualification, integration, component, or HIL executions exist in either profile — system verification rests on unit-level measures plus reverse-engineered repository evidence above.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2026-09-19T01:38:50Z</dcterms:created>
  <dcterms:modified xsi:type="dcterms:W3CDTF">2026-09-19T01:38:50Z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2026-09-19</vt:lpwstr>
  </property>
</Properties>
</file>