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FirstParagraph"/>
      </w:pPr>
      <w:r>
        <w:t xml:space="preserve">No execution artifacts in this profile. Integration-level executions:</w:t>
      </w:r>
      <w:r>
        <w:t xml:space="preserve"> </w:t>
      </w:r>
      <w:r>
        <w:rPr>
          <w:b/>
          <w:bCs/>
        </w:rPr>
        <w:t xml:space="preserve">none in corpus</w:t>
      </w:r>
      <w:r>
        <w:t xml:space="preserve">.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2026-09-13T02:20:43Z</dcterms:created>
  <dcterms:modified xsi:type="dcterms:W3CDTF">2026-09-13T02:20:43Z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