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foxbms-2-system-verification-report"/>
    <w:p>
      <w:pPr>
        <w:pStyle w:val="Heading1"/>
      </w:pPr>
      <w:r>
        <w:t xml:space="preserve">foxBMS 2 — System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2026-09-13T02:20:37Z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System-level verification: (1) reverse-engineered system verification evidence — CI test levels, diagnosis reaction verification, measurement validation; (2) test specification, cases and execution reports from corpus TMS/EXE artifacts. Missing evidence is blocked, not fabricated.</w:t>
      </w:r>
    </w:p>
    <w:bookmarkEnd w:id="20"/>
    <w:bookmarkStart w:id="24" w:name="Xaa2acccf6f9834528f7df0c8ccb0adc7b5d7aa3"/>
    <w:p>
      <w:pPr>
        <w:pStyle w:val="Heading2"/>
      </w:pPr>
      <w:r>
        <w:t xml:space="preserve">Reverse-Engineered System Verification Evidence</w:t>
      </w:r>
    </w:p>
    <w:bookmarkStart w:id="21" w:name="test-levels-in-the-repository"/>
    <w:p>
      <w:pPr>
        <w:pStyle w:val="Heading3"/>
      </w:pPr>
      <w:r>
        <w:t xml:space="preserve">Test Levels in the Repository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 C test files in</w:t>
            </w:r>
            <w:r>
              <w:t xml:space="preserve"> </w:t>
            </w:r>
            <w:r>
              <w:rPr>
                <w:rStyle w:val="VerbatimChar"/>
              </w:rPr>
              <w:t xml:space="preserve">tests/unit/app/**</w:t>
            </w:r>
            <w:r>
              <w:t xml:space="preserve">, Ceedling/Unity, executed in CI for every revision (</w:t>
            </w:r>
            <w:r>
              <w:rPr>
                <w:rStyle w:val="VerbatimChar"/>
              </w:rPr>
              <w:t xml:space="preserve">docs/developer-manual/software/software-verification.rst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standard conformance tests (</w:t>
            </w:r>
            <w:r>
              <w:rPr>
                <w:rStyle w:val="VerbatimChar"/>
              </w:rPr>
              <w:t xml:space="preserve">tests/c-std</w:t>
            </w:r>
            <w:r>
              <w:t xml:space="preserve">), CLI tests (</w:t>
            </w:r>
            <w:r>
              <w:rPr>
                <w:rStyle w:val="VerbatimChar"/>
              </w:rPr>
              <w:t xml:space="preserve">tests/cli</w:t>
            </w:r>
            <w:r>
              <w:t xml:space="preserve">), DBC validity checks (</w:t>
            </w:r>
            <w:r>
              <w:rPr>
                <w:rStyle w:val="VerbatimChar"/>
              </w:rPr>
              <w:t xml:space="preserve">tests/dbc</w:t>
            </w:r>
            <w:r>
              <w:t xml:space="preserve">), OS-include hygiene (</w:t>
            </w:r>
            <w:r>
              <w:rPr>
                <w:rStyle w:val="VerbatimChar"/>
              </w:rPr>
              <w:t xml:space="preserve">tests/os-information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program on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setup</w:t>
            </w:r>
            <w:r>
              <w:t xml:space="preserve"> </w:t>
            </w:r>
            <w:r>
              <w:rPr>
                <w:b/>
                <w:bCs/>
              </w:rPr>
              <w:t xml:space="preserve">not published</w:t>
            </w:r>
            <w:r>
              <w:t xml:space="preserve"> </w:t>
            </w:r>
            <w:r>
              <w:t xml:space="preserve">in this repository (</w:t>
            </w:r>
            <w:r>
              <w:rPr>
                <w:rStyle w:val="VerbatimChar"/>
              </w:rPr>
              <w:t xml:space="preserve">tests/hil</w:t>
            </w:r>
            <w:r>
              <w:t xml:space="preserve"> </w:t>
            </w:r>
            <w:r>
              <w:t xml:space="preserve">placeholder,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Policy: unit and HIL coverage reports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show 100% line and branch coverage (software testing doc). Failing tests reject the feature branch in CI.</w:t>
      </w:r>
    </w:p>
    <w:bookmarkEnd w:id="21"/>
    <w:bookmarkStart w:id="22" w:name="diagnosis-reaction-verification-built-in"/>
    <w:p>
      <w:pPr>
        <w:pStyle w:val="Heading3"/>
      </w:pPr>
      <w:r>
        <w:t xml:space="preserve">Diagnosis Reaction Verification (built-in)</w:t>
      </w:r>
    </w:p>
    <w:p>
      <w:pPr>
        <w:pStyle w:val="FirstParagraph"/>
      </w:pPr>
      <w:r>
        <w:t xml:space="preserve">Every diagnosis entry is verifiable through the built-in reaction chain:</w:t>
      </w:r>
      <w:r>
        <w:t xml:space="preserve"> </w:t>
      </w:r>
      <w:r>
        <w:rPr>
          <w:rStyle w:val="VerbatimChar"/>
        </w:rPr>
        <w:t xml:space="preserve">DIAG_*</w:t>
      </w:r>
      <w:r>
        <w:t xml:space="preserve"> </w:t>
      </w:r>
      <w:r>
        <w:t xml:space="preserve">event → severity evaluation (</w:t>
      </w:r>
      <w:r>
        <w:rPr>
          <w:rStyle w:val="VerbatimChar"/>
        </w:rPr>
        <w:t xml:space="preserve">DIAG_UpdateFlags</w:t>
      </w:r>
      <w:r>
        <w:t xml:space="preserve">, 1 ms) → BMS FSM</w:t>
      </w:r>
      <w:r>
        <w:t xml:space="preserve"> </w:t>
      </w:r>
      <w:r>
        <w:rPr>
          <w:rStyle w:val="VerbatimChar"/>
        </w:rPr>
        <w:t xml:space="preserve">BMS_FSM_STATE_ERROR</w:t>
      </w:r>
      <w:r>
        <w:t xml:space="preserve"> </w:t>
      </w:r>
      <w:r>
        <w:t xml:space="preserve">→ contactor open. Unit tests cover the diagnosis engine (22 test files in</w:t>
      </w:r>
      <w:r>
        <w:t xml:space="preserve"> </w:t>
      </w:r>
      <w:r>
        <w:rPr>
          <w:rStyle w:val="VerbatimChar"/>
        </w:rPr>
        <w:t xml:space="preserve">tests/unit/app/engine/diag/</w:t>
      </w:r>
      <w:r>
        <w:t xml:space="preserve">) and the SOA limit evaluation (</w:t>
      </w:r>
      <w:r>
        <w:rPr>
          <w:rStyle w:val="VerbatimChar"/>
        </w:rPr>
        <w:t xml:space="preserve">tests/unit/app/application/soa/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application/config/</w:t>
      </w:r>
      <w:r>
        <w:t xml:space="preserve">).</w:t>
      </w:r>
    </w:p>
    <w:bookmarkEnd w:id="22"/>
    <w:bookmarkStart w:id="23" w:name="measurement-validation-built-in"/>
    <w:p>
      <w:pPr>
        <w:pStyle w:val="Heading3"/>
      </w:pPr>
      <w:r>
        <w:t xml:space="preserve">Measurement Validation (built-in)</w:t>
      </w:r>
    </w:p>
    <w:p>
      <w:pPr>
        <w:pStyle w:val="FirstParagraph"/>
      </w:pPr>
      <w:r>
        <w:t xml:space="preserve">Cell measurements are validated continuously at runtime: plausibility checks (</w:t>
      </w:r>
      <w:r>
        <w:rPr>
          <w:rStyle w:val="VerbatimChar"/>
        </w:rPr>
        <w:t xml:space="preserve">PL_CheckEvent*</w:t>
      </w:r>
      <w:r>
        <w:t xml:space="preserve">), redundancy validation (</w:t>
      </w:r>
      <w:r>
        <w:rPr>
          <w:rStyle w:val="VerbatimChar"/>
        </w:rPr>
        <w:t xml:space="preserve">MRC_ValidateAfeMeasurement</w:t>
      </w:r>
      <w:r>
        <w:t xml:space="preserve"> </w:t>
      </w:r>
      <w:r>
        <w:t xml:space="preserve">every 50 ms), AFE communication integrity diagnosis entries — i.e. the system verifies its own measurement path as part of operation.</w:t>
      </w:r>
    </w:p>
    <w:bookmarkEnd w:id="23"/>
    <w:bookmarkEnd w:id="24"/>
    <w:bookmarkStart w:id="27" w:name="test-specification"/>
    <w:p>
      <w:pPr>
        <w:pStyle w:val="Heading2"/>
      </w:pPr>
      <w:r>
        <w:t xml:space="preserve">Test Specification</w:t>
      </w:r>
    </w:p>
    <w:bookmarkStart w:id="25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5"/>
    <w:bookmarkStart w:id="26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6"/>
    <w:bookmarkEnd w:id="27"/>
    <w:bookmarkStart w:id="28" w:name="test-cases"/>
    <w:p>
      <w:pPr>
        <w:pStyle w:val="Heading2"/>
      </w:pPr>
      <w:r>
        <w:t xml:space="preserve">Test Cases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FirstParagraph"/>
      </w:pPr>
      <w:r>
        <w:rPr>
          <w:b/>
          <w:bCs/>
        </w:rPr>
        <w:t xml:space="preserve">Total system-level test cases</w:t>
      </w:r>
      <w:r>
        <w:t xml:space="preserve">: 10</w:t>
      </w:r>
    </w:p>
    <w:bookmarkEnd w:id="28"/>
    <w:bookmarkStart w:id="30" w:name="execution-report"/>
    <w:p>
      <w:pPr>
        <w:pStyle w:val="Heading2"/>
      </w:pPr>
      <w:r>
        <w:t xml:space="preserve">Execution Report</w:t>
      </w:r>
    </w:p>
    <w:bookmarkStart w:id="29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2026-09-13T02:20:37Z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Verification Report</dc:title>
  <dc:creator>foxBMS 2 Lifecycle Artifact Corpus</dc:creator>
  <cp:keywords/>
  <dcterms:created xsi:type="dcterms:W3CDTF">2026-09-13T02:20:43Z</dcterms:created>
  <dcterms:modified xsi:type="dcterms:W3CDTF">2026-09-13T02:20:43Z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