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2026-10-01T13:26:59Z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03"/>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04"/>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fast charge</w:t>
      </w:r>
    </w:p>
    <w:p>
      <w:pPr>
        <w:pStyle w:val="Compact"/>
        <w:numPr>
          <w:ilvl w:val="1"/>
          <w:numId w:val="1004"/>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04"/>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04"/>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05"/>
        </w:numPr>
      </w:pPr>
    </w:p>
    <w:p>
      <w:pPr>
        <w:pStyle w:val="Compact"/>
        <w:numPr>
          <w:ilvl w:val="2"/>
          <w:numId w:val="1006"/>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05"/>
        </w:numPr>
      </w:pPr>
    </w:p>
    <w:p>
      <w:pPr>
        <w:pStyle w:val="Compact"/>
        <w:numPr>
          <w:ilvl w:val="2"/>
          <w:numId w:val="1007"/>
        </w:numPr>
      </w:pPr>
      <w:r>
        <w:t xml:space="preserve">Operational situation: CHARGING mode, high SOC, fast charge.</w:t>
      </w:r>
    </w:p>
    <w:p>
      <w:pPr>
        <w:pStyle w:val="Compact"/>
        <w:numPr>
          <w:ilvl w:val="1"/>
          <w:numId w:val="1005"/>
        </w:numPr>
      </w:pPr>
    </w:p>
    <w:p>
      <w:pPr>
        <w:pStyle w:val="Compact"/>
        <w:numPr>
          <w:ilvl w:val="2"/>
          <w:numId w:val="1008"/>
        </w:numPr>
      </w:pPr>
      <w:r>
        <w:t xml:space="preserve">Severity S3, exposure E4, controllability C3, reasoned above.</w:t>
      </w:r>
    </w:p>
    <w:p>
      <w:pPr>
        <w:pStyle w:val="Compact"/>
        <w:numPr>
          <w:ilvl w:val="1"/>
          <w:numId w:val="1005"/>
        </w:numPr>
      </w:pPr>
    </w:p>
    <w:p>
      <w:pPr>
        <w:pStyle w:val="Compact"/>
        <w:numPr>
          <w:ilvl w:val="2"/>
          <w:numId w:val="1009"/>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05"/>
        </w:numPr>
      </w:pPr>
    </w:p>
    <w:p>
      <w:pPr>
        <w:pStyle w:val="Compact"/>
        <w:numPr>
          <w:ilvl w:val="2"/>
          <w:numId w:val="1010"/>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05"/>
        </w:numPr>
      </w:pPr>
    </w:p>
    <w:p>
      <w:pPr>
        <w:pStyle w:val="Compact"/>
        <w:numPr>
          <w:ilvl w:val="2"/>
          <w:numId w:val="1011"/>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05"/>
        </w:numPr>
      </w:pPr>
    </w:p>
    <w:p>
      <w:pPr>
        <w:pStyle w:val="Compact"/>
        <w:numPr>
          <w:ilvl w:val="2"/>
          <w:numId w:val="1012"/>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13"/>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13"/>
        </w:numPr>
      </w:pPr>
      <w:r>
        <w:rPr>
          <w:b/>
          <w:bCs/>
        </w:rPr>
        <w:t xml:space="preserve">This classification does not assert:</w:t>
      </w:r>
    </w:p>
    <w:p>
      <w:pPr>
        <w:pStyle w:val="Compact"/>
        <w:numPr>
          <w:ilvl w:val="2"/>
          <w:numId w:val="1014"/>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14"/>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14"/>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14"/>
        </w:numPr>
      </w:pPr>
      <w:r>
        <w:t xml:space="preserve">It does not assert conformity with ISO 26262, and it is not a certification, a type approval, or evidence of one. No part of ISO 26262-3 was audited to produce it.</w:t>
      </w:r>
    </w:p>
    <w:p>
      <w:pPr>
        <w:pStyle w:val="Compact"/>
        <w:numPr>
          <w:ilvl w:val="2"/>
          <w:numId w:val="1014"/>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14"/>
        </w:numPr>
      </w:pPr>
      <w:r>
        <w:t xml:space="preserve">It does not assert an ASPICE capability level for anything.</w:t>
      </w:r>
    </w:p>
    <w:p>
      <w:pPr>
        <w:pStyle w:val="Compact"/>
        <w:numPr>
          <w:ilvl w:val="2"/>
          <w:numId w:val="1014"/>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14"/>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13"/>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15"/>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5"/>
        </w:numPr>
      </w:pPr>
      <w:r>
        <w:rPr>
          <w:b/>
          <w:bCs/>
        </w:rPr>
        <w:t xml:space="preserve">Rationale</w:t>
      </w:r>
      <w:r>
        <w:t xml:space="preserve">: Required for SOA monitoring to detect overvoltage/undervoltage within FTTI</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All cell voltages acquired: Cell count match ≤ 100% %</w:t>
      </w:r>
    </w:p>
    <w:p>
      <w:pPr>
        <w:pStyle w:val="Compact"/>
        <w:numPr>
          <w:ilvl w:val="1"/>
          <w:numId w:val="1016"/>
        </w:numPr>
      </w:pPr>
      <w:r>
        <w:t xml:space="preserve">Acquisition period: Period ≤ 50 ms</w:t>
      </w:r>
    </w:p>
    <w:p>
      <w:pPr>
        <w:pStyle w:val="Compact"/>
        <w:numPr>
          <w:ilvl w:val="1"/>
          <w:numId w:val="1016"/>
        </w:numPr>
      </w:pPr>
      <w:r>
        <w:t xml:space="preserve">PEC/CRC validation: Error detection before database write ≤ 100% %</w:t>
      </w:r>
    </w:p>
    <w:p>
      <w:pPr>
        <w:pStyle w:val="Compact"/>
        <w:numPr>
          <w:ilvl w:val="1"/>
          <w:numId w:val="1016"/>
        </w:numPr>
      </w:pPr>
      <w:r>
        <w:t xml:space="preserve">Database publish latency: Time from SPI complete to database write ≤ 25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5"/>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AR-001, and the reason is structural rather than an omission: FB2-SAF-FSC-000001 places fault_detection on AR-001 and allocates its four reactions to AR-002, AR-004, AR-005 and AR-006, and FB2-SAF-TSC-000001 says the same thing in its strategy_allocation. What the real implementation does when this chain fails is stated here so the requirement is not read as reactionless, and it splits by DIAG severity rather than uniformly. A measurement that fails its own validity check is reported as DIAG_ID_AFE_CELL_VOLTAGE_MEAS_ERROR, which src/app/engine/config/diag_cfg.c:180 configures at severity DIAG_WARNING with sensitivity DIAG_SEN_EVENT_1 and delay DIAG_DELAY_DISCARD, …</w:t>
      </w:r>
    </w:p>
    <w:p>
      <w:pPr>
        <w:pStyle w:val="Compact"/>
        <w:numPr>
          <w:ilvl w:val="1"/>
          <w:numId w:val="1017"/>
        </w:numPr>
      </w:pPr>
      <w:r>
        <w:t xml:space="preserve">triggered by: A cell-voltage word the AFE driver reports as invalid via DIAG_CheckEvent(cellVoltageMeasurementValid, DIAG_ID_AFE_CELL_VOLTAGE_MEAS_ERROR, …) at src/app/driver/afe/ltc/ltc_6806.c:457 (severity WARNING - no contactor opening), or an SPI / communication-integrity failure reported as DIAG_ID_AFE_SPI or DIAG_ID_AFE_COMMUNICATION_INTEGRITY at ltc_6806.c:699-961 (severity FATAL - contactors open afte…</w:t>
      </w:r>
    </w:p>
    <w:p>
      <w:pPr>
        <w:pStyle w:val="Compact"/>
        <w:numPr>
          <w:ilvl w:val="1"/>
          <w:numId w:val="1017"/>
        </w:numPr>
      </w:pPr>
      <w:r>
        <w:t xml:space="preserve">reaction held by</w:t>
      </w:r>
      <w:r>
        <w:t xml:space="preserve"> </w:t>
      </w:r>
      <w:r>
        <w:rPr>
          <w:rStyle w:val="VerbatimChar"/>
        </w:rPr>
        <w:t xml:space="preserve">AR-002</w:t>
      </w:r>
      <w:r>
        <w:t xml:space="preserve">: Aggregate the fatal diagnosis flags and, after the configured delay, drive the state machine into BMS_FSM_STATE_OPEN_CONTACTORS within 100 ms (allocated by FB2-SAF-FSC-000001.fault_reaction entry 3; FB2-SAF-TSC-000001.fault_reaction)</w:t>
      </w:r>
    </w:p>
    <w:p>
      <w:pPr>
        <w:pStyle w:val="Compact"/>
        <w:numPr>
          <w:ilvl w:val="1"/>
          <w:numId w:val="1017"/>
        </w:numPr>
      </w:pPr>
      <w:r>
        <w:t xml:space="preserve">reaction held by</w:t>
      </w:r>
      <w:r>
        <w:t xml:space="preserve"> </w:t>
      </w:r>
      <w:r>
        <w:rPr>
          <w:rStyle w:val="VerbatimChar"/>
        </w:rPr>
        <w:t xml:space="preserve">AR-004</w:t>
      </w:r>
      <w:r>
        <w:t xml:space="preserve">: Execute the opening sequence and confirm by auxiliary feedback within 40 ms (allocated by FB2-SAF-FSC-000001.fault_reaction entry 1; FB2-SAF-TSC-000001.fault_reaction)</w:t>
      </w:r>
    </w:p>
    <w:p>
      <w:pPr>
        <w:pStyle w:val="Compact"/>
        <w:numPr>
          <w:ilvl w:val="1"/>
          <w:numId w:val="1017"/>
        </w:numPr>
      </w:pPr>
      <w:r>
        <w:t xml:space="preserve">mode dependence: Mode-independent on the detection side: the integrity check and the SPI/communication diagnosis run the same way in every mode. The reaction is mode-dependent in the sense FB2-SAF-FSC-000001 records for AR-004: entering the safe state in MOD-004 removes propulsion from a moving vehicle.</w:t>
      </w:r>
    </w:p>
    <w:p>
      <w:pPr>
        <w:pStyle w:val="Compact"/>
        <w:numPr>
          <w:ilvl w:val="1"/>
          <w:numId w:val="1017"/>
        </w:numPr>
      </w:pPr>
      <w:r>
        <w:t xml:space="preserve">allocation basis: FB2-SAF-FSC-000001.safety_strategies.fault_reaction allocates no reaction to AR-001; FB2-SAF-TSC-000001.safety_strategies.strategy_allocation states</w:t>
      </w:r>
      <w:r>
        <w:t xml:space="preserve"> </w:t>
      </w:r>
      <w:r>
        <w:t xml:space="preserve">‘</w:t>
      </w:r>
      <w:r>
        <w:t xml:space="preserve">AR-001 and AR-005 detect, AR-002 confirms, AR-004 acts and confirms the action</w:t>
      </w:r>
      <w:r>
        <w:t xml:space="preserve">’</w:t>
      </w:r>
      <w:r>
        <w:t xml:space="preserve">. The severities and delays quoted above are read from src/app/engine/config/diag_cfg.c at the pinned commit recorded in docs/artifacts/sources/source-registry.json, and the aggregation and state transition are read from src/app/application/bms/bms.c.</w:t>
      </w:r>
    </w:p>
    <w:p>
      <w:pPr>
        <w:pStyle w:val="Compact"/>
        <w:numPr>
          <w:ilvl w:val="1"/>
          <w:numId w:val="1017"/>
        </w:numPr>
      </w:pPr>
      <w:r>
        <w:t xml:space="preserve">open limits: Four limits are recorded and none is closed by this field. First, the DIAG severity split is not uniform across the failure modes of this chain and is not a property of this requirement: DIAG_ID_AFE_CELL_VOLTAGE_MEAS_ERROR is only a WARNING, so a measurement the driver knows to be invalid does not by itself reach the safe state, and what does reach it is the link failure that usually accompanies it. Nothing in this corpus analyses that pairing. Second, the sensitivity of a DIAG_SEN_EVENT_5 entry is a COUNT of DIAG_Handler calls, not a time window (DIAG_GetDiagnosisEntryState at src/app/engine/diag/diag.c:287-301 compares an occurrence counter against the configured threshold), so the wall-clock time of the debounce depends on how often SOA and the AFE drivers are called, which is the BMS task period BMS_STATEMACHINE_TASK_CYCLE_CONTEXT_MS = 10 (src/app/application/config/bms_cfg.h:100) an…</w:t>
      </w:r>
    </w:p>
    <w:p>
      <w:pPr>
        <w:pStyle w:val="Compact"/>
        <w:numPr>
          <w:ilvl w:val="0"/>
          <w:numId w:val="101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8"/>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8"/>
        </w:numPr>
      </w:pPr>
      <w:r>
        <w:rPr>
          <w:b/>
          <w:bCs/>
        </w:rPr>
        <w:t xml:space="preserve">Rationale</w:t>
      </w:r>
      <w:r>
        <w:t xml:space="preserve">: SOA monitoring must detect limit violations fast enough to meet FTTI</w:t>
      </w:r>
    </w:p>
    <w:p>
      <w:pPr>
        <w:pStyle w:val="Compact"/>
        <w:numPr>
          <w:ilvl w:val="0"/>
          <w:numId w:val="1018"/>
        </w:numPr>
      </w:pPr>
      <w:r>
        <w:rPr>
          <w:b/>
          <w:bCs/>
        </w:rPr>
        <w:t xml:space="preserve">ASIL</w:t>
      </w:r>
      <w:r>
        <w:t xml:space="preserve">:</w:t>
      </w:r>
      <w:r>
        <w:t xml:space="preserve"> </w:t>
      </w:r>
      <w:r>
        <w:rPr>
          <w:rStyle w:val="VerbatimChar"/>
        </w:rPr>
        <w:t xml:space="preserve">ASIL_D</w:t>
      </w:r>
    </w:p>
    <w:p>
      <w:pPr>
        <w:pStyle w:val="Compact"/>
        <w:numPr>
          <w:ilvl w:val="0"/>
          <w:numId w:val="1018"/>
        </w:numPr>
      </w:pPr>
      <w:r>
        <w:rPr>
          <w:b/>
          <w:bCs/>
        </w:rPr>
        <w:t xml:space="preserve">Safety goal reference</w:t>
      </w:r>
      <w:r>
        <w:t xml:space="preserve">:</w:t>
      </w:r>
      <w:r>
        <w:t xml:space="preserve"> </w:t>
      </w:r>
      <w:r>
        <w:rPr>
          <w:rStyle w:val="VerbatimChar"/>
        </w:rPr>
        <w:t xml:space="preserve">FB2-SAF-SGO-000001</w:t>
      </w:r>
    </w:p>
    <w:p>
      <w:pPr>
        <w:pStyle w:val="Compact"/>
        <w:numPr>
          <w:ilvl w:val="0"/>
          <w:numId w:val="1018"/>
        </w:numPr>
      </w:pPr>
      <w:r>
        <w:rPr>
          <w:b/>
          <w:bCs/>
        </w:rPr>
        <w:t xml:space="preserve">Acceptance criteria</w:t>
      </w:r>
      <w:r>
        <w:t xml:space="preserve">:</w:t>
      </w:r>
    </w:p>
    <w:p>
      <w:pPr>
        <w:pStyle w:val="Compact"/>
        <w:numPr>
          <w:ilvl w:val="1"/>
          <w:numId w:val="1019"/>
        </w:numPr>
      </w:pPr>
      <w:r>
        <w:t xml:space="preserve">Limit check latency: Time from database read to violation classification ≤ 5 ms</w:t>
      </w:r>
    </w:p>
    <w:p>
      <w:pPr>
        <w:pStyle w:val="Compact"/>
        <w:numPr>
          <w:ilvl w:val="1"/>
          <w:numId w:val="1019"/>
        </w:numPr>
      </w:pPr>
      <w:r>
        <w:t xml:space="preserve">Limit accuracy: Threshold comparison accuracy ≤ 1 mV</w:t>
      </w:r>
    </w:p>
    <w:p>
      <w:pPr>
        <w:pStyle w:val="Compact"/>
        <w:numPr>
          <w:ilvl w:val="1"/>
          <w:numId w:val="1019"/>
        </w:numPr>
      </w:pPr>
      <w:r>
        <w:t xml:space="preserve">Debounce filtering: False positive rate ≤ 0 events/hour</w:t>
      </w:r>
    </w:p>
    <w:p>
      <w:pPr>
        <w:pStyle w:val="Compact"/>
        <w:numPr>
          <w:ilvl w:val="0"/>
          <w:numId w:val="101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8"/>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Set the corresponding diagnosis entry, and if that entry’s configured severity is DIAG_FATAL_ERROR, drive the battery state machine into the latched error state, which opens the HV contactors. The path is: SOA_CheckVoltages() in src/app/application/soa/soa.c:81 compares the per-string minimum and maximum cell voltages against the three-tier limits and calls DIAG_Handler for the tier that was crossed; the DIAG module latches the entry once its occurrence counter passes the configured sensitivity; BMS_IsAnyFatalErrorFlagSet() at src/app/application/bms/bms.c:515-531 walks the fatal-error table built at src/app/engine/diag/diag.c:254-260; BMS_IsBatterySystemStateOkay() at bms.c:534-575 returns …</w:t>
      </w:r>
    </w:p>
    <w:p>
      <w:pPr>
        <w:pStyle w:val="Compact"/>
        <w:numPr>
          <w:ilvl w:val="1"/>
          <w:numId w:val="1020"/>
        </w:numPr>
      </w:pPr>
      <w:r>
        <w:t xml:space="preserve">triggered by: A cell voltage crossing BC_VOLTAGE_MAX_MOL_mV, BC_VOLTAGE_MAX_RSL_mV or BC_VOLTAGE_MAX_MSL_mV, or the corresponding minimum limits, evaluated in SOA_CheckVoltages() at src/app/application/soa/soa.c:89-131. Whether the crossing produces a reaction at all, and which one, is decided by the configured severity of the corresponding entry, not by the comparison.</w:t>
      </w:r>
    </w:p>
    <w:p>
      <w:pPr>
        <w:pStyle w:val="Compact"/>
        <w:numPr>
          <w:ilvl w:val="1"/>
          <w:numId w:val="1020"/>
        </w:numPr>
      </w:pPr>
      <w:r>
        <w:t xml:space="preserve">reaction time budget: 200 ms — basis: DIAG_DELAY_200ms from diag_cfg.c:126 and diag_cfg.c:129. This is the delay between the entry becoming active and the state request, and it is the delay for a DIAG_FATAL_ERROR entry, not the whole reaction. The debounce in front of it is a count, not a time: DIAG_SEN_EVENT_50 is a threshold of 49 and DIAG_GetDiagnosisEntryState at src/app/engine/diag/diag.c:287-301 activates the entry when occurren…</w:t>
      </w:r>
    </w:p>
    <w:p>
      <w:pPr>
        <w:pStyle w:val="Compact"/>
        <w:numPr>
          <w:ilvl w:val="1"/>
          <w:numId w:val="1020"/>
        </w:numPr>
      </w:pPr>
      <w:r>
        <w:t xml:space="preserve">mode dependence: Mode-independent as to the mechanism: SOA_CheckVoltages() is called on every BMS_Trigger regardless of mode (bms.c:911-917). The consequence is mode-dependent: opening the contactors in MOD-004, where current is flowing to a moving vehicle, removes propulsion, which is the caveat FB2-SAF-FSC-000001 records against the AR-004 reaction.</w:t>
      </w:r>
    </w:p>
    <w:p>
      <w:pPr>
        <w:pStyle w:val="Compact"/>
        <w:numPr>
          <w:ilvl w:val="1"/>
          <w:numId w:val="1020"/>
        </w:numPr>
      </w:pPr>
      <w:r>
        <w:t xml:space="preserve">allocation basis: FB2-SAF-FSC-000001.fault_reaction entry 3 and FB2-SAF-TSC-000001.fault_reaction allocate the latched FAULT mode to AR-002 at 3 ms. The 3 ms is the synthetic_reference allocation and does NOT describe the real implementation, which has no equivalent 3 ms step: the real path from a sustained excursion to a state request is a counter threshold plus a configured delay, configured at src/app/engine/config/diag_cfg.c:126 and read at bms.c:534-575. Both figures are recorded here rather than one being d…</w:t>
      </w:r>
    </w:p>
    <w:p>
      <w:pPr>
        <w:pStyle w:val="Compact"/>
        <w:numPr>
          <w:ilvl w:val="1"/>
          <w:numId w:val="1020"/>
        </w:numPr>
      </w:pPr>
      <w:r>
        <w:t xml:space="preserve">open limits: One contradiction is recorded and it is NOT resolved by this field, because resolving it is a different piece of work with its own evidence requirement. This record’s statement specifies</w:t>
      </w:r>
      <w:r>
        <w:t xml:space="preserve"> </w:t>
      </w:r>
      <w:r>
        <w:t xml:space="preserve">‘</w:t>
      </w:r>
      <w:r>
        <w:t xml:space="preserve">a debounce of 2 consecutive violations within 100 ms</w:t>
      </w:r>
      <w:r>
        <w:t xml:space="preserve">’</w:t>
      </w:r>
      <w:r>
        <w:t xml:space="preserve"> </w:t>
      </w:r>
      <w:r>
        <w:t xml:space="preserve">and</w:t>
      </w:r>
      <w:r>
        <w:t xml:space="preserve"> </w:t>
      </w:r>
      <w:r>
        <w:t xml:space="preserve">‘</w:t>
      </w:r>
      <w:r>
        <w:t xml:space="preserve">classify violations within 5 ms of data availability</w:t>
      </w:r>
      <w:r>
        <w:t xml:space="preserve">’</w:t>
      </w:r>
      <w:r>
        <w:t xml:space="preserve">, and FB2-PRM-000006 records soa_debounce_count = 2, which is where those figures come from. The source does not implement them. src/app/application/soa/soa.c implements a three-tier MOL/RSL/MSL comparison with no counter in the SOA module at all, and the debounce that does exist is the DIAG occurrence counter, configured at 50 events for the MSL tier (diag_cfg.c:126). There is no 5 ms classification figure in either bms_cfg.h or diag_cfg.c. The statement, the acceptance criteria and the parameter registry have NOT been edited, because the statement is a requirement and a requirement that does…</w:t>
      </w:r>
    </w:p>
    <w:p>
      <w:pPr>
        <w:pStyle w:val="Compact"/>
        <w:numPr>
          <w:ilvl w:val="0"/>
          <w:numId w:val="1018"/>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21"/>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21"/>
        </w:numPr>
      </w:pPr>
      <w:r>
        <w:rPr>
          <w:b/>
          <w:bCs/>
        </w:rPr>
        <w:t xml:space="preserve">Rationale</w:t>
      </w:r>
      <w:r>
        <w:t xml:space="preserve">: Contactor opening is the primary risk reduction measure; must complete within FTTI budget</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Safety goal reference</w:t>
      </w:r>
      <w:r>
        <w:t xml:space="preserve">:</w:t>
      </w:r>
      <w:r>
        <w:t xml:space="preserve"> </w:t>
      </w:r>
      <w:r>
        <w:rPr>
          <w:rStyle w:val="VerbatimChar"/>
        </w:rPr>
        <w:t xml:space="preserve">FB2-SAF-SGO-000001</w:t>
      </w:r>
    </w:p>
    <w:p>
      <w:pPr>
        <w:pStyle w:val="Compact"/>
        <w:numPr>
          <w:ilvl w:val="0"/>
          <w:numId w:val="1021"/>
        </w:numPr>
      </w:pPr>
      <w:r>
        <w:rPr>
          <w:b/>
          <w:bCs/>
        </w:rPr>
        <w:t xml:space="preserve">Acceptance criteria</w:t>
      </w:r>
      <w:r>
        <w:t xml:space="preserve">:</w:t>
      </w:r>
    </w:p>
    <w:p>
      <w:pPr>
        <w:pStyle w:val="Compact"/>
        <w:numPr>
          <w:ilvl w:val="1"/>
          <w:numId w:val="1022"/>
        </w:numPr>
      </w:pPr>
      <w:r>
        <w:t xml:space="preserve">Contactor open latency: Time from FAULT request to contactor feedback open ≤ 30 ms</w:t>
      </w:r>
    </w:p>
    <w:p>
      <w:pPr>
        <w:pStyle w:val="Compact"/>
        <w:numPr>
          <w:ilvl w:val="1"/>
          <w:numId w:val="1022"/>
        </w:numPr>
      </w:pPr>
      <w:r>
        <w:t xml:space="preserve">Feedback verification: Auxiliary contact confirmation ≤ 100% %</w:t>
      </w:r>
    </w:p>
    <w:p>
      <w:pPr>
        <w:pStyle w:val="Compact"/>
        <w:numPr>
          <w:ilvl w:val="1"/>
          <w:numId w:val="1022"/>
        </w:numPr>
      </w:pPr>
      <w:r>
        <w:t xml:space="preserve">Weld detection: Weld detection latency ≤ 100 ms</w:t>
      </w:r>
    </w:p>
    <w:p>
      <w:pPr>
        <w:pStyle w:val="Compact"/>
        <w:numPr>
          <w:ilvl w:val="0"/>
          <w:numId w:val="102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21"/>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The battery state machine runs a sequenced opening, not a single command, and the real reaction is that sequence. On a FAULT request the state machine enters BMS_FSM_STATE_OPEN_CONTACTORS and first calls CONT_OpenAllPrechargeContactors(), because the precharge resistor limits the maximum current and those contactors can always be opened (src/app/application/bms/bms.c:1042-1052). It then waits BMS_TIME_WAIT_AFTER_OPENING_PRECHARGE (50 ms) and opens the strings one at a time starting from the highest string index (bms.c:1053-1165). Per string it opens the first contactor, waits BMS_WAIT_TIME_AFTER_OPENING_STRING_CONTACTOR (10 ms), reads back CONT_GetContactorState and BMS_IsContactorFeedbackVa…</w:t>
      </w:r>
    </w:p>
    <w:p>
      <w:pPr>
        <w:pStyle w:val="Compact"/>
        <w:numPr>
          <w:ilvl w:val="1"/>
          <w:numId w:val="1023"/>
        </w:numPr>
      </w:pPr>
      <w:r>
        <w:t xml:space="preserve">triggered by: A FAULT state request from the SOA monitor or from a diagnosis entry, surfaced as BMS_IsBatterySystemStateOkay() returning STD_NOT_OK; or a state of the auxiliary feedback that disagrees with the commanded state, which is the weld-detection path and which is also why this branch re-issues rather than proceeds.</w:t>
      </w:r>
    </w:p>
    <w:p>
      <w:pPr>
        <w:pStyle w:val="Compact"/>
        <w:numPr>
          <w:ilvl w:val="1"/>
          <w:numId w:val="1023"/>
        </w:numPr>
      </w:pPr>
      <w:r>
        <w:t xml:space="preserve">reaction time budget: 35 ms — basis: The 35 ms is the synthetic_reference allocation from FB2-SAF-FSC-000001.fault_reaction entry 1 and FB2-SAF-TSC-000001.fault_reaction, being contactor_command 5 ms plus contactor_mechanical 30 ms from FB2-PRM-000005. It is recorded here because the ASIL and safety goal this record refines are the synthetic_reference ones, and dropping it would leave the record citing a reaction it does not state. I…</w:t>
      </w:r>
    </w:p>
    <w:p>
      <w:pPr>
        <w:pStyle w:val="Compact"/>
        <w:numPr>
          <w:ilvl w:val="1"/>
          <w:numId w:val="1023"/>
        </w:numPr>
      </w:pPr>
      <w:r>
        <w:t xml:space="preserve">mode dependence: Mode-dependent, and in the real implementation the dependence is visible in the code rather than in a comment. The opening sequence is entered from any state that receives a FAULT or error request, and FB2-SAF-FSC-000001 records that in MOD-004, with the contactors closed and current flowing, reaching the safe state removes propulsion from a moving vehicle. The real sequence makes one further mode-dependent decision inside it: a contactor is not opened while the string current is at or above BS_…</w:t>
      </w:r>
    </w:p>
    <w:p>
      <w:pPr>
        <w:pStyle w:val="Compact"/>
        <w:numPr>
          <w:ilvl w:val="1"/>
          <w:numId w:val="1023"/>
        </w:numPr>
      </w:pPr>
      <w:r>
        <w:t xml:space="preserve">allocation basis: FB2-SAF-FSC-000001.fault_reaction entry 1 and FB2-SAF-TSC-000001.fault_reaction entry 1 both allocate this reaction to AR-004 at 35 ms, realised by FB2-SW-SWR-000003 in software and FB2-HW-TSR-000003 in hardware. The 40 ms end-to-end figure is FB2-SAF-SGO-000001.timing_budget.allocation (contactor_command_ms 5 + contactor_mechanical_ms 30 + feedback_verification_ms 5) and is reconciled against this record’s acceptance criteria under FB2-REV-FND-000024. The real source anchors are FB2-SRC-COD-000…</w:t>
      </w:r>
    </w:p>
    <w:p>
      <w:pPr>
        <w:pStyle w:val="Compact"/>
        <w:numPr>
          <w:ilvl w:val="1"/>
          <w:numId w:val="1023"/>
        </w:numPr>
      </w:pPr>
      <w:r>
        <w:t xml:space="preserve">open limits: Four limits are recorded. First, the 30 ms feedback-open criterion and the 100 ms feedback-confirmed criterion in this record’s acceptance criteria do not distinguish the mechanically open point from the feedback-confirmed point the way the synthetic_reference copy of this requirement now does, and they carry a 100 ms weld-detection figure against FB2-HW-TSR-000003’s 100 ms while the synthetic copy carries 50 ms; neither copy of the weld figure was changed here and the disagreement recorded against FB2-REV-FND-000024 is still open. Second, the real reaction is bounded by a per-string timeout rather than by a total reaction time, and the source carries an unresolved</w:t>
      </w:r>
      <w:r>
        <w:t xml:space="preserve"> </w:t>
      </w:r>
      <w:r>
        <w:t xml:space="preserve">‘</w:t>
      </w:r>
      <w:r>
        <w:t xml:space="preserve">TODO: add timeout</w:t>
      </w:r>
      <w:r>
        <w:t xml:space="preserve">’</w:t>
      </w:r>
      <w:r>
        <w:t xml:space="preserve"> </w:t>
      </w:r>
      <w:r>
        <w:t xml:space="preserve">on the re-issue branch, so the retry count is unbounded in the code. Third, the 30 ms mechanical figure is FB2-PRM-000005 with an upper tolerance of 40 ms, and FB2-ASM-006 is an assumption about the contact…</w:t>
      </w:r>
    </w:p>
    <w:p>
      <w:pPr>
        <w:pStyle w:val="Compact"/>
        <w:numPr>
          <w:ilvl w:val="0"/>
          <w:numId w:val="1021"/>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24"/>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 target contactor mechanical opening time of 30 ms (FB2-PRM-000005 / FB2-ASM-006) and a resulting 40 ms from the fault request to feedback-confirmed contacto…</w:t>
      </w:r>
    </w:p>
    <w:p>
      <w:pPr>
        <w:pStyle w:val="Compact"/>
        <w:numPr>
          <w:ilvl w:val="0"/>
          <w:numId w:val="1024"/>
        </w:numPr>
      </w:pPr>
      <w:r>
        <w:rPr>
          <w:b/>
          <w:bCs/>
        </w:rPr>
        <w:t xml:space="preserve">Rationale</w:t>
      </w:r>
      <w:r>
        <w:t xml:space="preserve">: Hazard mitigation for FB2-SAF-HAZ-000001</w:t>
      </w:r>
    </w:p>
    <w:p>
      <w:pPr>
        <w:pStyle w:val="Compact"/>
        <w:numPr>
          <w:ilvl w:val="0"/>
          <w:numId w:val="1024"/>
        </w:numPr>
      </w:pPr>
      <w:r>
        <w:rPr>
          <w:b/>
          <w:bCs/>
        </w:rPr>
        <w:t xml:space="preserve">ASIL</w:t>
      </w:r>
      <w:r>
        <w:t xml:space="preserve">:</w:t>
      </w:r>
      <w:r>
        <w:t xml:space="preserve"> </w:t>
      </w:r>
      <w:r>
        <w:rPr>
          <w:rStyle w:val="VerbatimChar"/>
        </w:rPr>
        <w:t xml:space="preserve">ASIL_D</w:t>
      </w:r>
    </w:p>
    <w:p>
      <w:pPr>
        <w:pStyle w:val="Compact"/>
        <w:numPr>
          <w:ilvl w:val="0"/>
          <w:numId w:val="1024"/>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24"/>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25"/>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(&gt;90%), fast charge (&gt;1C), ambient &gt; 45°C</w:t>
      </w:r>
    </w:p>
    <w:p>
      <w:pPr>
        <w:pStyle w:val="Compact"/>
        <w:numPr>
          <w:ilvl w:val="1"/>
          <w:numId w:val="1025"/>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25"/>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25"/>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26"/>
        </w:numPr>
      </w:pPr>
    </w:p>
    <w:p>
      <w:pPr>
        <w:pStyle w:val="Compact"/>
        <w:numPr>
          <w:ilvl w:val="2"/>
          <w:numId w:val="1027"/>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26"/>
        </w:numPr>
      </w:pPr>
    </w:p>
    <w:p>
      <w:pPr>
        <w:pStyle w:val="Compact"/>
        <w:numPr>
          <w:ilvl w:val="2"/>
          <w:numId w:val="1028"/>
        </w:numPr>
      </w:pPr>
      <w:r>
        <w:t xml:space="preserve">Operational situation: CHARGING mode, high SOC (&gt;90%), fast charge (&gt;1C), ambient &gt; 45°C.</w:t>
      </w:r>
    </w:p>
    <w:p>
      <w:pPr>
        <w:pStyle w:val="Compact"/>
        <w:numPr>
          <w:ilvl w:val="1"/>
          <w:numId w:val="1026"/>
        </w:numPr>
      </w:pPr>
    </w:p>
    <w:p>
      <w:pPr>
        <w:pStyle w:val="Compact"/>
        <w:numPr>
          <w:ilvl w:val="2"/>
          <w:numId w:val="1029"/>
        </w:numPr>
      </w:pPr>
      <w:r>
        <w:t xml:space="preserve">Severity S3, exposure E4, controllability C3, reasoned above.</w:t>
      </w:r>
    </w:p>
    <w:p>
      <w:pPr>
        <w:pStyle w:val="Compact"/>
        <w:numPr>
          <w:ilvl w:val="1"/>
          <w:numId w:val="1026"/>
        </w:numPr>
      </w:pPr>
    </w:p>
    <w:p>
      <w:pPr>
        <w:pStyle w:val="Compact"/>
        <w:numPr>
          <w:ilvl w:val="2"/>
          <w:numId w:val="1030"/>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26"/>
        </w:numPr>
      </w:pPr>
    </w:p>
    <w:p>
      <w:pPr>
        <w:pStyle w:val="Compact"/>
        <w:numPr>
          <w:ilvl w:val="2"/>
          <w:numId w:val="1031"/>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26"/>
        </w:numPr>
      </w:pPr>
    </w:p>
    <w:p>
      <w:pPr>
        <w:pStyle w:val="Compact"/>
        <w:numPr>
          <w:ilvl w:val="2"/>
          <w:numId w:val="1032"/>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26"/>
        </w:numPr>
      </w:pPr>
    </w:p>
    <w:p>
      <w:pPr>
        <w:pStyle w:val="Compact"/>
        <w:numPr>
          <w:ilvl w:val="2"/>
          <w:numId w:val="1033"/>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34"/>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34"/>
        </w:numPr>
      </w:pPr>
      <w:r>
        <w:rPr>
          <w:b/>
          <w:bCs/>
        </w:rPr>
        <w:t xml:space="preserve">This classification does not assert:</w:t>
      </w:r>
    </w:p>
    <w:p>
      <w:pPr>
        <w:pStyle w:val="Compact"/>
        <w:numPr>
          <w:ilvl w:val="2"/>
          <w:numId w:val="1035"/>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35"/>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35"/>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35"/>
        </w:numPr>
      </w:pPr>
      <w:r>
        <w:t xml:space="preserve">It does not assert conformity with ISO 26262, and it is not a certification, a type approval, or evidence of one. No part of ISO 26262-3 was audited to produce it.</w:t>
      </w:r>
    </w:p>
    <w:p>
      <w:pPr>
        <w:pStyle w:val="Compact"/>
        <w:numPr>
          <w:ilvl w:val="2"/>
          <w:numId w:val="1035"/>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35"/>
        </w:numPr>
      </w:pPr>
      <w:r>
        <w:t xml:space="preserve">It does not assert an ASPICE capability level for anything.</w:t>
      </w:r>
    </w:p>
    <w:p>
      <w:pPr>
        <w:pStyle w:val="Compact"/>
        <w:numPr>
          <w:ilvl w:val="2"/>
          <w:numId w:val="1035"/>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35"/>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34"/>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24"/>
        </w:numPr>
      </w:pPr>
      <w:r>
        <w:rPr>
          <w:b/>
          <w:bCs/>
        </w:rPr>
        <w:t xml:space="preserve">FTTI (total)</w:t>
      </w:r>
      <w:r>
        <w:t xml:space="preserve">: 100 ms</w:t>
      </w:r>
    </w:p>
    <w:p>
      <w:pPr>
        <w:pStyle w:val="Compact"/>
        <w:numPr>
          <w:ilvl w:val="0"/>
          <w:numId w:val="1024"/>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=15ms,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24"/>
        </w:numPr>
      </w:pPr>
      <w:r>
        <w:rPr>
          <w:b/>
          <w:bCs/>
        </w:rPr>
        <w:t xml:space="preserve">Safe state</w:t>
      </w:r>
      <w:r>
        <w:t xml:space="preserve">: All HV contactors open, charging disabled, propulsion disabled, fault logged</w:t>
      </w:r>
    </w:p>
    <w:p>
      <w:pPr>
        <w:pStyle w:val="Compact"/>
        <w:numPr>
          <w:ilvl w:val="0"/>
          <w:numId w:val="1024"/>
        </w:numPr>
      </w:pPr>
      <w:r>
        <w:rPr>
          <w:b/>
          <w:bCs/>
        </w:rPr>
        <w:t xml:space="preserve">Degraded state</w:t>
      </w:r>
      <w:r>
        <w:t xml:space="preserve">: Derated charging (0.1C), reduced discharge (0.5C), enhanced monitoring (1 Hz)</w:t>
      </w:r>
    </w:p>
    <w:p>
      <w:pPr>
        <w:pStyle w:val="Compact"/>
        <w:numPr>
          <w:ilvl w:val="0"/>
          <w:numId w:val="1024"/>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24"/>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36"/>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36"/>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36"/>
        </w:numPr>
      </w:pPr>
      <w:r>
        <w:rPr>
          <w:b/>
          <w:bCs/>
        </w:rPr>
        <w:t xml:space="preserve">ASIL</w:t>
      </w:r>
      <w:r>
        <w:t xml:space="preserve">:</w:t>
      </w:r>
      <w:r>
        <w:t xml:space="preserve"> </w:t>
      </w:r>
      <w:r>
        <w:rPr>
          <w:rStyle w:val="VerbatimChar"/>
        </w:rPr>
        <w:t xml:space="preserve">ASIL_D</w:t>
      </w:r>
    </w:p>
    <w:p>
      <w:pPr>
        <w:pStyle w:val="Compact"/>
        <w:numPr>
          <w:ilvl w:val="0"/>
          <w:numId w:val="1036"/>
        </w:numPr>
      </w:pPr>
      <w:r>
        <w:rPr>
          <w:b/>
          <w:bCs/>
        </w:rPr>
        <w:t xml:space="preserve">Safety goal reference</w:t>
      </w:r>
      <w:r>
        <w:t xml:space="preserve">:</w:t>
      </w:r>
      <w:r>
        <w:t xml:space="preserve"> </w:t>
      </w:r>
      <w:r>
        <w:rPr>
          <w:rStyle w:val="VerbatimChar"/>
        </w:rPr>
        <w:t xml:space="preserve">FB2-SAF-SGO-000001</w:t>
      </w:r>
    </w:p>
    <w:p>
      <w:pPr>
        <w:pStyle w:val="Compact"/>
        <w:numPr>
          <w:ilvl w:val="0"/>
          <w:numId w:val="1036"/>
        </w:numPr>
      </w:pPr>
      <w:r>
        <w:rPr>
          <w:b/>
          <w:bCs/>
        </w:rPr>
        <w:t xml:space="preserve">Acceptance criteria</w:t>
      </w:r>
      <w:r>
        <w:t xml:space="preserve">:</w:t>
      </w:r>
    </w:p>
    <w:p>
      <w:pPr>
        <w:pStyle w:val="Compact"/>
        <w:numPr>
          <w:ilvl w:val="1"/>
          <w:numId w:val="1037"/>
        </w:numPr>
      </w:pPr>
      <w:r>
        <w:t xml:space="preserve">All cell voltages acquired: Cell count match ≤ 100% %</w:t>
      </w:r>
    </w:p>
    <w:p>
      <w:pPr>
        <w:pStyle w:val="Compact"/>
        <w:numPr>
          <w:ilvl w:val="1"/>
          <w:numId w:val="1037"/>
        </w:numPr>
      </w:pPr>
      <w:r>
        <w:t xml:space="preserve">Acquisition period: Period ≤ 50 ms</w:t>
      </w:r>
    </w:p>
    <w:p>
      <w:pPr>
        <w:pStyle w:val="Compact"/>
        <w:numPr>
          <w:ilvl w:val="1"/>
          <w:numId w:val="1037"/>
        </w:numPr>
      </w:pPr>
      <w:r>
        <w:t xml:space="preserve">PEC/CRC validation: Error detection before database write ≤ 100% %</w:t>
      </w:r>
    </w:p>
    <w:p>
      <w:pPr>
        <w:pStyle w:val="Compact"/>
        <w:numPr>
          <w:ilvl w:val="1"/>
          <w:numId w:val="1037"/>
        </w:numPr>
      </w:pPr>
      <w:r>
        <w:t xml:space="preserve">Database publish latency: Time from SPI complete to database write ≤ 25 ms</w:t>
      </w:r>
    </w:p>
    <w:p>
      <w:pPr>
        <w:pStyle w:val="Compact"/>
        <w:numPr>
          <w:ilvl w:val="1"/>
          <w:numId w:val="1037"/>
        </w:numPr>
      </w:pPr>
      <w:r>
        <w:t xml:space="preserve">Data freshness: Max age of data at SOA read ≤ 30 ms</w:t>
      </w:r>
    </w:p>
    <w:p>
      <w:pPr>
        <w:pStyle w:val="Compact"/>
        <w:numPr>
          <w:ilvl w:val="0"/>
          <w:numId w:val="103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6"/>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this element, and the reason is structural rather than an omission. FB2-SAF-FSC-000001 places fault_detection on AR-001 and allocates its four fault reactions to AR-002, AR-004, AR-005 and AR-006, and its strategy_allocation says so in words:</w:t>
      </w:r>
      <w:r>
        <w:t xml:space="preserve"> </w:t>
      </w:r>
      <w:r>
        <w:t xml:space="preserve">‘</w:t>
      </w:r>
      <w:r>
        <w:t xml:space="preserve">Detection is split so that no single element both detects and acts: AR-001 and AR-005 detect, AR-002 confirms, AR-004 acts and confirms the action, AR-003 carries the decision, AR-006 acts only when the others have failed.</w:t>
      </w:r>
      <w:r>
        <w:t xml:space="preserve">’</w:t>
      </w:r>
      <w:r>
        <w:t xml:space="preserve"> </w:t>
      </w:r>
      <w:r>
        <w:t xml:space="preserve">This requirement is the detection side, so the reaction to a failure of this chain is owned elsewhere and is named here so the requirement is not read as reactionless. A transferred word that fails its in…</w:t>
      </w:r>
    </w:p>
    <w:p>
      <w:pPr>
        <w:pStyle w:val="Compact"/>
        <w:numPr>
          <w:ilvl w:val="1"/>
          <w:numId w:val="1038"/>
        </w:numPr>
      </w:pPr>
      <w:r>
        <w:t xml:space="preserve">triggered by: A transferred cell-voltage word whose front-end integrity code does not validate; a slave-link or SPI transfer failure reported by the acquisition driver; or a measurement that is not published because it could not be validated.</w:t>
      </w:r>
    </w:p>
    <w:p>
      <w:pPr>
        <w:pStyle w:val="Compact"/>
        <w:numPr>
          <w:ilvl w:val="1"/>
          <w:numId w:val="1038"/>
        </w:numPr>
      </w:pPr>
      <w:r>
        <w:t xml:space="preserve">reaction held by</w:t>
      </w:r>
      <w:r>
        <w:t xml:space="preserve"> </w:t>
      </w:r>
      <w:r>
        <w:rPr>
          <w:rStyle w:val="VerbatimChar"/>
        </w:rPr>
        <w:t xml:space="preserve">AR-002</w:t>
      </w:r>
      <w:r>
        <w:t xml:space="preserve">: Enter the latched FAULT mode and refuse to leave it without authorised service action within 3 ms (allocated by FB2-SAF-FSC-000001.fault_reaction entry 3; identical entry in FB2-SAF-TSC-000001.fault_reaction)</w:t>
      </w:r>
    </w:p>
    <w:p>
      <w:pPr>
        <w:pStyle w:val="Compact"/>
        <w:numPr>
          <w:ilvl w:val="1"/>
          <w:numId w:val="1038"/>
        </w:numPr>
      </w:pPr>
      <w:r>
        <w:t xml:space="preserve">reaction held by</w:t>
      </w:r>
      <w:r>
        <w:t xml:space="preserve"> </w:t>
      </w:r>
      <w:r>
        <w:rPr>
          <w:rStyle w:val="VerbatimChar"/>
        </w:rPr>
        <w:t xml:space="preserve">AR-005</w:t>
      </w:r>
      <w:r>
        <w:t xml:space="preserve">: Open the contactors through the independent path, without waiting for the main microcontroller within 50 ms (allocated by FB2-SAF-FSC-000001.fault_reaction entry 2; identical entry in FB2-SAF-TSC-000001.fault_reaction)</w:t>
      </w:r>
    </w:p>
    <w:p>
      <w:pPr>
        <w:pStyle w:val="Compact"/>
        <w:numPr>
          <w:ilvl w:val="1"/>
          <w:numId w:val="1038"/>
        </w:numPr>
      </w:pPr>
      <w:r>
        <w:t xml:space="preserve">mode dependence: Mode-independent on the detection side: the integrity check runs the same way in every mode. The reaction AR-002 reaches is mode-dependent, and FB2-SAF-FSC-000001 records that as the load-bearing caveat of the concept: in MOD-004, where the contactors are closed and current is flowing, reaching FAULT removes propulsion from a moving vehicle. That is why AR-002’s latch is allocated to a condition whose severity requires the safe state and not to a degraded condition, and why this requirement’s ro…</w:t>
      </w:r>
    </w:p>
    <w:p>
      <w:pPr>
        <w:pStyle w:val="Compact"/>
        <w:numPr>
          <w:ilvl w:val="1"/>
          <w:numId w:val="1038"/>
        </w:numPr>
      </w:pPr>
      <w:r>
        <w:t xml:space="preserve">allocation basis: FB2-SAF-FSC-000001.safety_strategies.fault_reaction lists four reactions and allocates none to AR-001. FB2-SAF-TSC-000001.safety_strategies.strategy_allocation states the same split in prose. The detection that this requirement carries is the</w:t>
      </w:r>
      <w:r>
        <w:t xml:space="preserve"> </w:t>
      </w:r>
      <w:r>
        <w:t xml:space="preserve">‘</w:t>
      </w:r>
      <w:r>
        <w:t xml:space="preserve">Front-end integrity code on every transferred word</w:t>
      </w:r>
      <w:r>
        <w:t xml:space="preserve">’</w:t>
      </w:r>
      <w:r>
        <w:t xml:space="preserve"> </w:t>
      </w:r>
      <w:r>
        <w:t xml:space="preserve">mechanism in FB2-SAF-TSC-000001.fault_detection, allocated to AR-001 with detection_time_budget_ms = 2, which equals the pec_validation_ms entry of FB2-SAF-SGO-000001.timing_budget.allocation. The 25 ms a…</w:t>
      </w:r>
    </w:p>
    <w:p>
      <w:pPr>
        <w:pStyle w:val="Compact"/>
        <w:numPr>
          <w:ilvl w:val="1"/>
          <w:numId w:val="1038"/>
        </w:numPr>
      </w:pPr>
      <w:r>
        <w:t xml:space="preserve">open limits: Three limits are recorded and none of them is closed by this field. First, the plausibility and redundancy comparison that lets AR-002 tell a failed measurement from a genuine excursion appears in FB2-SAF-TSC-000001.fault_detection with an empty coverage_claim_evidence list, so its coverage is not quantified anywhere in this corpus. Second, no timing measurement of AR-001 exists: the 25 ms, 2 ms and 3 ms figures are allocations of intent in FB2-SAF-SGO-000001.timing_budget.allocation and FB2-SAF-TSC-000001 states in its own limitations that the budget is not a worst-case analysis - no WCET, no queueing analysis and no measured execution time for any of its ten entries. Third, the independence of AR-005 on which the last-resort reaction depends is assumed (FB2-ASM-008) and not demonstrated.</w:t>
      </w:r>
    </w:p>
    <w:p>
      <w:pPr>
        <w:pStyle w:val="Compact"/>
        <w:numPr>
          <w:ilvl w:val="0"/>
          <w:numId w:val="1036"/>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3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39"/>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3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39"/>
        </w:numPr>
      </w:pPr>
      <w:r>
        <w:rPr>
          <w:b/>
          <w:bCs/>
        </w:rPr>
        <w:t xml:space="preserve">ASIL</w:t>
      </w:r>
      <w:r>
        <w:t xml:space="preserve">:</w:t>
      </w:r>
      <w:r>
        <w:t xml:space="preserve"> </w:t>
      </w:r>
      <w:r>
        <w:rPr>
          <w:rStyle w:val="VerbatimChar"/>
        </w:rPr>
        <w:t xml:space="preserve">ASIL_D</w:t>
      </w:r>
    </w:p>
    <w:p>
      <w:pPr>
        <w:pStyle w:val="Compact"/>
        <w:numPr>
          <w:ilvl w:val="0"/>
          <w:numId w:val="1039"/>
        </w:numPr>
      </w:pPr>
      <w:r>
        <w:rPr>
          <w:b/>
          <w:bCs/>
        </w:rPr>
        <w:t xml:space="preserve">Safety goal reference</w:t>
      </w:r>
      <w:r>
        <w:t xml:space="preserve">:</w:t>
      </w:r>
      <w:r>
        <w:t xml:space="preserve"> </w:t>
      </w:r>
      <w:r>
        <w:rPr>
          <w:rStyle w:val="VerbatimChar"/>
        </w:rPr>
        <w:t xml:space="preserve">FB2-SAF-SGO-000001</w:t>
      </w:r>
    </w:p>
    <w:p>
      <w:pPr>
        <w:pStyle w:val="Compact"/>
        <w:numPr>
          <w:ilvl w:val="0"/>
          <w:numId w:val="1039"/>
        </w:numPr>
      </w:pPr>
      <w:r>
        <w:rPr>
          <w:b/>
          <w:bCs/>
        </w:rPr>
        <w:t xml:space="preserve">Acceptance criteria</w:t>
      </w:r>
      <w:r>
        <w:t xml:space="preserve">:</w:t>
      </w:r>
    </w:p>
    <w:p>
      <w:pPr>
        <w:pStyle w:val="Compact"/>
        <w:numPr>
          <w:ilvl w:val="1"/>
          <w:numId w:val="1040"/>
        </w:numPr>
      </w:pPr>
      <w:r>
        <w:t xml:space="preserve">Limit check latency: Time from database read to violation classification ≤ 5 ms</w:t>
      </w:r>
    </w:p>
    <w:p>
      <w:pPr>
        <w:pStyle w:val="Compact"/>
        <w:numPr>
          <w:ilvl w:val="1"/>
          <w:numId w:val="1040"/>
        </w:numPr>
      </w:pPr>
      <w:r>
        <w:t xml:space="preserve">Limit accuracy: Threshold comparison accuracy ≤ 1 mV</w:t>
      </w:r>
    </w:p>
    <w:p>
      <w:pPr>
        <w:pStyle w:val="Compact"/>
        <w:numPr>
          <w:ilvl w:val="1"/>
          <w:numId w:val="1040"/>
        </w:numPr>
      </w:pPr>
      <w:r>
        <w:t xml:space="preserve">Debounce filtering: False positive rate (Gaussian noise, sigma=5mV) ≤ 1E-6 events/hour</w:t>
      </w:r>
    </w:p>
    <w:p>
      <w:pPr>
        <w:pStyle w:val="Compact"/>
        <w:numPr>
          <w:ilvl w:val="1"/>
          <w:numId w:val="1040"/>
        </w:numPr>
      </w:pPr>
      <w:r>
        <w:t xml:space="preserve">FAULT request latency: Time from confirmed violation to SYS fault request ≤ 2 ms</w:t>
      </w:r>
    </w:p>
    <w:p>
      <w:pPr>
        <w:pStyle w:val="Compact"/>
        <w:numPr>
          <w:ilvl w:val="0"/>
          <w:numId w:val="1039"/>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9"/>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Enter the latched FAULT mode and refuse to leave it without authorised service action, and request the safe state. This is this element’s own reaction and FB2-SAF-FSC-000001 allocates it to AR-002 at 3 ms, which is the fault_classification_ms entry of FB2-SAF-SGO-000001.timing_budget.allocation. The request is not the whole reaction: AR-004 executes it. FB2-SAF-SGO-000001 allocates the remainder of the chain to AR-004 as contactor_command 5 ms + contactor_mechanical 30 ms + feedback_verification 5 ms, so the reaction this requirement triggers is complete 40 ms after the classification it produces, inside the 100 ms interval. The latch is what makes the safe state persistent rather than a tra…</w:t>
      </w:r>
    </w:p>
    <w:p>
      <w:pPr>
        <w:pStyle w:val="Compact"/>
        <w:numPr>
          <w:ilvl w:val="1"/>
          <w:numId w:val="1041"/>
        </w:numPr>
      </w:pPr>
      <w:r>
        <w:t xml:space="preserve">triggered by: Two consecutive samples of the same cell beyond the configured limit within 100 ms (FB2-PRM-000006, soa_debounce_count = 2, tolerance min = max = 2), classified within 5 ms of data availability. A single sample beyond the limit that the second sample does not confirm produces no reaction at all, and that is the whole function of the debounce.</w:t>
      </w:r>
    </w:p>
    <w:p>
      <w:pPr>
        <w:pStyle w:val="Compact"/>
        <w:numPr>
          <w:ilvl w:val="1"/>
          <w:numId w:val="1041"/>
        </w:numPr>
      </w:pPr>
      <w:r>
        <w:t xml:space="preserve">reaction time budget: 3 ms</w:t>
      </w:r>
    </w:p>
    <w:p>
      <w:pPr>
        <w:pStyle w:val="Compact"/>
        <w:numPr>
          <w:ilvl w:val="1"/>
          <w:numId w:val="1041"/>
        </w:numPr>
      </w:pPr>
      <w:r>
        <w:t xml:space="preserve">mode dependence: Mode-independent in the sense FB2-SAF-FSC-000001 uses for AR-002: the latch is entered the same way in every mode. What differs by mode is whether entering it is the right action. In MOD-004, with the contactors closed and current flowing, entering it removes propulsion from a moving vehicle, and FB2-SAF-FSC-000001 states that the item must therefore distinguish a genuine limit violation from a degraded condition and must not enter FAULT for the latter. The debounce is therefore not only a false…</w:t>
      </w:r>
    </w:p>
    <w:p>
      <w:pPr>
        <w:pStyle w:val="Compact"/>
        <w:numPr>
          <w:ilvl w:val="1"/>
          <w:numId w:val="1041"/>
        </w:numPr>
      </w:pPr>
      <w:r>
        <w:t xml:space="preserve">allocation basis: FB2-SAF-FSC-000001.fault_reaction entry 3 (</w:t>
      </w:r>
      <w:r>
        <w:t xml:space="preserve">‘</w:t>
      </w:r>
      <w:r>
        <w:t xml:space="preserve">Enter the latched FAULT mode and refuse to leave it without authorised service action</w:t>
      </w:r>
      <w:r>
        <w:t xml:space="preserve">’</w:t>
      </w:r>
      <w:r>
        <w:t xml:space="preserve">, element_id AR-002, reaction_time_budget_ms 3, mode_dependence</w:t>
      </w:r>
      <w:r>
        <w:t xml:space="preserve"> </w:t>
      </w:r>
      <w:r>
        <w:t xml:space="preserve">‘</w:t>
      </w:r>
      <w:r>
        <w:t xml:space="preserve">Mode-independent</w:t>
      </w:r>
      <w:r>
        <w:t xml:space="preserve">’</w:t>
      </w:r>
      <w:r>
        <w:t xml:space="preserve">). The same entry with the same 3 ms appears in FB2-SAF-TSC-000001.fault_reaction. The 3 ms equals fault_classification_ms in FB2-SAF-SGO-000001.timing_budget.allocation, and the 5 ms limit check this requirement carries equals soa_limit_check_ms in the same allocation. The reaction is r…</w:t>
      </w:r>
    </w:p>
    <w:p>
      <w:pPr>
        <w:pStyle w:val="Compact"/>
        <w:numPr>
          <w:ilvl w:val="1"/>
          <w:numId w:val="1041"/>
        </w:numPr>
      </w:pPr>
      <w:r>
        <w:t xml:space="preserve">open limits: Two limits are recorded. First, the 1e-6 per hour false-positive rate in this requirement’s rationale and acceptance criteria is an analytical estimate conditional on FB2-ASM-005, a Gaussian noise assumption with sigma 5 mV, and it is not a measurement. FB2-SAF-TSC-000001.diagnostic_coverage_assumptions records the two assumptions that estimate rests on - that consecutive samples are independent, which nothing in this corpus establishes, and that a threshold several sigma from the noise mean is a correct model of the operating point - and records that the same entry’s common-cause note is that a debounce protects against noise and makes a systematic offset WORSE, because a real offset produces a confident, repeated violation. Second, no measurement exists of the 5 ms classification or of the 3 ms latch transition; both are allocations.</w:t>
      </w:r>
    </w:p>
    <w:p>
      <w:pPr>
        <w:pStyle w:val="Compact"/>
        <w:numPr>
          <w:ilvl w:val="0"/>
          <w:numId w:val="103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39"/>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42"/>
        </w:numPr>
      </w:pPr>
      <w:r>
        <w:rPr>
          <w:b/>
          <w:bCs/>
        </w:rPr>
        <w:t xml:space="preserve">Statement</w:t>
      </w:r>
      <w:r>
        <w:t xml:space="preserve">: The BMS shall command all HV contactors to open within 5 ms of a FAULT state request from SOA/DIAG, shall reach the mechanically open state within 35 ms of that request, and shall confirm the commanded state from the auxiliary feedback within 40 ms of that request.</w:t>
      </w:r>
    </w:p>
    <w:p>
      <w:pPr>
        <w:pStyle w:val="Compact"/>
        <w:numPr>
          <w:ilvl w:val="0"/>
          <w:numId w:val="1042"/>
        </w:numPr>
      </w:pPr>
      <w:r>
        <w:rPr>
          <w:b/>
          <w:bCs/>
        </w:rPr>
        <w:t xml:space="preserve">Rationale</w:t>
      </w:r>
      <w:r>
        <w:t xml:space="preserve">: Contactor opening is the primary risk reduction measure. The chain is three segments, and each segment has its own bound: the coil command within 5 ms, the mechanical opening within 30 ms (FB2-PRM-000005, FB2-ASM-006, worst case over -40 to +85 degC), and the auxiliary feedback confirmation within a further 5 ms. From the FAULT request the mechanically open point is therefore 5 + 30 = 35 ms and th…</w:t>
      </w:r>
    </w:p>
    <w:p>
      <w:pPr>
        <w:pStyle w:val="Compact"/>
        <w:numPr>
          <w:ilvl w:val="0"/>
          <w:numId w:val="1042"/>
        </w:numPr>
      </w:pPr>
      <w:r>
        <w:rPr>
          <w:b/>
          <w:bCs/>
        </w:rPr>
        <w:t xml:space="preserve">ASIL</w:t>
      </w:r>
      <w:r>
        <w:t xml:space="preserve">:</w:t>
      </w:r>
      <w:r>
        <w:t xml:space="preserve"> </w:t>
      </w:r>
      <w:r>
        <w:rPr>
          <w:rStyle w:val="VerbatimChar"/>
        </w:rPr>
        <w:t xml:space="preserve">ASIL_D</w:t>
      </w:r>
    </w:p>
    <w:p>
      <w:pPr>
        <w:pStyle w:val="Compact"/>
        <w:numPr>
          <w:ilvl w:val="0"/>
          <w:numId w:val="1042"/>
        </w:numPr>
      </w:pPr>
      <w:r>
        <w:rPr>
          <w:b/>
          <w:bCs/>
        </w:rPr>
        <w:t xml:space="preserve">Safety goal reference</w:t>
      </w:r>
      <w:r>
        <w:t xml:space="preserve">:</w:t>
      </w:r>
      <w:r>
        <w:t xml:space="preserve"> </w:t>
      </w:r>
      <w:r>
        <w:rPr>
          <w:rStyle w:val="VerbatimChar"/>
        </w:rPr>
        <w:t xml:space="preserve">FB2-SAF-SGO-000001</w:t>
      </w:r>
    </w:p>
    <w:p>
      <w:pPr>
        <w:pStyle w:val="Compact"/>
        <w:numPr>
          <w:ilvl w:val="0"/>
          <w:numId w:val="1042"/>
        </w:numPr>
      </w:pPr>
      <w:r>
        <w:rPr>
          <w:b/>
          <w:bCs/>
        </w:rPr>
        <w:t xml:space="preserve">Acceptance criteria</w:t>
      </w:r>
      <w:r>
        <w:t xml:space="preserve">:</w:t>
      </w:r>
    </w:p>
    <w:p>
      <w:pPr>
        <w:pStyle w:val="Compact"/>
        <w:numPr>
          <w:ilvl w:val="1"/>
          <w:numId w:val="1043"/>
        </w:numPr>
      </w:pPr>
      <w:r>
        <w:t xml:space="preserve">Contactor open latency: Time from FAULT request to contactor feedback open (auxiliary contacts confirm open) ≤ 40 ms</w:t>
      </w:r>
    </w:p>
    <w:p>
      <w:pPr>
        <w:pStyle w:val="Compact"/>
        <w:numPr>
          <w:ilvl w:val="1"/>
          <w:numId w:val="1043"/>
        </w:numPr>
      </w:pPr>
      <w:r>
        <w:t xml:space="preserve">Contactor mechanically open latency: Time from FAULT request to contactor mechanically open, independent of the feedback segment ≤ 35 ms</w:t>
      </w:r>
    </w:p>
    <w:p>
      <w:pPr>
        <w:pStyle w:val="Compact"/>
        <w:numPr>
          <w:ilvl w:val="1"/>
          <w:numId w:val="1043"/>
        </w:numPr>
      </w:pPr>
      <w:r>
        <w:t xml:space="preserve">Feedback verification: Auxiliary contact confirmation ≤ 100% %</w:t>
      </w:r>
    </w:p>
    <w:p>
      <w:pPr>
        <w:pStyle w:val="Compact"/>
        <w:numPr>
          <w:ilvl w:val="1"/>
          <w:numId w:val="1043"/>
        </w:numPr>
      </w:pPr>
      <w:r>
        <w:t xml:space="preserve">Weld detection: Weld detection latency ≤ 50 ms</w:t>
      </w:r>
    </w:p>
    <w:p>
      <w:pPr>
        <w:pStyle w:val="Compact"/>
        <w:numPr>
          <w:ilvl w:val="1"/>
          <w:numId w:val="1043"/>
        </w:numPr>
      </w:pPr>
      <w:r>
        <w:t xml:space="preserve">Coil de-energize command: Time from FAULT request to SBC coil command ≤ 5 ms</w:t>
      </w:r>
    </w:p>
    <w:p>
      <w:pPr>
        <w:pStyle w:val="Compact"/>
        <w:numPr>
          <w:ilvl w:val="1"/>
          <w:numId w:val="1043"/>
        </w:numPr>
      </w:pPr>
      <w:r>
        <w:t xml:space="preserve">Coil de-energise to mechanically open: Time from SBC coil de-energise command to contactor mechanically open, against the 30 ms worst-case mechanical opening time of FB2-PRM-000005 ≤ 30 ms</w:t>
      </w:r>
    </w:p>
    <w:p>
      <w:pPr>
        <w:pStyle w:val="Compact"/>
        <w:numPr>
          <w:ilvl w:val="0"/>
          <w:numId w:val="1042"/>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2"/>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De-energise every HV contactor coil through the safe base controller, confirm the commanded state from the auxiliary feedback, latch the fault and log it. This is the reaction FB2-SAF-FSC-000001 allocates to AR-004, and it is the only reaction on the main path that actually reaches the safe state. Both concepts give it 35 ms, which is the coil command at 5 ms plus the mechanical opening at 30 ms from FB2-PRM-000005; the confirmation of the commanded state is a further 5 ms that neither concept’s 35 ms figure includes. Measured from the FAULT request the reaction is therefore complete at 40 ms, which is the figure this requirement’s own acceptance criteria now ask for and the figure FB2-SAF-S…</w:t>
      </w:r>
    </w:p>
    <w:p>
      <w:pPr>
        <w:pStyle w:val="Compact"/>
        <w:numPr>
          <w:ilvl w:val="1"/>
          <w:numId w:val="1044"/>
        </w:numPr>
      </w:pPr>
      <w:r>
        <w:t xml:space="preserve">triggered by: A FAULT state request from the SOA monitor (FB2-SAF-FSR-000002) or from a diagnosis entry; and, independently of that request, any state of the auxiliary feedback that disagrees with the commanded state, which is the weld-detection path.</w:t>
      </w:r>
    </w:p>
    <w:p>
      <w:pPr>
        <w:pStyle w:val="Compact"/>
        <w:numPr>
          <w:ilvl w:val="1"/>
          <w:numId w:val="1044"/>
        </w:numPr>
      </w:pPr>
      <w:r>
        <w:t xml:space="preserve">reaction time budget: 35 ms</w:t>
      </w:r>
    </w:p>
    <w:p>
      <w:pPr>
        <w:pStyle w:val="Compact"/>
        <w:numPr>
          <w:ilvl w:val="1"/>
          <w:numId w:val="1044"/>
        </w:numPr>
      </w:pPr>
      <w:r>
        <w:t xml:space="preserve">mode dependence: Mode-dependent, and this is the load-bearing caveat of the concept. In MOD-004, with the contactors closed and current flowing, opening them removes propulsion from a moving vehicle, so the item must distinguish a genuine limit violation from a degraded condition and must not enter FAULT for the latter. In MOD-001, MOD-002 and MOD-007 the reaction is unambiguous and immediate; in MOD-006 the state is already latched. Disconnecting a battery is itself an action with consequences and is not uncond…</w:t>
      </w:r>
    </w:p>
    <w:p>
      <w:pPr>
        <w:pStyle w:val="Compact"/>
        <w:numPr>
          <w:ilvl w:val="1"/>
          <w:numId w:val="1044"/>
        </w:numPr>
      </w:pPr>
      <w:r>
        <w:t xml:space="preserve">allocation basis: FB2-SAF-FSC-000001.fault_reaction entry 1 (</w:t>
      </w:r>
      <w:r>
        <w:t xml:space="preserve">‘</w:t>
      </w:r>
      <w:r>
        <w:t xml:space="preserve">Open all high-voltage contactors, disable charging, latch the fault and log it</w:t>
      </w:r>
      <w:r>
        <w:t xml:space="preserve">’</w:t>
      </w:r>
      <w:r>
        <w:t xml:space="preserve">, element_id AR-004, reaction_time_budget_ms 35). The same element and budget appear in FB2-SAF-TSC-000001.fault_reaction, which adds that the reaction is realised by FB2-SW-SWR-000003 in software and FB2-HW-TSR-000003 in hardware and that the watchdog that makes it work after a software hang is independent of the main microcontroller (FB2-ASM-007). The five segments come fr…</w:t>
      </w:r>
    </w:p>
    <w:p>
      <w:pPr>
        <w:pStyle w:val="Compact"/>
        <w:numPr>
          <w:ilvl w:val="1"/>
          <w:numId w:val="1044"/>
        </w:numPr>
      </w:pPr>
      <w:r>
        <w:t xml:space="preserve">open limits: Three limits are recorded and none is closed by this field. First, this record states a 50 ms weld-detection latency and FB2-HW-TSR-000003 states 100 ms for the same quantity. No record in this corpus decides which is intended, so neither figure was changed and the disagreement was left open rather than harmonised by editing one of the two numbers; FB2-REV-FND-000024 records it as deliberately not resolved. Second, FB2-ASM-007 assumes the safe base controller’s watchdog is independent of the main microcontroller and can actuate the contactors on its own; FB2-SAF-TSC-000001.hardware_interfaces_and_assumptions records that this independence is read out of the source and that its behaviour over the full supply and temperature range is not measured, and that if it does not hold, a software hang leaves the contactors in their last commanded state with AR-005 the only remaining path. Third, th…</w:t>
      </w:r>
    </w:p>
    <w:p>
      <w:pPr>
        <w:pStyle w:val="Compact"/>
        <w:numPr>
          <w:ilvl w:val="0"/>
          <w:numId w:val="1042"/>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42"/>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45"/>
        </w:numPr>
      </w:pPr>
      <w:r>
        <w:rPr>
          <w:b/>
          <w:bCs/>
        </w:rPr>
        <w:t xml:space="preserve">Statement</w:t>
      </w:r>
      <w:r>
        <w:t xml:space="preserve">: The item shall maintain, as a second barrier to the ASIL D cell-voltage safety goal FB2-SAF-SGO-000001, a cell-overvoltage detection and HV-contactor-opening capability that is independent of the main measurement, decision and command path, so that a failure confined to the main path does not remove the overvoltage reaction; the capability shall be allocated ASIL B and shall produce its contactor-open request within 50 ms of the overvoltage it detects.</w:t>
      </w:r>
    </w:p>
    <w:p>
      <w:pPr>
        <w:pStyle w:val="Compact"/>
        <w:numPr>
          <w:ilvl w:val="0"/>
          <w:numId w:val="1045"/>
        </w:numPr>
      </w:pPr>
      <w:r>
        <w:rPr>
          <w:b/>
          <w:bCs/>
        </w:rPr>
        <w:t xml:space="preserve">Rationale</w:t>
      </w:r>
      <w:r>
        <w:t xml:space="preserve">: Provides freedom from interference for the ASIL D safety goal: a main-path-only reaction leaves no tolerance in the 100 ms interval. As allocated in FB2-SAF-SGO-000001 the main path is 85 ms (25 acquisition + 5 SPI + 2 PEC + 3 publish + 5 SOA check + 2 classification + 3 state transition + 5 coil command + 30 mechanical + 5 feedback), which leaves 15 ms. At the 40 ms upper tolerance of FB2-PRM-000…</w:t>
      </w:r>
    </w:p>
    <w:p>
      <w:pPr>
        <w:pStyle w:val="Compact"/>
        <w:numPr>
          <w:ilvl w:val="0"/>
          <w:numId w:val="1045"/>
        </w:numPr>
      </w:pPr>
      <w:r>
        <w:rPr>
          <w:b/>
          <w:bCs/>
        </w:rPr>
        <w:t xml:space="preserve">ASIL</w:t>
      </w:r>
      <w:r>
        <w:t xml:space="preserve">:</w:t>
      </w:r>
      <w:r>
        <w:t xml:space="preserve"> </w:t>
      </w:r>
      <w:r>
        <w:rPr>
          <w:rStyle w:val="VerbatimChar"/>
        </w:rPr>
        <w:t xml:space="preserve">ASIL_B</w:t>
      </w:r>
    </w:p>
    <w:p>
      <w:pPr>
        <w:pStyle w:val="Compact"/>
        <w:numPr>
          <w:ilvl w:val="0"/>
          <w:numId w:val="1045"/>
        </w:numPr>
      </w:pPr>
      <w:r>
        <w:rPr>
          <w:b/>
          <w:bCs/>
        </w:rPr>
        <w:t xml:space="preserve">Safety goal reference</w:t>
      </w:r>
      <w:r>
        <w:t xml:space="preserve">:</w:t>
      </w:r>
      <w:r>
        <w:t xml:space="preserve"> </w:t>
      </w:r>
      <w:r>
        <w:rPr>
          <w:rStyle w:val="VerbatimChar"/>
        </w:rPr>
        <w:t xml:space="preserve">FB2-SAF-SGO-000001</w:t>
      </w:r>
    </w:p>
    <w:p>
      <w:pPr>
        <w:pStyle w:val="Compact"/>
        <w:numPr>
          <w:ilvl w:val="0"/>
          <w:numId w:val="1045"/>
        </w:numPr>
      </w:pPr>
      <w:r>
        <w:rPr>
          <w:b/>
          <w:bCs/>
        </w:rPr>
        <w:t xml:space="preserve">Acceptance criteria</w:t>
      </w:r>
      <w:r>
        <w:t xml:space="preserve">:</w:t>
      </w:r>
    </w:p>
    <w:p>
      <w:pPr>
        <w:pStyle w:val="Compact"/>
        <w:numPr>
          <w:ilvl w:val="1"/>
          <w:numId w:val="1046"/>
        </w:numPr>
      </w:pPr>
      <w:r>
        <w:t xml:space="preserve">Reaction retained under main-path failure: Overvoltage test points at which the contactor-open request is still produced while the main microcontroller is held in reset, with no processing resource, no supply rail and no communication path of … ≤ 100 % of test points</w:t>
      </w:r>
    </w:p>
    <w:p>
      <w:pPr>
        <w:pStyle w:val="Compact"/>
        <w:numPr>
          <w:ilvl w:val="1"/>
          <w:numId w:val="1046"/>
        </w:numPr>
      </w:pPr>
      <w:r>
        <w:t xml:space="preserve">Independent detection latency: Time from the overvoltage being detected by the independent capability to its contactor-open request ≤ 50 ms</w:t>
      </w:r>
    </w:p>
    <w:p>
      <w:pPr>
        <w:pStyle w:val="Compact"/>
        <w:numPr>
          <w:ilvl w:val="1"/>
          <w:numId w:val="1046"/>
        </w:numPr>
      </w:pPr>
      <w:r>
        <w:t xml:space="preserve">Overvoltage threshold accuracy: Difference between the overvoltage threshold the independent capability realises and the configured cell shutdown threshold ≤ 50 mV</w:t>
      </w:r>
    </w:p>
    <w:p>
      <w:pPr>
        <w:pStyle w:val="Compact"/>
        <w:numPr>
          <w:ilvl w:val="0"/>
          <w:numId w:val="104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5"/>
        </w:numPr>
      </w:pPr>
      <w:r>
        <w:rPr>
          <w:b/>
          <w:bCs/>
        </w:rPr>
        <w:t xml:space="preserve">Fault reaction</w:t>
      </w:r>
      <w:r>
        <w:t xml:space="preserve"> </w:t>
      </w:r>
      <w:r>
        <w:t xml:space="preserve">(allocated element</w:t>
      </w:r>
      <w:r>
        <w:t xml:space="preserve"> </w:t>
      </w:r>
      <w:r>
        <w:rPr>
          <w:rStyle w:val="VerbatimChar"/>
        </w:rPr>
        <w:t xml:space="preserve">AR-005</w:t>
      </w:r>
      <w:r>
        <w:t xml:space="preserve">, owns reaction: True): Open the HV contactors directly from the independent path, without passing through the main microcontroller and without waiting for the main path’s decision. This is the reaction FB2-SAF-FSC-000001 allocates to AR-005 at 50 ms, and it is the reason AR-005 exists: if the main path AR-001 to AR-004 fails, this is the only reaction left that still opens the contactors. Its 50 ms budget is FB2-PRM-000007 (independent_monitor_latency_ms = 50, tolerance 40..60) and it is an ALTERNATIVE to the main path’s budget, not an addition to it - FB2-SAF-TSC-000001.ftti_and_timing_budget.arithmetic_check says so in words: the two budgets are alternatives, not a sum. Adding them would give 135 ms against a 10…</w:t>
      </w:r>
    </w:p>
    <w:p>
      <w:pPr>
        <w:pStyle w:val="Compact"/>
        <w:numPr>
          <w:ilvl w:val="1"/>
          <w:numId w:val="1047"/>
        </w:numPr>
      </w:pPr>
      <w:r>
        <w:t xml:space="preserve">triggered by: The independent monitor’s own hardware threshold being exceeded, measured through its own dividers and compared by its own comparator. It is not triggered by the main path’s classification and it does not wait for one.</w:t>
      </w:r>
    </w:p>
    <w:p>
      <w:pPr>
        <w:pStyle w:val="Compact"/>
        <w:numPr>
          <w:ilvl w:val="1"/>
          <w:numId w:val="1047"/>
        </w:numPr>
      </w:pPr>
      <w:r>
        <w:t xml:space="preserve">reaction time budget: 50 ms</w:t>
      </w:r>
    </w:p>
    <w:p>
      <w:pPr>
        <w:pStyle w:val="Compact"/>
        <w:numPr>
          <w:ilvl w:val="1"/>
          <w:numId w:val="1047"/>
        </w:numPr>
      </w:pPr>
      <w:r>
        <w:t xml:space="preserve">mode dependence: No mode arbitration exists in this path, and both concepts record that as a property to be stated rather than assumed. It acts whenever its own threshold is exceeded. In MOD-004 that means a hardware false positive disconnects a moving vehicle with no arbitration, no confirmation step and no way for software to intervene, which is why the 50 mV threshold accuracy acceptance criterion of this requirement is a safety requirement in its own right and not only a specification detail. It is also why …</w:t>
      </w:r>
    </w:p>
    <w:p>
      <w:pPr>
        <w:pStyle w:val="Compact"/>
        <w:numPr>
          <w:ilvl w:val="1"/>
          <w:numId w:val="1047"/>
        </w:numPr>
      </w:pPr>
      <w:r>
        <w:t xml:space="preserve">allocation basis: FB2-SAF-FSC-000001.fault_reaction entry 2 (</w:t>
      </w:r>
      <w:r>
        <w:t xml:space="preserve">‘</w:t>
      </w:r>
      <w:r>
        <w:t xml:space="preserve">Open the contactors through the independent path, without waiting for the main MCU</w:t>
      </w:r>
      <w:r>
        <w:t xml:space="preserve">’</w:t>
      </w:r>
      <w:r>
        <w:t xml:space="preserve">, element_id AR-005, reaction_time_budget_ms 50). The same element and budget appear in FB2-SAF-TSC-000001.fault_reaction, which adds that the actuation output is separate from the main chain. The 50 ms is FB2-PRM-000007 and is the budget FB2-HW-TSR-000004 carries. The argument for the barrier is the arithmetic in this record’s rationale: the main path is 85 ms of the 10…</w:t>
      </w:r>
    </w:p>
    <w:p>
      <w:pPr>
        <w:pStyle w:val="Compact"/>
        <w:numPr>
          <w:ilvl w:val="1"/>
          <w:numId w:val="1047"/>
        </w:numPr>
      </w:pPr>
      <w:r>
        <w:t xml:space="preserve">open limits: The independence this reaction depends on is an assumption and is not demonstrated anywhere in this corpus. FB2-ASM-008 records that separate dividers, a separate power domain and separate actuation are required and that feasibility is to be confirmed. FB2-SAF-TSC-000001.hardware_interfaces_and_assumptions states the consequence if it is unmet - the independent monitor becomes a second channel with the same failure modes as the first, two agreeing channels would be read as corroboration when they are one channel twice, and the safety goal would have no surviving barrier - and states in the same entry that the absence of a demonstration is the largest open assumption of the ASIL D allocation. FB2-SAF-TSC-000001.diagnostic_coverage_assumptions gives this mechanism a justification_basis of synthetic_assumption with an empty verification_record_refs list. FB2-SAF-ANL-000003 is the dependent-…</w:t>
      </w:r>
    </w:p>
    <w:p>
      <w:pPr>
        <w:pStyle w:val="Compact"/>
        <w:numPr>
          <w:ilvl w:val="0"/>
          <w:numId w:val="1045"/>
        </w:numPr>
      </w:pPr>
      <w:r>
        <w:rPr>
          <w:b/>
          <w:bCs/>
        </w:rPr>
        <w:t xml:space="preserve">Source references</w:t>
      </w:r>
      <w:r>
        <w:t xml:space="preserve">: —</w:t>
      </w:r>
    </w:p>
    <w:p>
      <w:pPr>
        <w:pStyle w:val="Compact"/>
        <w:numPr>
          <w:ilvl w:val="0"/>
          <w:numId w:val="1045"/>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48"/>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48"/>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4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4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48"/>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48"/>
        </w:numPr>
      </w:pPr>
      <w:r>
        <w:rPr>
          <w:b/>
          <w:bCs/>
        </w:rPr>
        <w:t xml:space="preserve">Architecture elements</w:t>
      </w:r>
      <w:r>
        <w:t xml:space="preserve">: —</w:t>
      </w:r>
    </w:p>
    <w:p>
      <w:pPr>
        <w:pStyle w:val="Compact"/>
        <w:numPr>
          <w:ilvl w:val="0"/>
          <w:numId w:val="1048"/>
        </w:numPr>
      </w:pPr>
      <w:r>
        <w:rPr>
          <w:b/>
          <w:bCs/>
        </w:rPr>
        <w:t xml:space="preserve">Verification approach</w:t>
      </w:r>
      <w:r>
        <w:t xml:space="preserve">:</w:t>
      </w:r>
      <w:r>
        <w:t xml:space="preserve"> </w:t>
      </w:r>
      <w:r>
        <w:rPr>
          <w:rStyle w:val="VerbatimChar"/>
        </w:rPr>
        <w:t xml:space="preserve">test</w:t>
      </w:r>
    </w:p>
    <w:p>
      <w:pPr>
        <w:pStyle w:val="Compact"/>
        <w:numPr>
          <w:ilvl w:val="0"/>
          <w:numId w:val="1048"/>
        </w:numPr>
      </w:pPr>
      <w:r>
        <w:rPr>
          <w:b/>
          <w:bCs/>
        </w:rPr>
        <w:t xml:space="preserve">Acceptance criteria</w:t>
      </w:r>
      <w:r>
        <w:t xml:space="preserve">:</w:t>
      </w:r>
    </w:p>
    <w:p>
      <w:pPr>
        <w:pStyle w:val="Compact"/>
        <w:numPr>
          <w:ilvl w:val="1"/>
          <w:numId w:val="1049"/>
        </w:numPr>
      </w:pPr>
      <w:r>
        <w:t xml:space="preserve">Acquisition rate: Acquisitions per second per monitored cell ≤ &gt;= 20 Hz</w:t>
      </w:r>
    </w:p>
    <w:p>
      <w:pPr>
        <w:pStyle w:val="Compact"/>
        <w:numPr>
          <w:ilvl w:val="1"/>
          <w:numId w:val="1049"/>
        </w:numPr>
      </w:pPr>
      <w:r>
        <w:t xml:space="preserve">Integrity validation coverage: Transferred values whose integrity was checked before any decision used them ≤ 100 %</w:t>
      </w:r>
    </w:p>
    <w:p>
      <w:pPr>
        <w:pStyle w:val="Compact"/>
        <w:numPr>
          <w:ilvl w:val="1"/>
          <w:numId w:val="1049"/>
        </w:numPr>
      </w:pPr>
      <w:r>
        <w:t xml:space="preserve">Data age published: Published values carrying a valid age stamp ≤ 100 %</w:t>
      </w:r>
    </w:p>
    <w:p>
      <w:pPr>
        <w:pStyle w:val="Compact"/>
        <w:numPr>
          <w:ilvl w:val="1"/>
          <w:numId w:val="1049"/>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50"/>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50"/>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50"/>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50"/>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50"/>
        </w:numPr>
      </w:pPr>
      <w:r>
        <w:rPr>
          <w:b/>
          <w:bCs/>
        </w:rPr>
        <w:t xml:space="preserve">Architecture elements</w:t>
      </w:r>
      <w:r>
        <w:t xml:space="preserve">: —</w:t>
      </w:r>
    </w:p>
    <w:p>
      <w:pPr>
        <w:pStyle w:val="Compact"/>
        <w:numPr>
          <w:ilvl w:val="0"/>
          <w:numId w:val="1050"/>
        </w:numPr>
      </w:pPr>
      <w:r>
        <w:rPr>
          <w:b/>
          <w:bCs/>
        </w:rPr>
        <w:t xml:space="preserve">Verification approach</w:t>
      </w:r>
      <w:r>
        <w:t xml:space="preserve">:</w:t>
      </w:r>
      <w:r>
        <w:t xml:space="preserve"> </w:t>
      </w:r>
      <w:r>
        <w:rPr>
          <w:rStyle w:val="VerbatimChar"/>
        </w:rPr>
        <w:t xml:space="preserve">test</w:t>
      </w:r>
    </w:p>
    <w:p>
      <w:pPr>
        <w:pStyle w:val="Compact"/>
        <w:numPr>
          <w:ilvl w:val="0"/>
          <w:numId w:val="1050"/>
        </w:numPr>
      </w:pPr>
      <w:r>
        <w:rPr>
          <w:b/>
          <w:bCs/>
        </w:rPr>
        <w:t xml:space="preserve">Acceptance criteria</w:t>
      </w:r>
      <w:r>
        <w:t xml:space="preserve">:</w:t>
      </w:r>
    </w:p>
    <w:p>
      <w:pPr>
        <w:pStyle w:val="Compact"/>
        <w:numPr>
          <w:ilvl w:val="1"/>
          <w:numId w:val="1051"/>
        </w:numPr>
      </w:pPr>
      <w:r>
        <w:t xml:space="preserve">Debounce: Consecutive violations required within the window ≤ 2 violations per 100 ms</w:t>
      </w:r>
    </w:p>
    <w:p>
      <w:pPr>
        <w:pStyle w:val="Compact"/>
        <w:numPr>
          <w:ilvl w:val="1"/>
          <w:numId w:val="1051"/>
        </w:numPr>
      </w:pPr>
      <w:r>
        <w:t xml:space="preserve">Classification latency: Time from a value being available to its classification being available ≤ &lt;= 5 ms</w:t>
      </w:r>
    </w:p>
    <w:p>
      <w:pPr>
        <w:pStyle w:val="Compact"/>
        <w:numPr>
          <w:ilvl w:val="1"/>
          <w:numId w:val="1051"/>
        </w:numPr>
      </w:pPr>
      <w:r>
        <w:t xml:space="preserve">Degradation reaction: Moderate channel disagreement producing a degraded state rather than a safe state ≤ 100 % of injected cases</w:t>
      </w:r>
    </w:p>
    <w:p>
      <w:pPr>
        <w:pStyle w:val="Compact"/>
        <w:numPr>
          <w:ilvl w:val="1"/>
          <w:numId w:val="1051"/>
        </w:numPr>
      </w:pPr>
      <w:r>
        <w:t xml:space="preserve">Escalation on loss of reference: Total loss of the reference channel producing the safe state ≤ 100 % of injected cases</w:t>
      </w:r>
    </w:p>
    <w:p>
      <w:pPr>
        <w:pStyle w:val="Compact"/>
        <w:numPr>
          <w:ilvl w:val="1"/>
          <w:numId w:val="1051"/>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52"/>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52"/>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5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52"/>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52"/>
        </w:numPr>
      </w:pPr>
      <w:r>
        <w:rPr>
          <w:b/>
          <w:bCs/>
        </w:rPr>
        <w:t xml:space="preserve">Architecture elements</w:t>
      </w:r>
      <w:r>
        <w:t xml:space="preserve">: —</w:t>
      </w:r>
    </w:p>
    <w:p>
      <w:pPr>
        <w:pStyle w:val="Compact"/>
        <w:numPr>
          <w:ilvl w:val="0"/>
          <w:numId w:val="1052"/>
        </w:numPr>
      </w:pPr>
      <w:r>
        <w:rPr>
          <w:b/>
          <w:bCs/>
        </w:rPr>
        <w:t xml:space="preserve">Verification approach</w:t>
      </w:r>
      <w:r>
        <w:t xml:space="preserve">:</w:t>
      </w:r>
      <w:r>
        <w:t xml:space="preserve"> </w:t>
      </w:r>
      <w:r>
        <w:rPr>
          <w:rStyle w:val="VerbatimChar"/>
        </w:rPr>
        <w:t xml:space="preserve">test</w:t>
      </w:r>
    </w:p>
    <w:p>
      <w:pPr>
        <w:pStyle w:val="Compact"/>
        <w:numPr>
          <w:ilvl w:val="0"/>
          <w:numId w:val="1052"/>
        </w:numPr>
      </w:pPr>
      <w:r>
        <w:rPr>
          <w:b/>
          <w:bCs/>
        </w:rPr>
        <w:t xml:space="preserve">Acceptance criteria</w:t>
      </w:r>
      <w:r>
        <w:t xml:space="preserve">:</w:t>
      </w:r>
    </w:p>
    <w:p>
      <w:pPr>
        <w:pStyle w:val="Compact"/>
        <w:numPr>
          <w:ilvl w:val="1"/>
          <w:numId w:val="1053"/>
        </w:numPr>
      </w:pPr>
      <w:r>
        <w:t xml:space="preserve">End-to-end reaction time: Time from the condition becoming measurable to the open state being confirmed ≤ &lt;= 100 ms</w:t>
      </w:r>
    </w:p>
    <w:p>
      <w:pPr>
        <w:pStyle w:val="Compact"/>
        <w:numPr>
          <w:ilvl w:val="1"/>
          <w:numId w:val="1053"/>
        </w:numPr>
      </w:pPr>
      <w:r>
        <w:t xml:space="preserve">Contactor state confirmation: Open states confirmed by auxiliary feedback ≤ 100 %</w:t>
      </w:r>
    </w:p>
    <w:p>
      <w:pPr>
        <w:pStyle w:val="Compact"/>
        <w:numPr>
          <w:ilvl w:val="1"/>
          <w:numId w:val="1053"/>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54"/>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54"/>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54"/>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4"/>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54"/>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54"/>
        </w:numPr>
      </w:pPr>
      <w:r>
        <w:rPr>
          <w:b/>
          <w:bCs/>
        </w:rPr>
        <w:t xml:space="preserve">Architecture elements</w:t>
      </w:r>
      <w:r>
        <w:t xml:space="preserve">: —</w:t>
      </w:r>
    </w:p>
    <w:p>
      <w:pPr>
        <w:pStyle w:val="Compact"/>
        <w:numPr>
          <w:ilvl w:val="0"/>
          <w:numId w:val="1054"/>
        </w:numPr>
      </w:pPr>
      <w:r>
        <w:rPr>
          <w:b/>
          <w:bCs/>
        </w:rPr>
        <w:t xml:space="preserve">Verification approach</w:t>
      </w:r>
      <w:r>
        <w:t xml:space="preserve">:</w:t>
      </w:r>
      <w:r>
        <w:t xml:space="preserve"> </w:t>
      </w:r>
      <w:r>
        <w:rPr>
          <w:rStyle w:val="VerbatimChar"/>
        </w:rPr>
        <w:t xml:space="preserve">analysis</w:t>
      </w:r>
    </w:p>
    <w:p>
      <w:pPr>
        <w:pStyle w:val="Compact"/>
        <w:numPr>
          <w:ilvl w:val="0"/>
          <w:numId w:val="1054"/>
        </w:numPr>
      </w:pPr>
      <w:r>
        <w:rPr>
          <w:b/>
          <w:bCs/>
        </w:rPr>
        <w:t xml:space="preserve">Acceptance criteria</w:t>
      </w:r>
      <w:r>
        <w:t xml:space="preserve">:</w:t>
      </w:r>
    </w:p>
    <w:p>
      <w:pPr>
        <w:pStyle w:val="Compact"/>
        <w:numPr>
          <w:ilvl w:val="1"/>
          <w:numId w:val="1055"/>
        </w:numPr>
      </w:pPr>
      <w:r>
        <w:t xml:space="preserve">Mode-appropriate reaction: Reaction type selected matching the mode’s specified behaviour ≤ 100 % of mode/condition combinations</w:t>
      </w:r>
    </w:p>
    <w:p>
      <w:pPr>
        <w:pStyle w:val="Compact"/>
        <w:numPr>
          <w:ilvl w:val="1"/>
          <w:numId w:val="1055"/>
        </w:numPr>
      </w:pPr>
      <w:r>
        <w:t xml:space="preserve">No false escalation: Degraded conditions reacted to as safe-state conditions ≤ 0 events</w:t>
      </w:r>
    </w:p>
    <w:p>
      <w:pPr>
        <w:pStyle w:val="Compact"/>
        <w:numPr>
          <w:ilvl w:val="1"/>
          <w:numId w:val="1055"/>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56"/>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56"/>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56"/>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6"/>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56"/>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56"/>
        </w:numPr>
      </w:pPr>
      <w:r>
        <w:rPr>
          <w:b/>
          <w:bCs/>
        </w:rPr>
        <w:t xml:space="preserve">Architecture elements</w:t>
      </w:r>
      <w:r>
        <w:t xml:space="preserve">: —</w:t>
      </w:r>
    </w:p>
    <w:p>
      <w:pPr>
        <w:pStyle w:val="Compact"/>
        <w:numPr>
          <w:ilvl w:val="0"/>
          <w:numId w:val="1056"/>
        </w:numPr>
      </w:pPr>
      <w:r>
        <w:rPr>
          <w:b/>
          <w:bCs/>
        </w:rPr>
        <w:t xml:space="preserve">Verification approach</w:t>
      </w:r>
      <w:r>
        <w:t xml:space="preserve">:</w:t>
      </w:r>
      <w:r>
        <w:t xml:space="preserve"> </w:t>
      </w:r>
      <w:r>
        <w:rPr>
          <w:rStyle w:val="VerbatimChar"/>
        </w:rPr>
        <w:t xml:space="preserve">test</w:t>
      </w:r>
    </w:p>
    <w:p>
      <w:pPr>
        <w:pStyle w:val="Compact"/>
        <w:numPr>
          <w:ilvl w:val="0"/>
          <w:numId w:val="1056"/>
        </w:numPr>
      </w:pPr>
      <w:r>
        <w:rPr>
          <w:b/>
          <w:bCs/>
        </w:rPr>
        <w:t xml:space="preserve">Acceptance criteria</w:t>
      </w:r>
      <w:r>
        <w:t xml:space="preserve">:</w:t>
      </w:r>
    </w:p>
    <w:p>
      <w:pPr>
        <w:pStyle w:val="Compact"/>
        <w:numPr>
          <w:ilvl w:val="1"/>
          <w:numId w:val="1057"/>
        </w:numPr>
      </w:pPr>
      <w:r>
        <w:t xml:space="preserve">Detection-to-command latency: Time from the hardware threshold being exceeded to the contactor command ≤ &lt;= 50 ms</w:t>
      </w:r>
    </w:p>
    <w:p>
      <w:pPr>
        <w:pStyle w:val="Compact"/>
        <w:numPr>
          <w:ilvl w:val="1"/>
          <w:numId w:val="1057"/>
        </w:numPr>
      </w:pPr>
      <w:r>
        <w:t xml:space="preserve">Processing independence: Processing resources of the main microcontroller used by the monitor path ≤ 0 resources</w:t>
      </w:r>
    </w:p>
    <w:p>
      <w:pPr>
        <w:pStyle w:val="Compact"/>
        <w:numPr>
          <w:ilvl w:val="1"/>
          <w:numId w:val="1057"/>
        </w:numPr>
      </w:pPr>
      <w:r>
        <w:t xml:space="preserve">Supply independence: Supply rails shared with the main chain ≤ 0 rails</w:t>
      </w:r>
    </w:p>
    <w:p>
      <w:pPr>
        <w:pStyle w:val="Compact"/>
        <w:numPr>
          <w:ilvl w:val="1"/>
          <w:numId w:val="1057"/>
        </w:numPr>
      </w:pPr>
      <w:r>
        <w:t xml:space="preserve">Communication independence: Communication paths shared with the main chain ≤ 0 paths</w:t>
      </w:r>
    </w:p>
    <w:p>
      <w:pPr>
        <w:pStyle w:val="Compact"/>
        <w:numPr>
          <w:ilvl w:val="1"/>
          <w:numId w:val="1057"/>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58"/>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58"/>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5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5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58"/>
        </w:numPr>
      </w:pPr>
      <w:r>
        <w:rPr>
          <w:b/>
          <w:bCs/>
        </w:rPr>
        <w:t xml:space="preserve">Allocated to</w:t>
      </w:r>
      <w:r>
        <w:t xml:space="preserve">:</w:t>
      </w:r>
      <w:r>
        <w:t xml:space="preserve"> </w:t>
      </w:r>
      <w:r>
        <w:rPr>
          <w:rStyle w:val="VerbatimChar"/>
        </w:rPr>
        <w:t xml:space="preserve">FB2-SYS-NED-000004</w:t>
      </w:r>
    </w:p>
    <w:p>
      <w:pPr>
        <w:pStyle w:val="Compact"/>
        <w:numPr>
          <w:ilvl w:val="0"/>
          <w:numId w:val="1058"/>
        </w:numPr>
      </w:pPr>
      <w:r>
        <w:rPr>
          <w:b/>
          <w:bCs/>
        </w:rPr>
        <w:t xml:space="preserve">Architecture elements</w:t>
      </w:r>
      <w:r>
        <w:t xml:space="preserve">: —</w:t>
      </w:r>
    </w:p>
    <w:p>
      <w:pPr>
        <w:pStyle w:val="Compact"/>
        <w:numPr>
          <w:ilvl w:val="0"/>
          <w:numId w:val="1058"/>
        </w:numPr>
      </w:pPr>
      <w:r>
        <w:rPr>
          <w:b/>
          <w:bCs/>
        </w:rPr>
        <w:t xml:space="preserve">Verification approach</w:t>
      </w:r>
      <w:r>
        <w:t xml:space="preserve">:</w:t>
      </w:r>
      <w:r>
        <w:t xml:space="preserve"> </w:t>
      </w:r>
      <w:r>
        <w:rPr>
          <w:rStyle w:val="VerbatimChar"/>
        </w:rPr>
        <w:t xml:space="preserve">test</w:t>
      </w:r>
    </w:p>
    <w:p>
      <w:pPr>
        <w:pStyle w:val="Compact"/>
        <w:numPr>
          <w:ilvl w:val="0"/>
          <w:numId w:val="1058"/>
        </w:numPr>
      </w:pPr>
      <w:r>
        <w:rPr>
          <w:b/>
          <w:bCs/>
        </w:rPr>
        <w:t xml:space="preserve">Acceptance criteria</w:t>
      </w:r>
      <w:r>
        <w:t xml:space="preserve">:</w:t>
      </w:r>
    </w:p>
    <w:p>
      <w:pPr>
        <w:pStyle w:val="Compact"/>
        <w:numPr>
          <w:ilvl w:val="1"/>
          <w:numId w:val="1059"/>
        </w:numPr>
      </w:pPr>
      <w:r>
        <w:t xml:space="preserve">Measurement validity marking: Acquisitions whose trust status is decided before use ≤ 100 %</w:t>
      </w:r>
    </w:p>
    <w:p>
      <w:pPr>
        <w:pStyle w:val="Compact"/>
        <w:numPr>
          <w:ilvl w:val="1"/>
          <w:numId w:val="1059"/>
        </w:numPr>
      </w:pPr>
      <w:r>
        <w:t xml:space="preserve">Envelope check: Valid measurements compared against the envelope before supervisory use ≤ 100 %</w:t>
      </w:r>
    </w:p>
    <w:p>
      <w:pPr>
        <w:pStyle w:val="Compact"/>
        <w:numPr>
          <w:ilvl w:val="1"/>
          <w:numId w:val="1059"/>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60"/>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60"/>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60"/>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6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60"/>
        </w:numPr>
      </w:pPr>
      <w:r>
        <w:rPr>
          <w:b/>
          <w:bCs/>
        </w:rPr>
        <w:t xml:space="preserve">Allocated to</w:t>
      </w:r>
      <w:r>
        <w:t xml:space="preserve">:</w:t>
      </w:r>
      <w:r>
        <w:t xml:space="preserve"> </w:t>
      </w:r>
      <w:r>
        <w:rPr>
          <w:rStyle w:val="VerbatimChar"/>
        </w:rPr>
        <w:t xml:space="preserve">FB2-SYS-NED-000004</w:t>
      </w:r>
    </w:p>
    <w:p>
      <w:pPr>
        <w:pStyle w:val="Compact"/>
        <w:numPr>
          <w:ilvl w:val="0"/>
          <w:numId w:val="1060"/>
        </w:numPr>
      </w:pPr>
      <w:r>
        <w:rPr>
          <w:b/>
          <w:bCs/>
        </w:rPr>
        <w:t xml:space="preserve">Architecture elements</w:t>
      </w:r>
      <w:r>
        <w:t xml:space="preserve">: —</w:t>
      </w:r>
    </w:p>
    <w:p>
      <w:pPr>
        <w:pStyle w:val="Compact"/>
        <w:numPr>
          <w:ilvl w:val="0"/>
          <w:numId w:val="1060"/>
        </w:numPr>
      </w:pPr>
      <w:r>
        <w:rPr>
          <w:b/>
          <w:bCs/>
        </w:rPr>
        <w:t xml:space="preserve">Verification approach</w:t>
      </w:r>
      <w:r>
        <w:t xml:space="preserve">:</w:t>
      </w:r>
      <w:r>
        <w:t xml:space="preserve"> </w:t>
      </w:r>
      <w:r>
        <w:rPr>
          <w:rStyle w:val="VerbatimChar"/>
        </w:rPr>
        <w:t xml:space="preserve">test</w:t>
      </w:r>
    </w:p>
    <w:p>
      <w:pPr>
        <w:pStyle w:val="Compact"/>
        <w:numPr>
          <w:ilvl w:val="0"/>
          <w:numId w:val="1060"/>
        </w:numPr>
      </w:pPr>
      <w:r>
        <w:rPr>
          <w:b/>
          <w:bCs/>
        </w:rPr>
        <w:t xml:space="preserve">Acceptance criteria</w:t>
      </w:r>
      <w:r>
        <w:t xml:space="preserve">:</w:t>
      </w:r>
    </w:p>
    <w:p>
      <w:pPr>
        <w:pStyle w:val="Compact"/>
        <w:numPr>
          <w:ilvl w:val="1"/>
          <w:numId w:val="1061"/>
        </w:numPr>
      </w:pPr>
      <w:r>
        <w:t xml:space="preserve">State publication completeness: Modes and active faults published in every mode ≤ 100 %</w:t>
      </w:r>
    </w:p>
    <w:p>
      <w:pPr>
        <w:pStyle w:val="Compact"/>
        <w:numPr>
          <w:ilvl w:val="1"/>
          <w:numId w:val="1061"/>
        </w:numPr>
      </w:pPr>
      <w:r>
        <w:t xml:space="preserve">Limit publication: Charge and discharge limits published to the control unit ≤ 100 %</w:t>
      </w:r>
    </w:p>
    <w:p>
      <w:pPr>
        <w:pStyle w:val="Compact"/>
        <w:numPr>
          <w:ilvl w:val="1"/>
          <w:numId w:val="1061"/>
        </w:numPr>
      </w:pPr>
      <w:r>
        <w:t xml:space="preserve">Refusal of inconsistent requests: Requests contradicting the item’s own evaluation that were acted on ≤ 0 requests</w:t>
      </w:r>
    </w:p>
    <w:p>
      <w:pPr>
        <w:pStyle w:val="Compact"/>
        <w:numPr>
          <w:ilvl w:val="1"/>
          <w:numId w:val="1061"/>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62"/>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62"/>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6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6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62"/>
        </w:numPr>
      </w:pPr>
      <w:r>
        <w:rPr>
          <w:b/>
          <w:bCs/>
        </w:rPr>
        <w:t xml:space="preserve">Allocated to</w:t>
      </w:r>
      <w:r>
        <w:t xml:space="preserve">:</w:t>
      </w:r>
      <w:r>
        <w:t xml:space="preserve"> </w:t>
      </w:r>
      <w:r>
        <w:rPr>
          <w:rStyle w:val="VerbatimChar"/>
        </w:rPr>
        <w:t xml:space="preserve">FB2-SYS-NED-000005</w:t>
      </w:r>
    </w:p>
    <w:p>
      <w:pPr>
        <w:pStyle w:val="Compact"/>
        <w:numPr>
          <w:ilvl w:val="0"/>
          <w:numId w:val="1062"/>
        </w:numPr>
      </w:pPr>
      <w:r>
        <w:rPr>
          <w:b/>
          <w:bCs/>
        </w:rPr>
        <w:t xml:space="preserve">Architecture elements</w:t>
      </w:r>
      <w:r>
        <w:t xml:space="preserve">: —</w:t>
      </w:r>
    </w:p>
    <w:p>
      <w:pPr>
        <w:pStyle w:val="Compact"/>
        <w:numPr>
          <w:ilvl w:val="0"/>
          <w:numId w:val="1062"/>
        </w:numPr>
      </w:pPr>
      <w:r>
        <w:rPr>
          <w:b/>
          <w:bCs/>
        </w:rPr>
        <w:t xml:space="preserve">Verification approach</w:t>
      </w:r>
      <w:r>
        <w:t xml:space="preserve">:</w:t>
      </w:r>
      <w:r>
        <w:t xml:space="preserve"> </w:t>
      </w:r>
      <w:r>
        <w:rPr>
          <w:rStyle w:val="VerbatimChar"/>
        </w:rPr>
        <w:t xml:space="preserve">test</w:t>
      </w:r>
    </w:p>
    <w:p>
      <w:pPr>
        <w:pStyle w:val="Compact"/>
        <w:numPr>
          <w:ilvl w:val="0"/>
          <w:numId w:val="1062"/>
        </w:numPr>
      </w:pPr>
      <w:r>
        <w:rPr>
          <w:b/>
          <w:bCs/>
        </w:rPr>
        <w:t xml:space="preserve">Acceptance criteria</w:t>
      </w:r>
      <w:r>
        <w:t xml:space="preserve">:</w:t>
      </w:r>
    </w:p>
    <w:p>
      <w:pPr>
        <w:pStyle w:val="Compact"/>
        <w:numPr>
          <w:ilvl w:val="1"/>
          <w:numId w:val="1063"/>
        </w:numPr>
      </w:pPr>
      <w:r>
        <w:t xml:space="preserve">Actuation inhibition: Contactor close commands accepted while commissioning with no explicit commissioning command ≤ 0 commands</w:t>
      </w:r>
    </w:p>
    <w:p>
      <w:pPr>
        <w:pStyle w:val="Compact"/>
        <w:numPr>
          <w:ilvl w:val="1"/>
          <w:numId w:val="1063"/>
        </w:numPr>
      </w:pPr>
      <w:r>
        <w:t xml:space="preserve">Open-circuit interpretation: Unconnected sense inputs interpreted as cell limit violations ≤ 0 interpretations</w:t>
      </w:r>
    </w:p>
    <w:p>
      <w:pPr>
        <w:pStyle w:val="Compact"/>
        <w:numPr>
          <w:ilvl w:val="1"/>
          <w:numId w:val="1063"/>
        </w:numPr>
      </w:pPr>
      <w:r>
        <w:t xml:space="preserve">Return to inert state: States reachable after leaving commissioning that permit actuation without a current-flow request ≤ 0 states</w:t>
      </w:r>
    </w:p>
    <w:p>
      <w:pPr>
        <w:pStyle w:val="Compact"/>
        <w:numPr>
          <w:ilvl w:val="1"/>
          <w:numId w:val="1063"/>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64"/>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64"/>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64"/>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64"/>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64"/>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65"/>
        </w:numPr>
      </w:pPr>
      <w:r>
        <w:t xml:space="preserve">Inside: Acquisition, validation and age-stamping of cell voltage and cell temperature</w:t>
      </w:r>
    </w:p>
    <w:p>
      <w:pPr>
        <w:numPr>
          <w:ilvl w:val="0"/>
          <w:numId w:val="1065"/>
        </w:numPr>
      </w:pPr>
      <w:r>
        <w:t xml:space="preserve">Inside: Safe-operating-area monitoring, debounce, classification and the latched reaction</w:t>
      </w:r>
    </w:p>
    <w:p>
      <w:pPr>
        <w:numPr>
          <w:ilvl w:val="0"/>
          <w:numId w:val="1065"/>
        </w:numPr>
      </w:pPr>
      <w:r>
        <w:t xml:space="preserve">Inside: Measurement plausibility and redundancy evaluation</w:t>
      </w:r>
    </w:p>
    <w:p>
      <w:pPr>
        <w:numPr>
          <w:ilvl w:val="0"/>
          <w:numId w:val="1065"/>
        </w:numPr>
      </w:pPr>
      <w:r>
        <w:t xml:space="preserve">Inside: Contactor and precharge sequencing, actuation and feedback confirmation</w:t>
      </w:r>
    </w:p>
    <w:p>
      <w:pPr>
        <w:numPr>
          <w:ilvl w:val="0"/>
          <w:numId w:val="1065"/>
        </w:numPr>
      </w:pPr>
      <w:r>
        <w:t xml:space="preserve">Inside: The independent hardware monitor and its own actuation path</w:t>
      </w:r>
    </w:p>
    <w:p>
      <w:pPr>
        <w:numPr>
          <w:ilvl w:val="0"/>
          <w:numId w:val="1065"/>
        </w:numPr>
      </w:pPr>
      <w:r>
        <w:t xml:space="preserve">Inside: Supply and watchdog supervision as a barrier</w:t>
      </w:r>
    </w:p>
    <w:p>
      <w:pPr>
        <w:numPr>
          <w:ilvl w:val="0"/>
          <w:numId w:val="1065"/>
        </w:numPr>
      </w:pPr>
      <w:r>
        <w:t xml:space="preserve">Inside: The integrity of the internal data path, to the extent that a forged or stale value could defeat a detection</w:t>
      </w:r>
    </w:p>
    <w:p>
      <w:pPr>
        <w:numPr>
          <w:ilvl w:val="0"/>
          <w:numId w:val="1065"/>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65"/>
        </w:numPr>
      </w:pPr>
      <w:r>
        <w:t xml:space="preserve">Outside (inherent_battery_hazard_outside_fuSaS_scope): Mechanical protection of the pack — Venting and enclosure are mechanical. Their adequacy is the pack integrator’s safety case.</w:t>
      </w:r>
    </w:p>
    <w:p>
      <w:pPr>
        <w:numPr>
          <w:ilvl w:val="0"/>
          <w:numId w:val="1065"/>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65"/>
        </w:numPr>
      </w:pPr>
      <w:r>
        <w:t xml:space="preserve">Outside (external_system_behaviour): Vehicle-level crash isolation policy — Whether a collision requires isolation is a vehicle-level decision. The item supervises the interlock it is given.</w:t>
      </w:r>
    </w:p>
    <w:p>
      <w:pPr>
        <w:numPr>
          <w:ilvl w:val="0"/>
          <w:numId w:val="1065"/>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65"/>
        </w:numPr>
      </w:pPr>
      <w:r>
        <w:t xml:space="preserve">Outside (environmental): Electromagnetic robustness of the item under the full test level — An environmental property. The concept assumes a level of robustness and does not claim to establish it.</w:t>
      </w:r>
    </w:p>
    <w:p>
      <w:pPr>
        <w:numPr>
          <w:ilvl w:val="0"/>
          <w:numId w:val="1065"/>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item monitors, detected by the independent hardware monitor independently o…</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66"/>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66"/>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66"/>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66"/>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67"/>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67"/>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67"/>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67"/>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67"/>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67"/>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68"/>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68"/>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68"/>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69"/>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69"/>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69"/>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69"/>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70"/>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71"/>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71"/>
        </w:numPr>
      </w:pPr>
      <w:r>
        <w:rPr>
          <w:b/>
          <w:bCs/>
        </w:rPr>
        <w:t xml:space="preserve">How this concept handles it</w:t>
      </w:r>
      <w:r>
        <w:t xml:space="preserve">: RESOLVED at source. The safety goal’s margin is now 15 ms, so its budget closes: 85 ms serial + 15 ms = 100 ms against the 100 ms interval, which is the figure this concept and FB2-SAF-TSC-000001 had already computed independently. The safety goal was revised rather than left in contradiction, and the two records no longer depart from one another. Finding FB2-REV-FND-000025.</w:t>
      </w:r>
    </w:p>
    <w:p>
      <w:pPr>
        <w:pStyle w:val="Compact"/>
        <w:numPr>
          <w:ilvl w:val="1"/>
          <w:numId w:val="1071"/>
        </w:numPr>
      </w:pPr>
      <w:r>
        <w:rPr>
          <w:b/>
          <w:bCs/>
        </w:rPr>
        <w:t xml:space="preserve">Finding</w:t>
      </w:r>
      <w:r>
        <w:t xml:space="preserve">:</w:t>
      </w:r>
      <w:r>
        <w:t xml:space="preserve"> </w:t>
      </w:r>
      <w:r>
        <w:rPr>
          <w:rStyle w:val="VerbatimChar"/>
        </w:rPr>
        <w:t xml:space="preserve">FB2-REV-FND-000025</w:t>
      </w:r>
    </w:p>
    <w:p>
      <w:pPr>
        <w:pStyle w:val="Compact"/>
        <w:numPr>
          <w:ilvl w:val="0"/>
          <w:numId w:val="1070"/>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72"/>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72"/>
        </w:numPr>
      </w:pPr>
      <w:r>
        <w:rPr>
          <w:b/>
          <w:bCs/>
        </w:rPr>
        <w:t xml:space="preserve">How this concept handles it</w:t>
      </w:r>
      <w:r>
        <w:t xml:space="preserve">: RESOLVED at source. FB2-SAF-FSR-000003 now states the three points of the chain separately: 5 ms to the coil command, 35 ms to the mechanically open contactor and 40 ms to the feedback-confirmed contactor, which is the 40 ms end-to-end figure this concept identified. Its</w:t>
      </w:r>
      <w:r>
        <w:t xml:space="preserve"> </w:t>
      </w:r>
      <w:r>
        <w:t xml:space="preserve">‘</w:t>
      </w:r>
      <w:r>
        <w:t xml:space="preserve">Contactor open latency</w:t>
      </w:r>
      <w:r>
        <w:t xml:space="preserve">’</w:t>
      </w:r>
      <w:r>
        <w:t xml:space="preserve"> </w:t>
      </w:r>
      <w:r>
        <w:t xml:space="preserve">criterion, which measures from the fault request to feedback open, now carries the 40 ms it was spending from rather than the 30 ms mechanical figure. Th…</w:t>
      </w:r>
    </w:p>
    <w:p>
      <w:pPr>
        <w:pStyle w:val="Compact"/>
        <w:numPr>
          <w:ilvl w:val="1"/>
          <w:numId w:val="1072"/>
        </w:numPr>
      </w:pPr>
      <w:r>
        <w:rPr>
          <w:b/>
          <w:bCs/>
        </w:rPr>
        <w:t xml:space="preserve">Finding</w:t>
      </w:r>
      <w:r>
        <w:t xml:space="preserve">:</w:t>
      </w:r>
      <w:r>
        <w:t xml:space="preserve"> </w:t>
      </w:r>
      <w:r>
        <w:rPr>
          <w:rStyle w:val="VerbatimChar"/>
        </w:rPr>
        <w:t xml:space="preserve">FB2-REV-FND-000024</w:t>
      </w:r>
    </w:p>
    <w:p>
      <w:pPr>
        <w:pStyle w:val="Compact"/>
        <w:numPr>
          <w:ilvl w:val="0"/>
          <w:numId w:val="1070"/>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73"/>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73"/>
        </w:numPr>
      </w:pPr>
      <w:r>
        <w:rPr>
          <w:b/>
          <w:bCs/>
        </w:rPr>
        <w:t xml:space="preserve">How this concept handles it</w:t>
      </w:r>
      <w:r>
        <w:t xml:space="preserve">: RESOLVED at source. FB2-SAF-FSR-000004 and FB2-HW-TSR-000004 no longer carry the same text. The Part 4 record now states the safety intent and carries only behaviourally decidable criteria; the Part 5 record states the hardware obligation and carries the structural independence and coverage criteria, aligned with the statement this concept already published for FB2-HW-TSR-000004 in the technical concept’s technical_safety_requirements block. AR-0…</w:t>
      </w:r>
    </w:p>
    <w:p>
      <w:pPr>
        <w:pStyle w:val="Compact"/>
        <w:numPr>
          <w:ilvl w:val="1"/>
          <w:numId w:val="1073"/>
        </w:numPr>
      </w:pPr>
      <w:r>
        <w:rPr>
          <w:b/>
          <w:bCs/>
        </w:rPr>
        <w:t xml:space="preserve">Finding</w:t>
      </w:r>
      <w:r>
        <w:t xml:space="preserve">:</w:t>
      </w:r>
      <w:r>
        <w:t xml:space="preserve"> </w:t>
      </w:r>
      <w:r>
        <w:rPr>
          <w:rStyle w:val="VerbatimChar"/>
        </w:rPr>
        <w:t xml:space="preserve">FB2-REV-FND-000027</w:t>
      </w:r>
    </w:p>
    <w:p>
      <w:pPr>
        <w:pStyle w:val="Compact"/>
        <w:numPr>
          <w:ilvl w:val="0"/>
          <w:numId w:val="1070"/>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7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74"/>
        </w:numPr>
      </w:pPr>
      <w:r>
        <w:rPr>
          <w:b/>
          <w:bCs/>
        </w:rPr>
        <w:t xml:space="preserve">How this concept handles it</w:t>
      </w:r>
      <w:r>
        <w:t xml:space="preserve">: RESOLVED at source, and this block’s premise is corrected. The 115 ms figure is not unsourced: it is the sum of a superseded allocation recorded in FB2-REV-000001 (as_is vertical-slice review, embedded finding FB2-FND-000001) as</w:t>
      </w:r>
      <w:r>
        <w:t xml:space="preserve"> </w:t>
      </w:r>
      <w:r>
        <w:t xml:space="preserve">‘</w:t>
      </w:r>
      <w:r>
        <w:t xml:space="preserve">FSR-001 specifies 10 Hz (100 ms); FSR-002 specifies 10 ms check; FSR-003 specifies 5 ms contactor; sum = 115 ms</w:t>
      </w:r>
      <w:r>
        <w:t xml:space="preserve">’</w:t>
      </w:r>
      <w:r>
        <w:t xml:space="preserve">. It is stale, not fabricated, and it described an allocation the corpus has since replaced. FB2-SAF-FSR-000…</w:t>
      </w:r>
    </w:p>
    <w:p>
      <w:pPr>
        <w:pStyle w:val="Compact"/>
        <w:numPr>
          <w:ilvl w:val="1"/>
          <w:numId w:val="1074"/>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75"/>
        </w:numPr>
      </w:pPr>
      <w:r>
        <w:t xml:space="preserve">This concept is synthetic and describes a hypothetical programme. It establishes no property of the real foxBMS project and asserts no ASIL capability.</w:t>
      </w:r>
    </w:p>
    <w:p>
      <w:pPr>
        <w:pStyle w:val="Compact"/>
        <w:numPr>
          <w:ilvl w:val="0"/>
          <w:numId w:val="1075"/>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75"/>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75"/>
        </w:numPr>
      </w:pPr>
      <w:r>
        <w:t xml:space="preserve">This concept does not verify anything. Verification is planned and, where a fixture exists, executed, in the FB2-VER-* records; none of that evidence is product evidence.</w:t>
      </w:r>
    </w:p>
    <w:p>
      <w:pPr>
        <w:pStyle w:val="Compact"/>
        <w:numPr>
          <w:ilvl w:val="0"/>
          <w:numId w:val="1075"/>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75"/>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76"/>
        </w:numPr>
      </w:pPr>
      <w:r>
        <w:rPr>
          <w:b/>
          <w:bCs/>
        </w:rPr>
        <w:t xml:space="preserve">Concept stage</w:t>
      </w:r>
      <w:r>
        <w:t xml:space="preserve">:</w:t>
      </w:r>
      <w:r>
        <w:t xml:space="preserve"> </w:t>
      </w:r>
      <w:r>
        <w:rPr>
          <w:rStyle w:val="VerbatimChar"/>
        </w:rPr>
        <w:t xml:space="preserve">technical_safety_concept</w:t>
      </w:r>
    </w:p>
    <w:p>
      <w:pPr>
        <w:pStyle w:val="Compact"/>
        <w:numPr>
          <w:ilvl w:val="0"/>
          <w:numId w:val="1076"/>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76"/>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76"/>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7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77"/>
        </w:numPr>
      </w:pPr>
      <w:r>
        <w:t xml:space="preserve">Inside: The technical realisation of acquisition, validation and age-stamping (AR-001)</w:t>
      </w:r>
    </w:p>
    <w:p>
      <w:pPr>
        <w:numPr>
          <w:ilvl w:val="0"/>
          <w:numId w:val="1077"/>
        </w:numPr>
      </w:pPr>
      <w:r>
        <w:t xml:space="preserve">Inside: The technical realisation of limit comparison, debounce and classification (AR-002)</w:t>
      </w:r>
    </w:p>
    <w:p>
      <w:pPr>
        <w:numPr>
          <w:ilvl w:val="0"/>
          <w:numId w:val="1077"/>
        </w:numPr>
      </w:pPr>
      <w:r>
        <w:t xml:space="preserve">Inside: The integrity and freshness of the path between them (AR-003)</w:t>
      </w:r>
    </w:p>
    <w:p>
      <w:pPr>
        <w:numPr>
          <w:ilvl w:val="0"/>
          <w:numId w:val="1077"/>
        </w:numPr>
      </w:pPr>
      <w:r>
        <w:t xml:space="preserve">Inside: The technical realisation of actuation and its confirmation (AR-004)</w:t>
      </w:r>
    </w:p>
    <w:p>
      <w:pPr>
        <w:numPr>
          <w:ilvl w:val="0"/>
          <w:numId w:val="1077"/>
        </w:numPr>
      </w:pPr>
      <w:r>
        <w:t xml:space="preserve">Inside: The independent hardware detection and actuation path (AR-005)</w:t>
      </w:r>
    </w:p>
    <w:p>
      <w:pPr>
        <w:numPr>
          <w:ilvl w:val="0"/>
          <w:numId w:val="1077"/>
        </w:numPr>
      </w:pPr>
      <w:r>
        <w:t xml:space="preserve">Inside: Supply and watchdog supervision as a barrier (AR-006)</w:t>
      </w:r>
    </w:p>
    <w:p>
      <w:pPr>
        <w:numPr>
          <w:ilvl w:val="0"/>
          <w:numId w:val="1077"/>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77"/>
        </w:numPr>
      </w:pPr>
      <w:r>
        <w:t xml:space="preserve">Outside (inherent_battery_hazard_outside_fuSaS_scope): Pack mechanical protection — Mechanical, not technical.</w:t>
      </w:r>
    </w:p>
    <w:p>
      <w:pPr>
        <w:numPr>
          <w:ilvl w:val="0"/>
          <w:numId w:val="1077"/>
        </w:numPr>
      </w:pPr>
      <w:r>
        <w:t xml:space="preserve">Outside (external_system_behaviour): Converter and charger control strategies — External-system behaviour; the item’s technical responsibility stops at publishing limits and reacting to the excursion.</w:t>
      </w:r>
    </w:p>
    <w:p>
      <w:pPr>
        <w:numPr>
          <w:ilvl w:val="0"/>
          <w:numId w:val="1077"/>
        </w:numPr>
      </w:pPr>
      <w:r>
        <w:t xml:space="preserve">Outside (environmental): Electromagnetic robustness of the item — An environmental property this concept assumes and does not establish. No requirement in it states an EMC level.</w:t>
      </w:r>
    </w:p>
    <w:p>
      <w:pPr>
        <w:numPr>
          <w:ilvl w:val="0"/>
          <w:numId w:val="1077"/>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main measurement chain monitors, measured by the independent divider networ…</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78"/>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78"/>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78"/>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78"/>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79"/>
        </w:numPr>
      </w:pPr>
      <w:r>
        <w:t xml:space="preserve">Serial sum: 85 ms · margin: 15 ms</w:t>
      </w:r>
    </w:p>
    <w:p>
      <w:pPr>
        <w:pStyle w:val="Compact"/>
        <w:numPr>
          <w:ilvl w:val="0"/>
          <w:numId w:val="1079"/>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concept originally recorded that allocation as a deliberate departure from FB2-SAF-SGO-000001, which then carried a 20 ms margin and therefore a 105 ms total against the same 100 ms interval. That departure no longer exists: FB2-SAF-SGO-000001 now records the 15 ms margin as well, so the two records agree and the safety goal’s budget closes. The 105 ms was not rounded to 100 ms; the margin was corrected to the value the interval admits, and 85 + 15 = 100. The reaction chain at the end of the budget is 5 ms coil command + 30 ms mechanical opening + 5 ms feedback verification = 40 ms, and FB2-SAF-FSR-000003 now states those three points separa…</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Every cell the main measurement chain monitors is also measured by the independent divider network a…</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80"/>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80"/>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80"/>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80"/>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80"/>
        </w:numPr>
      </w:pPr>
      <w:r>
        <w:rPr>
          <w:i/>
          <w:iCs/>
        </w:rPr>
        <w:t xml:space="preserve">Independent hardware threshold monitor (AR-005)</w:t>
      </w:r>
      <w:r>
        <w:t xml:space="preserve"> </w:t>
      </w:r>
      <w:r>
        <w:t xml:space="preserve">— The requirement FB2-HW-TSR-000004 now states this coverage as 100 percent of the main chain’s monitored cell set, which is decidable on hardware: measure which cells the independent divider network reaches and divide by which cells the main chain reaches. The previous wording of this entry carried the requirement’s own disjunction (</w:t>
      </w:r>
      <w:r>
        <w:t xml:space="preserve">‘</w:t>
      </w:r>
      <w:r>
        <w:t xml:space="preserve">all monitored cells, or a representative subset of at least 50%</w:t>
      </w:r>
      <w:r>
        <w:t xml:space="preserve">’</w:t>
      </w:r>
      <w:r>
        <w:t xml:space="preserve">) forward, which was not a measurable coverage statement; finding FB2-REV-FND-000027 recorded that an…</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81"/>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81"/>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81"/>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82"/>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82"/>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82"/>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83"/>
        </w:numPr>
      </w:pPr>
      <w:r>
        <w:rPr>
          <w:b/>
          <w:bCs/>
        </w:rPr>
        <w:t xml:space="preserve">Contradiction</w:t>
      </w:r>
      <w:r>
        <w:t xml:space="preserve">: The timing budget of FB2-SAF-SGO-000001 sums to 105 ms against a 100 ms FTTI (85 ms serial plus a 20 ms margin).</w:t>
      </w:r>
    </w:p>
    <w:p>
      <w:pPr>
        <w:pStyle w:val="Compact"/>
        <w:numPr>
          <w:ilvl w:val="1"/>
          <w:numId w:val="1084"/>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84"/>
        </w:numPr>
      </w:pPr>
      <w:r>
        <w:rPr>
          <w:b/>
          <w:bCs/>
        </w:rPr>
        <w:t xml:space="preserve">How this concept handles it</w:t>
      </w:r>
      <w:r>
        <w:t xml:space="preserve">: RESOLVED at source. FB2-SAF-SGO-000001 now records a 15 ms margin, so its budget closes at 100 ms and this concept’s allocation is no longer a departure from it but a restatement of it. The safety goal was revised rather than left in contradiction. Finding FB2-REV-FND-000025.</w:t>
      </w:r>
    </w:p>
    <w:p>
      <w:pPr>
        <w:pStyle w:val="Compact"/>
        <w:numPr>
          <w:ilvl w:val="1"/>
          <w:numId w:val="1084"/>
        </w:numPr>
      </w:pPr>
      <w:r>
        <w:rPr>
          <w:b/>
          <w:bCs/>
        </w:rPr>
        <w:t xml:space="preserve">Finding</w:t>
      </w:r>
      <w:r>
        <w:t xml:space="preserve">:</w:t>
      </w:r>
      <w:r>
        <w:t xml:space="preserve"> </w:t>
      </w:r>
      <w:r>
        <w:rPr>
          <w:rStyle w:val="VerbatimChar"/>
        </w:rPr>
        <w:t xml:space="preserve">FB2-REV-FND-000025</w:t>
      </w:r>
    </w:p>
    <w:p>
      <w:pPr>
        <w:pStyle w:val="Compact"/>
        <w:numPr>
          <w:ilvl w:val="0"/>
          <w:numId w:val="1083"/>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85"/>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85"/>
        </w:numPr>
      </w:pPr>
      <w:r>
        <w:rPr>
          <w:b/>
          <w:bCs/>
        </w:rPr>
        <w:t xml:space="preserve">How this concept handles it</w:t>
      </w:r>
      <w:r>
        <w:t xml:space="preserve">: RESOLVED at source. FB2-SAF-FSR-000003’s</w:t>
      </w:r>
      <w:r>
        <w:t xml:space="preserve"> </w:t>
      </w:r>
      <w:r>
        <w:t xml:space="preserve">‘</w:t>
      </w:r>
      <w:r>
        <w:t xml:space="preserve">Contactor open latency</w:t>
      </w:r>
      <w:r>
        <w:t xml:space="preserve">’</w:t>
      </w:r>
      <w:r>
        <w:t xml:space="preserve"> </w:t>
      </w:r>
      <w:r>
        <w:t xml:space="preserve">criterion now reads 40 ms, which is the end-to-end figure this concept computed, and a separate criterion states the 35 ms mechanically-open point. The concept’s own allocation is unchanged. Finding FB2-REV-FND-000024.</w:t>
      </w:r>
    </w:p>
    <w:p>
      <w:pPr>
        <w:pStyle w:val="Compact"/>
        <w:numPr>
          <w:ilvl w:val="1"/>
          <w:numId w:val="1085"/>
        </w:numPr>
      </w:pPr>
      <w:r>
        <w:rPr>
          <w:b/>
          <w:bCs/>
        </w:rPr>
        <w:t xml:space="preserve">Finding</w:t>
      </w:r>
      <w:r>
        <w:t xml:space="preserve">:</w:t>
      </w:r>
      <w:r>
        <w:t xml:space="preserve"> </w:t>
      </w:r>
      <w:r>
        <w:rPr>
          <w:rStyle w:val="VerbatimChar"/>
        </w:rPr>
        <w:t xml:space="preserve">FB2-REV-FND-000024</w:t>
      </w:r>
    </w:p>
    <w:p>
      <w:pPr>
        <w:pStyle w:val="Compact"/>
        <w:numPr>
          <w:ilvl w:val="0"/>
          <w:numId w:val="1083"/>
        </w:numPr>
      </w:pPr>
      <w:r>
        <w:rPr>
          <w:b/>
          <w:bCs/>
        </w:rPr>
        <w:t xml:space="preserve">Contradiction</w:t>
      </w:r>
      <w:r>
        <w:t xml:space="preserve">: FB2-HW-TSR-000004 restates FB2-SAF-FSR-000004 word for word, so the two records cannot be at different ISO 26262 levels.</w:t>
      </w:r>
    </w:p>
    <w:p>
      <w:pPr>
        <w:pStyle w:val="Compact"/>
        <w:numPr>
          <w:ilvl w:val="1"/>
          <w:numId w:val="1086"/>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6"/>
        </w:numPr>
      </w:pPr>
      <w:r>
        <w:rPr>
          <w:b/>
          <w:bCs/>
        </w:rPr>
        <w:t xml:space="preserve">How this concept handles it</w:t>
      </w:r>
      <w:r>
        <w:t xml:space="preserve">: RESOLVED at source. FB2-HW-TSR-000004’s statement now matches the statement_summary this concept already published for it in the technical_safety_requirements block, and FB2-SAF-FSR-000004 carries a different statement with the functional-level criteria. The two records are now reviewable as two distinct obligations. Finding FB2-REV-FND-000027.</w:t>
      </w:r>
    </w:p>
    <w:p>
      <w:pPr>
        <w:pStyle w:val="Compact"/>
        <w:numPr>
          <w:ilvl w:val="1"/>
          <w:numId w:val="1086"/>
        </w:numPr>
      </w:pPr>
      <w:r>
        <w:rPr>
          <w:b/>
          <w:bCs/>
        </w:rPr>
        <w:t xml:space="preserve">Finding</w:t>
      </w:r>
      <w:r>
        <w:t xml:space="preserve">:</w:t>
      </w:r>
      <w:r>
        <w:t xml:space="preserve"> </w:t>
      </w:r>
      <w:r>
        <w:rPr>
          <w:rStyle w:val="VerbatimChar"/>
        </w:rPr>
        <w:t xml:space="preserve">FB2-REV-FND-000027</w:t>
      </w:r>
    </w:p>
    <w:p>
      <w:pPr>
        <w:pStyle w:val="Compact"/>
        <w:numPr>
          <w:ilvl w:val="0"/>
          <w:numId w:val="1083"/>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8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87"/>
        </w:numPr>
      </w:pPr>
      <w:r>
        <w:rPr>
          <w:b/>
          <w:bCs/>
        </w:rPr>
        <w:t xml:space="preserve">How this concept handles it</w:t>
      </w:r>
      <w:r>
        <w:t xml:space="preserve">: RESOLVED at source, and this block’s premise is corrected. The 115 ms is the sum of a superseded allocation recorded in FB2-REV-000001 embedded finding FB2-FND-000001 (100 ms acquisition period at 10 Hz + 10 ms SOA check + 5 ms contactor), not an unsourced figure. It is stale, not fabricated, and has been removed from FB2-SAF-FSR-000004, FB2-HW-TSR-000004 and FB2-ASM-008. The justification is now stated on the 85 ms figure that does exist and on …</w:t>
      </w:r>
    </w:p>
    <w:p>
      <w:pPr>
        <w:pStyle w:val="Compact"/>
        <w:numPr>
          <w:ilvl w:val="1"/>
          <w:numId w:val="1087"/>
        </w:numPr>
      </w:pPr>
      <w:r>
        <w:rPr>
          <w:b/>
          <w:bCs/>
        </w:rPr>
        <w:t xml:space="preserve">Finding</w:t>
      </w:r>
      <w:r>
        <w:t xml:space="preserve">:</w:t>
      </w:r>
      <w:r>
        <w:t xml:space="preserve"> </w:t>
      </w:r>
      <w:r>
        <w:rPr>
          <w:rStyle w:val="VerbatimChar"/>
        </w:rPr>
        <w:t xml:space="preserve">FB2-REV-FND-000026</w:t>
      </w:r>
    </w:p>
    <w:p>
      <w:pPr>
        <w:pStyle w:val="Compact"/>
        <w:numPr>
          <w:ilvl w:val="0"/>
          <w:numId w:val="1083"/>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8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8"/>
        </w:numPr>
      </w:pPr>
      <w:r>
        <w:rPr>
          <w:b/>
          <w:bCs/>
        </w:rPr>
        <w:t xml:space="preserve">How this concept handles it</w:t>
      </w:r>
      <w:r>
        <w:t xml:space="preserve">: RESOLVED at source. The coverage criterion is no longer carried unchanged and no longer labelled synthetic_assumption. FB2-HW-TSR-000004 now states coverage as 100 percent of the cells the main measurement chain monitors, with the population named, and FB2-SAF-FSR-000004 no longer carries a coverage criterion at all because coverage is a hardware allocation property rather than a functional one. The 100 percent figure follows the precedent of FB2…</w:t>
      </w:r>
    </w:p>
    <w:p>
      <w:pPr>
        <w:pStyle w:val="Compact"/>
        <w:numPr>
          <w:ilvl w:val="1"/>
          <w:numId w:val="1088"/>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89"/>
        </w:numPr>
      </w:pPr>
      <w:r>
        <w:t xml:space="preserve">This concept is synthetic and establishes no ASIL capability for any real product. Human approval is pending and no independent functional-safety confirmation exists.</w:t>
      </w:r>
    </w:p>
    <w:p>
      <w:pPr>
        <w:pStyle w:val="Compact"/>
        <w:numPr>
          <w:ilvl w:val="0"/>
          <w:numId w:val="1089"/>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89"/>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89"/>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89"/>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89"/>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90"/>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90"/>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90"/>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90"/>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90"/>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91"/>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91"/>
        </w:numPr>
      </w:pPr>
      <w:r>
        <w:rPr>
          <w:b/>
          <w:bCs/>
        </w:rPr>
        <w:t xml:space="preserve">Method</w:t>
      </w:r>
      <w:r>
        <w:t xml:space="preserve">: Corpus-local asset-driven threat enumeration and risk tabulation (source-evidence-first)</w:t>
      </w:r>
    </w:p>
    <w:p>
      <w:pPr>
        <w:pStyle w:val="Compact"/>
        <w:numPr>
          <w:ilvl w:val="0"/>
          <w:numId w:val="1091"/>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91"/>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91"/>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91"/>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2026-10-01T13:26:59Z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2026-10-01T13:27:00Z</dcterms:created>
  <dcterms:modified xsi:type="dcterms:W3CDTF">2026-10-01T13:27:00Z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