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2026-10-01T19:25:12Z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8"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28" w:name="X58c81f92aa5e175c64c393a87762aabbd75cf61"/>
    <w:p>
      <w:pPr>
        <w:pStyle w:val="Heading3"/>
      </w:pPr>
      <w:r>
        <w:rPr>
          <w:rStyle w:val="VerbatimChar"/>
        </w:rPr>
        <w:t xml:space="preserve">FB2-SW-DSN-000004</w:t>
      </w:r>
      <w:r>
        <w:t xml:space="preserve"> </w:t>
      </w:r>
      <w:r>
        <w:t xml:space="preserve">(synthetic_reference) — Detailed Design: LTC 6813-1 AFE measurement driver - internal units, PEC contrac…</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AFE_StartMeasurement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AFE_RequestTemperatureRead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AFE_RequestBalancingFeedbackRead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AFE_RequestOpenWireCheck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AFE_TriggerIc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LTC_CheckPec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LTC_CondBasedStateTransition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LTC_SaveVoltages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LTC_ResetErrorTable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LTC_CalculatePec15</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LTC_PEC_PRECOMPUTED_TABLE_SIZE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LTC_PEC15_MASK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AFE_DmaCallback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AFE_IsTransmitOngoing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AFE_SetTransmitOngoing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src/app/driver/afe/ltc/common/ltc_defs.h</w:t>
            </w:r>
          </w:p>
        </w:tc>
        <w:tc>
          <w:tcPr/>
          <w:p>
            <w:pPr>
              <w:pStyle w:val="Compact"/>
              <w:jc w:val="left"/>
            </w:pPr>
            <w:r>
              <w:rPr>
                <w:rStyle w:val="VerbatimChar"/>
              </w:rPr>
              <w:t xml:space="preserve">LTC_DATA_SIZE_IN_BYTES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src/app/driver/afe/ltc/common/config/ltc_cfg.h</w:t>
            </w:r>
          </w:p>
        </w:tc>
        <w:tc>
          <w:tcPr/>
          <w:p>
            <w:pPr>
              <w:pStyle w:val="Compact"/>
              <w:jc w:val="left"/>
            </w:pPr>
            <w:r>
              <w:rPr>
                <w:rStyle w:val="VerbatimChar"/>
              </w:rPr>
              <w:t xml:space="preserve">LTC_N_BYTES_FOR_DATA_TRANSMISSION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LTC_TRANSMISSION_TIMEOUT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LTC_DISCARD_PEC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LTC_NUMBER_OF_CELL_VOLTAGES_PER_REGISTER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src/app/driver/meas/meas.c</w:t>
            </w:r>
          </w:p>
        </w:tc>
        <w:tc>
          <w:tcPr/>
          <w:p>
            <w:pPr>
              <w:pStyle w:val="Compact"/>
              <w:jc w:val="left"/>
            </w:pPr>
            <w:r>
              <w:rPr>
                <w:rStyle w:val="VerbatimChar"/>
              </w:rPr>
              <w:t xml:space="preserve">MEAS_Control</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FTSK_TASK_AFE_STACK_SIZE_IN_BYTES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FTSK_TASK_AFE_CYCLE_TIME</w:t>
            </w:r>
          </w:p>
        </w:tc>
        <w:tc>
          <w:tcPr/>
          <w:p>
            <w:pPr>
              <w:pStyle w:val="Compact"/>
              <w:jc w:val="left"/>
            </w:pPr>
            <w:r>
              <w:rPr>
                <w:rStyle w:val="VerbatimChar"/>
              </w:rPr>
              <w:t xml:space="preserve">implemented</w:t>
            </w:r>
          </w:p>
        </w:tc>
      </w:tr>
      <w:tr>
        <w:tc>
          <w:tcPr/>
          <w:p>
            <w:pPr>
              <w:pStyle w:val="Compact"/>
              <w:jc w:val="left"/>
            </w:pPr>
            <w:r>
              <w:rPr>
                <w:rStyle w:val="VerbatimChar"/>
              </w:rPr>
              <w:t xml:space="preserve">tools/waf-tools/bms_config_validator.py</w:t>
            </w:r>
          </w:p>
        </w:tc>
        <w:tc>
          <w:tcPr/>
          <w:p>
            <w:pPr>
              <w:pStyle w:val="Compact"/>
              <w:jc w:val="left"/>
            </w:pPr>
            <w:r>
              <w:rPr>
                <w:rStyle w:val="VerbatimChar"/>
              </w:rPr>
              <w:t xml:space="preserve">afe_driver_type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src/app/driver/afe/api/afe_plausibility.h</w:t>
            </w:r>
          </w:p>
        </w:tc>
        <w:tc>
          <w:tcPr/>
          <w:p>
            <w:pPr>
              <w:pStyle w:val="Compact"/>
              <w:jc w:val="left"/>
            </w:pPr>
            <w:r>
              <w:rPr>
                <w:rStyle w:val="VerbatimChar"/>
              </w:rPr>
              <w:t xml:space="preserve">AFE_PlausibilityCheckVoltageMeasurementRange</w:t>
            </w:r>
          </w:p>
        </w:tc>
        <w:tc>
          <w:tcPr/>
          <w:p>
            <w:pPr>
              <w:pStyle w:val="Compact"/>
              <w:jc w:val="left"/>
            </w:pPr>
            <w:r>
              <w:rPr>
                <w:rStyle w:val="VerbatimChar"/>
              </w:rPr>
              <w:t xml:space="preserve">not_in_source</w:t>
            </w:r>
          </w:p>
        </w:tc>
      </w:tr>
    </w:tbl>
    <w:bookmarkEnd w:id="28"/>
    <w:bookmarkStart w:id="29" w:name="Xb12d171a6cdffd05c75575ec19b2986ed847833"/>
    <w:p>
      <w:pPr>
        <w:pStyle w:val="Heading3"/>
      </w:pPr>
      <w:r>
        <w:rPr>
          <w:rStyle w:val="VerbatimChar"/>
        </w:rPr>
        <w:t xml:space="preserve">FB2-SW-DSN-000005</w:t>
      </w:r>
      <w:r>
        <w:t xml:space="preserve"> </w:t>
      </w:r>
      <w:r>
        <w:t xml:space="preserve">(synthetic_reference) — Detailed Design: SOA monitoring - tiered limit evaluation, limit-provider split,…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SOA_CheckSlaveTemperatures</w:t>
            </w:r>
          </w:p>
        </w:tc>
        <w:tc>
          <w:tcPr/>
          <w:p>
            <w:pPr>
              <w:pStyle w:val="Compact"/>
              <w:jc w:val="left"/>
            </w:pPr>
            <w:r>
              <w:rPr>
                <w:rStyle w:val="VerbatimChar"/>
              </w:rPr>
              <w:t xml:space="preserve">not_in_source</w:t>
            </w:r>
          </w:p>
        </w:tc>
      </w:tr>
      <w:tr>
        <w:tc>
          <w:tcPr/>
          <w:p>
            <w:pPr>
              <w:pStyle w:val="Compact"/>
              <w:jc w:val="left"/>
            </w:pPr>
            <w:r>
              <w:rPr>
                <w:rStyle w:val="VerbatimChar"/>
              </w:rPr>
              <w:t xml:space="preserve">src/app/application/soa/soa.h</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SOA_IsPackCurrentLimitViolated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SOA_IsStringCurrentLimitViolated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SOA_IsCellCurrentLimitViolated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SOA_IsCurrentOnOpenString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BMS_GetCurrentFlowDirection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DIAG_HANDLER_RETURN_ERR_OCCURRED</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extern DIAG_RETURNTYPE_e 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invalidStringCurrent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invalidPackCurrent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BS_REST_CURRENT_mA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BS_MAXIMUM_STRING_CURRENT_mA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BS_MAXIMUM_PACK_CURRENT_mA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BS_NR_OF_PARALLEL_CELLS_PER_CELL_BLOCK</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BS_POSITIVE_DISCHARGE_CURRENT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BC_VOLTAGE_MAX_MOL_mV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BC_VOLTAGE_DEEP_DISCHARGE_mV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BC_TEMPERATURE_MAX_DISCHARGE_MSL_ddegC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BC_TEMPERATURE_MIN_CHARGE_MOL_ddegC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BC_CURRENT_MAX_CHARGE_MSL_mA</w:t>
            </w:r>
          </w:p>
        </w:tc>
        <w:tc>
          <w:tcPr/>
          <w:p>
            <w:pPr>
              <w:pStyle w:val="Compact"/>
              <w:jc w:val="left"/>
            </w:pPr>
            <w:r>
              <w:rPr>
                <w:rStyle w:val="VerbatimChar"/>
              </w:rPr>
              <w:t xml:space="preserve">implemented</w:t>
            </w:r>
          </w:p>
        </w:tc>
      </w:tr>
    </w:tbl>
    <w:bookmarkEnd w:id="29"/>
    <w:bookmarkStart w:id="30" w:name="X64f36f67d6e99a797879841184c1e5cc73c5c0d"/>
    <w:p>
      <w:pPr>
        <w:pStyle w:val="Heading3"/>
      </w:pPr>
      <w:r>
        <w:rPr>
          <w:rStyle w:val="VerbatimChar"/>
        </w:rPr>
        <w:t xml:space="preserve">FB2-SW-DSN-000006</w:t>
      </w:r>
      <w:r>
        <w:t xml:space="preserve"> </w:t>
      </w:r>
      <w:r>
        <w:t xml:space="preserve">(synthetic_reference) — Detailed Design: contactor actuation and auxiliary feedback - registry, command/…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CONT_GetFeedbackOfAllContactors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CONT_OpenAllPrechargeContactors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TEST_CONT_InitializationCheckOfContactorRegistry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FAS_ASSERT(FAS_TRAP)</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CONT_CONTACTOR_INDEX</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CONT_FEEDBACK_NORMALLY_CLOSED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CONT_BIDIRECTIONAL</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src/app/driver/config/contactor_cfg.c</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SPS_NR_OF_REQUIRED_CONTACTOR_CHANNELS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BS_NR_OF_CONTACTORS_OUTSIDE_STRINGS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bl>
    <w:bookmarkEnd w:id="30"/>
    <w:bookmarkStart w:id="37" w:name="requirement-design-source-test-chains"/>
    <w:p>
      <w:pPr>
        <w:pStyle w:val="Heading3"/>
      </w:pPr>
      <w:r>
        <w:t xml:space="preserve">Requirement → Design → Source → Test Chains</w:t>
      </w:r>
    </w:p>
    <w:bookmarkStart w:id="31"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1"/>
        </w:numPr>
      </w:pPr>
      <w:r>
        <w:t xml:space="preserve">Verifying test measures:</w:t>
      </w:r>
      <w:r>
        <w:t xml:space="preserve"> </w:t>
      </w:r>
      <w:r>
        <w:rPr>
          <w:rStyle w:val="VerbatimChar"/>
        </w:rPr>
        <w:t xml:space="preserve">FB2-VER-TMS-000003</w:t>
      </w:r>
    </w:p>
    <w:bookmarkEnd w:id="31"/>
    <w:bookmarkStart w:id="32"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2"/>
        </w:numPr>
      </w:pPr>
      <w:r>
        <w:t xml:space="preserve">Verifying test measures:</w:t>
      </w:r>
      <w:r>
        <w:t xml:space="preserve"> </w:t>
      </w:r>
      <w:r>
        <w:rPr>
          <w:rStyle w:val="VerbatimChar"/>
        </w:rPr>
        <w:t xml:space="preserve">FB2-VER-TMS-000001</w:t>
      </w:r>
    </w:p>
    <w:bookmarkEnd w:id="32"/>
    <w:bookmarkStart w:id="33"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3"/>
        </w:numPr>
      </w:pPr>
      <w:r>
        <w:t xml:space="preserve">Verifying test measures:</w:t>
      </w:r>
      <w:r>
        <w:t xml:space="preserve"> </w:t>
      </w:r>
      <w:r>
        <w:rPr>
          <w:rStyle w:val="VerbatimChar"/>
        </w:rPr>
        <w:t xml:space="preserve">FB2-VER-TMS-000002</w:t>
      </w:r>
    </w:p>
    <w:bookmarkEnd w:id="33"/>
    <w:bookmarkStart w:id="34"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4"/>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bookmarkEnd w:id="34"/>
    <w:bookmarkStart w:id="35"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5"/>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5"/>
    <w:bookmarkStart w:id="36"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6"/>
        </w:numPr>
      </w:pPr>
      <w:r>
        <w:t xml:space="preserve">Verifying test measures:</w:t>
      </w:r>
      <w:r>
        <w:t xml:space="preserve"> </w:t>
      </w: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bookmarkEnd w:id="36"/>
    <w:bookmarkEnd w:id="37"/>
    <w:bookmarkEnd w:id="38"/>
    <w:bookmarkStart w:id="40"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FB2-SW-SIR-000001</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FB2-SW-SIR-000002</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FB2-SW-SIR-000003</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FB2-SW-SIR-000004</w:t>
            </w:r>
          </w:p>
        </w:tc>
        <w:tc>
          <w:tcPr/>
          <w:p>
            <w:pPr>
              <w:pStyle w:val="Compact"/>
              <w:jc w:val="left"/>
            </w:pPr>
            <w:r>
              <w:t xml:space="preserve">MGT</w:t>
            </w:r>
          </w:p>
        </w:tc>
        <w:tc>
          <w:tcPr/>
          <w:p>
            <w:pPr>
              <w:pStyle w:val="Compact"/>
              <w:jc w:val="left"/>
            </w:pPr>
            <w:r>
              <w:rPr>
                <w:b/>
                <w:bCs/>
              </w:rPr>
              <w:t xml:space="preserve">UNCOVERED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No direct, indirect, or embedded test coverage in corpus</w:t>
            </w: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FB2-VER-TMS-000021</w:t>
            </w:r>
            <w:r>
              <w:t xml:space="preserve">,</w:t>
            </w:r>
            <w:r>
              <w:t xml:space="preserve"> </w:t>
            </w:r>
            <w:r>
              <w:rPr>
                <w:rStyle w:val="VerbatimChar"/>
              </w:rPr>
              <w:t xml:space="preserve">FB2-VER-TMS-000022</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FB2-VER-TMS-000021</w:t>
            </w:r>
            <w:r>
              <w:t xml:space="preserve">,</w:t>
            </w:r>
            <w:r>
              <w:t xml:space="preserve"> </w:t>
            </w:r>
            <w:r>
              <w:rPr>
                <w:rStyle w:val="VerbatimChar"/>
              </w:rPr>
              <w:t xml:space="preserve">FB2-VER-TMS-000022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FB2-VER-TMS-000023</w:t>
            </w:r>
            <w:r>
              <w:t xml:space="preserve">,</w:t>
            </w:r>
            <w:r>
              <w:t xml:space="preserve"> </w:t>
            </w:r>
            <w:r>
              <w:rPr>
                <w:rStyle w:val="VerbatimChar"/>
              </w:rPr>
              <w:t xml:space="preserve">FB2-VER-TMS-000024</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←FB2-VER-SQP-000001,FB2-VER-TMS-000003,FB2-VER-TMS-000007,</w:t>
            </w:r>
            <w:r>
              <w:t xml:space="preserve"> </w:t>
            </w:r>
            <w:r>
              <w:rPr>
                <w:rStyle w:val="VerbatimChar"/>
              </w:rPr>
              <w:t xml:space="preserve">FB2-SW-SWR-000002</w:t>
            </w:r>
            <w:r>
              <w:t xml:space="preserve">←FB2-VER-SQP-000001,FB2-VER-TMS-000001,FB2-VER-TMS-000007,FB2-VER-TMS-000010</w:t>
            </w:r>
          </w:p>
        </w:tc>
        <w:tc>
          <w:tcPr/>
          <w:p>
            <w:pPr>
              <w:pStyle w:val="Compact"/>
              <w:jc w:val="left"/>
            </w:pPr>
            <w:r>
              <w:rPr>
                <w:rStyle w:val="VerbatimChar"/>
              </w:rPr>
              <w:t xml:space="preserve">FB2-VER-SQP-000001</w:t>
            </w:r>
            <w:r>
              <w:t xml:space="preserve">,</w:t>
            </w:r>
            <w:r>
              <w:t xml:space="preserve"> </w:t>
            </w: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r>
              <w:t xml:space="preserve">,</w:t>
            </w:r>
            <w:r>
              <w:t xml:space="preserve"> </w:t>
            </w:r>
            <w:r>
              <w:rPr>
                <w:rStyle w:val="VerbatimChar"/>
              </w:rPr>
              <w:t xml:space="preserve">FB2-VER-TMS-000023</w:t>
            </w:r>
            <w:r>
              <w:t xml:space="preserve">,</w:t>
            </w:r>
            <w:r>
              <w:t xml:space="preserve"> </w:t>
            </w:r>
            <w:r>
              <w:rPr>
                <w:rStyle w:val="VerbatimChar"/>
              </w:rPr>
              <w:t xml:space="preserve">FB2-VER-TMS-000024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FB2-VER-TMS-000025</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FB2-VER-TMS-000026</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FB2-VER-TMS-000027</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FB2-VER-TMS-000027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FB2-VER-TMS-000028</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FB2-VER-TMS-000028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←FB2-VER-SQP-000001,FB2-VER-TMS-000003,FB2-VER-TMS-000007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←FB2-VER-SQP-000001,FB2-VER-TMS-000002,FB2-VER-TMS-000007</w:t>
            </w:r>
          </w:p>
        </w:tc>
        <w:tc>
          <w:tcPr/>
          <w:p>
            <w:pPr>
              <w:pStyle w:val="Compact"/>
              <w:jc w:val="left"/>
            </w:pPr>
            <w:r>
              <w:rPr>
                <w:rStyle w:val="VerbatimChar"/>
              </w:rPr>
              <w:t xml:space="preserve">FB2-VER-SQP-000001</w:t>
            </w:r>
            <w:r>
              <w:t xml:space="preserve">,</w:t>
            </w:r>
            <w:r>
              <w:t xml:space="preserve"> </w:t>
            </w: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9" w:name="coverage-summary"/>
    <w:p>
      <w:pPr>
        <w:pStyle w:val="Heading3"/>
      </w:pPr>
      <w:r>
        <w:t xml:space="preserve">Coverage Summary</w:t>
      </w:r>
    </w:p>
    <w:p>
      <w:pPr>
        <w:pStyle w:val="Compact"/>
        <w:numPr>
          <w:ilvl w:val="0"/>
          <w:numId w:val="1007"/>
        </w:numPr>
      </w:pPr>
      <w:r>
        <w:rPr>
          <w:b/>
          <w:bCs/>
        </w:rPr>
        <w:t xml:space="preserve">Total requirement artifacts</w:t>
      </w:r>
      <w:r>
        <w:t xml:space="preserve">: 38</w:t>
      </w:r>
    </w:p>
    <w:p>
      <w:pPr>
        <w:pStyle w:val="Compact"/>
        <w:numPr>
          <w:ilvl w:val="0"/>
          <w:numId w:val="1007"/>
        </w:numPr>
      </w:pPr>
      <w:r>
        <w:rPr>
          <w:b/>
          <w:bCs/>
        </w:rPr>
        <w:t xml:space="preserve">Covered (any status)</w:t>
      </w:r>
      <w:r>
        <w:t xml:space="preserve">: 34 (89%)</w:t>
      </w:r>
    </w:p>
    <w:p>
      <w:pPr>
        <w:pStyle w:val="Compact"/>
        <w:numPr>
          <w:ilvl w:val="0"/>
          <w:numId w:val="1007"/>
        </w:numPr>
      </w:pPr>
      <w:r>
        <w:rPr>
          <w:b/>
          <w:bCs/>
        </w:rPr>
        <w:t xml:space="preserve">UNCOVERED</w:t>
      </w:r>
      <w:r>
        <w:t xml:space="preserve">: 4</w:t>
      </w:r>
    </w:p>
    <w:p>
      <w:pPr>
        <w:pStyle w:val="Compact"/>
        <w:numPr>
          <w:ilvl w:val="1"/>
          <w:numId w:val="1008"/>
        </w:numPr>
      </w:pPr>
      <w:r>
        <w:rPr>
          <w:rStyle w:val="VerbatimChar"/>
        </w:rPr>
        <w:t xml:space="preserve">FB2-SW-SIR-000001</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FB2-SW-SIR-000002</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FB2-SW-SIR-000003</w:t>
      </w:r>
      <w:r>
        <w:t xml:space="preserve"> </w:t>
      </w:r>
      <w:r>
        <w:t xml:space="preserve">(</w:t>
      </w:r>
      <w:r>
        <w:rPr>
          <w:rStyle w:val="VerbatimChar"/>
        </w:rPr>
        <w:t xml:space="preserve">synthetic_reference</w:t>
      </w:r>
      <w:r>
        <w:t xml:space="preserve">)</w:t>
      </w:r>
    </w:p>
    <w:p>
      <w:pPr>
        <w:pStyle w:val="Compact"/>
        <w:numPr>
          <w:ilvl w:val="1"/>
          <w:numId w:val="1008"/>
        </w:numPr>
      </w:pPr>
      <w:r>
        <w:rPr>
          <w:rStyle w:val="VerbatimChar"/>
        </w:rPr>
        <w:t xml:space="preserve">FB2-SW-SIR-000004</w:t>
      </w:r>
      <w:r>
        <w:t xml:space="preserve"> </w:t>
      </w:r>
      <w:r>
        <w:t xml:space="preserve">(</w:t>
      </w:r>
      <w:r>
        <w:rPr>
          <w:rStyle w:val="VerbatimChar"/>
        </w:rPr>
        <w:t xml:space="preserve">synthetic_reference</w:t>
      </w:r>
      <w:r>
        <w:t xml:space="preserve">)</w:t>
      </w:r>
    </w:p>
    <w:p>
      <w:pPr>
        <w:pStyle w:val="FirstParagraph"/>
      </w:pPr>
      <w:r>
        <w:t xml:space="preserve">4 requirement artifact(s) remain UNCOVERED and that is the honest corpus state; the gaps are tracked by review dispositions and by the gap report. No coverage is fabricated.</w:t>
      </w:r>
    </w:p>
    <w:bookmarkEnd w:id="39"/>
    <w:bookmarkEnd w:id="40"/>
    <w:bookmarkStart w:id="44"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41"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41"/>
    <w:bookmarkStart w:id="42"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42"/>
    <w:bookmarkStart w:id="43"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9"/>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9"/>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9"/>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2026-10-01T19:25:12Z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2026-10-01T19:25:16Z</dcterms:created>
  <dcterms:modified xsi:type="dcterms:W3CDTF">2026-10-01T19:25:16Z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