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40"/>
      </w:pPr>
      <w:r>
        <w:rPr>
          <w:sz w:val="24"/>
          <w:szCs w:val="24"/>
        </w:rPr>
        <w:t xml:space="preserve"/>
      </w:r>
    </w:p>
    <w:p>
      <w:pPr>
        <w:spacing w:before="40" w:after="40"/>
      </w:pPr>
      <w:r>
        <w:rPr>
          <w:sz w:val="24"/>
          <w:szCs w:val="24"/>
        </w:rPr>
        <w:t xml:space="preserve"/>
      </w:r>
    </w:p>
    <w:p>
      <w:pPr>
        <w:spacing w:before="40" w:after="40"/>
      </w:pPr>
      <w:r>
        <w:rPr>
          <w:sz w:val="24"/>
          <w:szCs w:val="24"/>
        </w:rPr>
        <w:t xml:space="preserve"/>
      </w:r>
    </w:p>
    <w:p>
      <w:pPr>
        <w:spacing w:before="200" w:after="160"/>
        <w:jc w:val="center"/>
      </w:pPr>
      <w:r>
        <w:rPr>
          <w:rFonts w:ascii="Times New Roman" w:cs="Times New Roman" w:eastAsia="Times New Roman" w:hAnsi="Times New Roman"/>
          <w:b/>
          <w:bCs/>
          <w:color w:val="000000"/>
          <w:sz w:val="44"/>
          <w:szCs w:val="44"/>
        </w:rPr>
        <w:t xml:space="preserve">INTERNSHIP PROJECT REPORT</w:t>
      </w:r>
    </w:p>
    <w:p>
      <w:pPr>
        <w:spacing w:before="80" w:after="80"/>
        <w:jc w:val="center"/>
      </w:pPr>
      <w:r>
        <w:rPr>
          <w:rFonts w:ascii="Times New Roman" w:cs="Times New Roman" w:eastAsia="Times New Roman" w:hAnsi="Times New Roman"/>
          <w:b/>
          <w:bCs/>
          <w:color w:val="000000"/>
          <w:sz w:val="30"/>
          <w:szCs w:val="30"/>
        </w:rPr>
        <w:t xml:space="preserve">ON</w:t>
      </w:r>
    </w:p>
    <w:p>
      <w:pPr>
        <w:spacing w:before="160" w:after="120"/>
        <w:jc w:val="center"/>
      </w:pPr>
      <w:r>
        <w:rPr>
          <w:rFonts w:ascii="Times New Roman" w:cs="Times New Roman" w:eastAsia="Times New Roman" w:hAnsi="Times New Roman"/>
          <w:b/>
          <w:bCs/>
          <w:color w:val="000000"/>
          <w:sz w:val="38"/>
          <w:szCs w:val="38"/>
        </w:rPr>
        <w:t xml:space="preserve">Starburst (Trino) Proof of Concept</w:t>
      </w:r>
    </w:p>
    <w:p>
      <w:pPr>
        <w:spacing w:before="80" w:after="400"/>
        <w:jc w:val="center"/>
      </w:pPr>
      <w:r>
        <w:rPr>
          <w:rFonts w:ascii="Times New Roman" w:cs="Times New Roman" w:eastAsia="Times New Roman" w:hAnsi="Times New Roman"/>
          <w:color w:val="000000"/>
          <w:sz w:val="28"/>
          <w:szCs w:val="28"/>
        </w:rPr>
        <w:t xml:space="preserve">Virtualized Data Lakehouse for KYC &amp; AML Compliance</w:t>
      </w:r>
    </w:p>
    <w:p>
      <w:pPr>
        <w:spacing w:before="40" w:after="40"/>
      </w:pPr>
      <w:r>
        <w:rPr>
          <w:sz w:val="24"/>
          <w:szCs w:val="24"/>
        </w:rPr>
        <w:t xml:space="preserve"/>
      </w:r>
    </w:p>
    <w:p>
      <w:pPr>
        <w:spacing w:before="40" w:after="40"/>
      </w:pPr>
      <w:r>
        <w:rPr>
          <w:sz w:val="24"/>
          <w:szCs w:val="24"/>
        </w:rPr>
        <w:t xml:space="preserve"/>
      </w:r>
    </w:p>
    <w:p>
      <w:pPr>
        <w:jc w:val="center"/>
      </w:pPr>
      <w:r>
        <w:rPr>
          <w:rFonts w:ascii="Times New Roman" w:cs="Times New Roman" w:eastAsia="Times New Roman" w:hAnsi="Times New Roman"/>
          <w:b/>
          <w:bCs/>
          <w:color w:val="000000"/>
          <w:sz w:val="26"/>
          <w:szCs w:val="26"/>
        </w:rPr>
        <w:t xml:space="preserve">Submitted by:</w:t>
      </w:r>
    </w:p>
    <w:p>
      <w:pPr>
        <w:spacing w:after="120"/>
        <w:jc w:val="center"/>
      </w:pPr>
      <w:r>
        <w:rPr>
          <w:rFonts w:ascii="Times New Roman" w:cs="Times New Roman" w:eastAsia="Times New Roman" w:hAnsi="Times New Roman"/>
          <w:color w:val="000000"/>
          <w:sz w:val="26"/>
          <w:szCs w:val="26"/>
        </w:rPr>
        <w:t xml:space="preserve">Intern B</w:t>
      </w:r>
    </w:p>
    <w:p>
      <w:pPr>
        <w:spacing w:after="80"/>
        <w:jc w:val="center"/>
      </w:pPr>
      <w:r>
        <w:rPr>
          <w:rFonts w:ascii="Times New Roman" w:cs="Times New Roman" w:eastAsia="Times New Roman" w:hAnsi="Times New Roman"/>
          <w:color w:val="000000"/>
          <w:sz w:val="24"/>
          <w:szCs w:val="24"/>
        </w:rPr>
        <w:t xml:space="preserve">Role: Infrastructure Setup &amp; Configuration Engineer (Intern)</w:t>
      </w:r>
    </w:p>
    <w:p>
      <w:pPr>
        <w:jc w:val="center"/>
      </w:pPr>
      <w:r>
        <w:rPr>
          <w:rFonts w:ascii="Times New Roman" w:cs="Times New Roman" w:eastAsia="Times New Roman" w:hAnsi="Times New Roman"/>
          <w:color w:val="000000"/>
          <w:sz w:val="24"/>
          <w:szCs w:val="24"/>
        </w:rPr>
        <w:t xml:space="preserve">Project Duration: 2 Weeks</w:t>
      </w:r>
    </w:p>
    <w:p>
      <w:pPr>
        <w:spacing w:before="40" w:after="40"/>
      </w:pPr>
      <w:r>
        <w:rPr>
          <w:sz w:val="24"/>
          <w:szCs w:val="24"/>
        </w:rPr>
        <w:t xml:space="preserve"/>
      </w:r>
    </w:p>
    <w:p>
      <w:pPr>
        <w:spacing w:before="40" w:after="40"/>
      </w:pPr>
      <w:r>
        <w:rPr>
          <w:sz w:val="24"/>
          <w:szCs w:val="24"/>
        </w:rPr>
        <w:t xml:space="preserve"/>
      </w:r>
    </w:p>
    <w:p>
      <w:pPr>
        <w:spacing w:before="40" w:after="40"/>
      </w:pPr>
      <w:r>
        <w:rPr>
          <w:sz w:val="24"/>
          <w:szCs w:val="24"/>
        </w:rPr>
        <w:t xml:space="preserve"/>
      </w:r>
    </w:p>
    <w:p>
      <w:pPr>
        <w:jc w:val="center"/>
      </w:pPr>
      <w:r>
        <w:rPr>
          <w:rFonts w:ascii="Times New Roman" w:cs="Times New Roman" w:eastAsia="Times New Roman" w:hAnsi="Times New Roman"/>
          <w:color w:val="000000"/>
          <w:sz w:val="24"/>
          <w:szCs w:val="24"/>
        </w:rPr>
        <w:t xml:space="preserve">─────────────────────────────────────</w:t>
      </w:r>
    </w:p>
    <w:p>
      <w:pPr>
        <w:jc w:val="center"/>
      </w:pPr>
      <w:r>
        <w:rPr>
          <w:rFonts w:ascii="Times New Roman" w:cs="Times New Roman" w:eastAsia="Times New Roman" w:hAnsi="Times New Roman"/>
          <w:color w:val="000000"/>
          <w:sz w:val="24"/>
          <w:szCs w:val="24"/>
        </w:rPr>
        <w:t xml:space="preserve">Department of Data Engineering &amp; Analytics</w:t>
      </w:r>
    </w:p>
    <w:p>
      <w:pPr>
        <w:jc w:val="center"/>
      </w:pPr>
      <w:r>
        <w:rPr>
          <w:rFonts w:ascii="Times New Roman" w:cs="Times New Roman" w:eastAsia="Times New Roman" w:hAnsi="Times New Roman"/>
          <w:color w:val="000000"/>
          <w:sz w:val="24"/>
          <w:szCs w:val="24"/>
        </w:rPr>
        <w:t xml:space="preserve">2025</w:t>
      </w:r>
    </w:p>
    <w:p>
      <w:pPr>
        <w:sectPr>
          <w:pgSz w:w="11906" w:h="16838" w:orient="portrait"/>
          <w:pgMar w:top="1200" w:right="1200" w:bottom="1200" w:left="1200" w:header="708" w:footer="708" w:gutter="0"/>
          <w:pgNumType/>
          <w:docGrid w:linePitch="360"/>
        </w:sectPr>
      </w:pPr>
    </w:p>
    <w:p>
      <w:pPr>
        <w:spacing w:before="280" w:after="140"/>
      </w:pPr>
      <w:r>
        <w:rPr>
          <w:rFonts w:ascii="Times New Roman" w:cs="Times New Roman" w:eastAsia="Times New Roman" w:hAnsi="Times New Roman"/>
          <w:b/>
          <w:bCs/>
          <w:color w:val="000000"/>
          <w:sz w:val="32"/>
          <w:szCs w:val="32"/>
        </w:rPr>
        <w:t xml:space="preserve">1.  Abstract</w:t>
      </w:r>
    </w:p>
    <w:p>
      <w:pPr>
        <w:spacing w:before="60" w:after="60"/>
        <w:jc w:val="both"/>
      </w:pPr>
      <w:r>
        <w:rPr>
          <w:rFonts w:ascii="Times New Roman" w:cs="Times New Roman" w:eastAsia="Times New Roman" w:hAnsi="Times New Roman"/>
          <w:color w:val="000000"/>
          <w:sz w:val="24"/>
          <w:szCs w:val="24"/>
        </w:rPr>
        <w:t xml:space="preserve">This report presents the work undertaken during the internship project focused on designing, deploying, and validating a Starburst (Trino) Proof of Concept (POC) for a financial services environment. The project objective was to leverage Starburst Enterprise — deployed within Docker containers — to virtually link disparate data sources: Payment initiation files stored in MinIO (in SWIFT/ISO20022 CSV/JSON/Parquet format) and Posting/Ledger records stored in a PostgreSQL database. The core goal was to enable real-time KYC (Know Your Customer) compliance validation and AML (Anti-Money Laundering) analytics without building complex, costly ETL pipelines.</w:t>
      </w:r>
    </w:p>
    <w:p>
      <w:pPr>
        <w:spacing w:before="40" w:after="40"/>
      </w:pPr>
      <w:r>
        <w:rPr>
          <w:sz w:val="24"/>
          <w:szCs w:val="24"/>
        </w:rPr>
        <w:t xml:space="preserve"/>
      </w:r>
    </w:p>
    <w:p>
      <w:pPr>
        <w:spacing w:before="60" w:after="60"/>
        <w:jc w:val="both"/>
      </w:pPr>
      <w:r>
        <w:rPr>
          <w:rFonts w:ascii="Times New Roman" w:cs="Times New Roman" w:eastAsia="Times New Roman" w:hAnsi="Times New Roman"/>
          <w:color w:val="000000"/>
          <w:sz w:val="24"/>
          <w:szCs w:val="24"/>
        </w:rPr>
        <w:t xml:space="preserve">Intern B's primary contribution encompassed the complete infrastructure setup and configuration, including Docker Engine installation, Docker Compose-based multi-container deployment, MinIO object storage configuration, PostgreSQL ledger database setup, Hive Metastore catalog configuration, and Trino connector setup. The POC successfully demonstrated cross-catalog SQL JOIN queries, unmatched transaction detection, high-value KYC validation, and transaction volume analysis — all within a two-week sprint. The results validated that a virtualized data lakehouse architecture using Starburst is a viable, production-ready approach for financial compliance analytics.</w:t>
      </w:r>
    </w:p>
    <w:p>
      <w:pPr>
        <w:spacing w:before="40" w:after="40"/>
      </w:pPr>
      <w:r>
        <w:rPr>
          <w:sz w:val="24"/>
          <w:szCs w:val="24"/>
        </w:rPr>
        <w:t xml:space="preserve"/>
      </w:r>
    </w:p>
    <w:p>
      <w:pPr>
        <w:spacing w:before="0" w:after="0"/>
      </w:pPr>
      <w:r>
        <w:br w:type="page"/>
      </w:r>
    </w:p>
    <w:p>
      <w:pPr>
        <w:spacing w:before="280" w:after="140"/>
      </w:pPr>
      <w:r>
        <w:rPr>
          <w:rFonts w:ascii="Times New Roman" w:cs="Times New Roman" w:eastAsia="Times New Roman" w:hAnsi="Times New Roman"/>
          <w:b/>
          <w:bCs/>
          <w:color w:val="000000"/>
          <w:sz w:val="32"/>
          <w:szCs w:val="32"/>
        </w:rPr>
        <w:t xml:space="preserve">2.  Introduction</w:t>
      </w:r>
    </w:p>
    <w:p>
      <w:pPr>
        <w:spacing w:before="60" w:after="60"/>
        <w:jc w:val="both"/>
      </w:pPr>
      <w:r>
        <w:rPr>
          <w:rFonts w:ascii="Times New Roman" w:cs="Times New Roman" w:eastAsia="Times New Roman" w:hAnsi="Times New Roman"/>
          <w:color w:val="000000"/>
          <w:sz w:val="24"/>
          <w:szCs w:val="24"/>
        </w:rPr>
        <w:t xml:space="preserve">In modern financial institutions, transaction data is distributed across numerous disparate systems — payment gateways, core banking platforms, ledger systems, compliance databases, and object storage repositories. Integrating this data for KYC compliance, AML monitoring, audit trails, and fraud detection traditionally requires building and maintaining complex ETL (Extract, Transform, Load) pipelines. These pipelines are expensive to develop, introduce data latency, create redundant data copies, and add significant operational overhead.</w:t>
      </w:r>
    </w:p>
    <w:p>
      <w:pPr>
        <w:spacing w:before="40" w:after="40"/>
      </w:pPr>
      <w:r>
        <w:rPr>
          <w:sz w:val="24"/>
          <w:szCs w:val="24"/>
        </w:rPr>
        <w:t xml:space="preserve"/>
      </w:r>
    </w:p>
    <w:p>
      <w:pPr>
        <w:spacing w:before="60" w:after="60"/>
        <w:jc w:val="both"/>
      </w:pPr>
      <w:r>
        <w:rPr>
          <w:rFonts w:ascii="Times New Roman" w:cs="Times New Roman" w:eastAsia="Times New Roman" w:hAnsi="Times New Roman"/>
          <w:color w:val="000000"/>
          <w:sz w:val="24"/>
          <w:szCs w:val="24"/>
        </w:rPr>
        <w:t xml:space="preserve">Starburst Enterprise, built on the open-source Trino (formerly PrestoSQL) distributed SQL query engine, offers a compelling alternative — a federated, virtualized data lakehouse that enables analysts and engineers to query data in place, across multiple heterogeneous sources, using standard SQL. This capability eliminates the need for data movement, enabling near-real-time analytics and compliance reporting.</w:t>
      </w:r>
    </w:p>
    <w:p>
      <w:pPr>
        <w:spacing w:before="40" w:after="40"/>
      </w:pPr>
      <w:r>
        <w:rPr>
          <w:sz w:val="24"/>
          <w:szCs w:val="24"/>
        </w:rPr>
        <w:t xml:space="preserve"/>
      </w:r>
    </w:p>
    <w:p>
      <w:pPr>
        <w:spacing w:before="60" w:after="60"/>
        <w:jc w:val="both"/>
      </w:pPr>
      <w:r>
        <w:rPr>
          <w:rFonts w:ascii="Times New Roman" w:cs="Times New Roman" w:eastAsia="Times New Roman" w:hAnsi="Times New Roman"/>
          <w:color w:val="000000"/>
          <w:sz w:val="24"/>
          <w:szCs w:val="24"/>
        </w:rPr>
        <w:t xml:space="preserve">This internship project was designed as a hands-on Proof of Concept to validate Starburst Enterprise's suitability for financial data federation. The intern (Intern B) took primary ownership of the infrastructure setup and configuration phase, ensuring all components were correctly deployed, networked, and cataloged for subsequent query validation. The project was executed over two weeks on a Dockerized Linux environment and involved deploying five services: Starburst/Trino, Hive Metastore, MinIO, PostgreSQL, and supporting tooling.</w:t>
      </w:r>
    </w:p>
    <w:p>
      <w:pPr>
        <w:spacing w:before="40" w:after="40"/>
      </w:pPr>
      <w:r>
        <w:rPr>
          <w:sz w:val="24"/>
          <w:szCs w:val="24"/>
        </w:rPr>
        <w:t xml:space="preserve"/>
      </w:r>
    </w:p>
    <w:p>
      <w:pPr>
        <w:spacing w:before="60" w:after="60"/>
        <w:jc w:val="both"/>
      </w:pPr>
      <w:r>
        <w:rPr>
          <w:rFonts w:ascii="Times New Roman" w:cs="Times New Roman" w:eastAsia="Times New Roman" w:hAnsi="Times New Roman"/>
          <w:color w:val="000000"/>
          <w:sz w:val="24"/>
          <w:szCs w:val="24"/>
        </w:rPr>
        <w:t xml:space="preserve">The POC addressed real enterprise use cases: linking SWIFT payment initiation files with ledger postings for transaction reconciliation, detecting high-value transactions lacking KYC flags, and analyzing transaction volume trends for AML monitoring. All scenarios were validated using cross-catalog SQL queries executed through the Trino engine.</w:t>
      </w:r>
    </w:p>
    <w:p>
      <w:pPr>
        <w:spacing w:before="40" w:after="40"/>
      </w:pPr>
      <w:r>
        <w:rPr>
          <w:sz w:val="24"/>
          <w:szCs w:val="24"/>
        </w:rPr>
        <w:t xml:space="preserve"/>
      </w:r>
    </w:p>
    <w:p>
      <w:pPr>
        <w:spacing w:before="0" w:after="0"/>
      </w:pPr>
      <w:r>
        <w:br w:type="page"/>
      </w:r>
    </w:p>
    <w:p>
      <w:pPr>
        <w:spacing w:before="280" w:after="140"/>
      </w:pPr>
      <w:r>
        <w:rPr>
          <w:rFonts w:ascii="Times New Roman" w:cs="Times New Roman" w:eastAsia="Times New Roman" w:hAnsi="Times New Roman"/>
          <w:b/>
          <w:bCs/>
          <w:color w:val="000000"/>
          <w:sz w:val="32"/>
          <w:szCs w:val="32"/>
        </w:rPr>
        <w:t xml:space="preserve">3.  Problem Statement</w:t>
      </w:r>
    </w:p>
    <w:p>
      <w:pPr>
        <w:spacing w:before="60" w:after="60"/>
        <w:jc w:val="both"/>
      </w:pPr>
      <w:r>
        <w:rPr>
          <w:rFonts w:ascii="Times New Roman" w:cs="Times New Roman" w:eastAsia="Times New Roman" w:hAnsi="Times New Roman"/>
          <w:color w:val="000000"/>
          <w:sz w:val="24"/>
          <w:szCs w:val="24"/>
        </w:rPr>
        <w:t xml:space="preserve">Financial institutions process millions of payment transactions daily, spanning multiple systems and formats. Payment initiation data (in SWIFT MT or ISO20022 XML/JSON/CSV format) must be reconciled against posting and ledger entries in core banking databases to ensure transactional integrity, KYC compliance, and fraud detection. The fundamental challenge is that these two categories of data reside in fundamentally different, siloed storage systems with no native integration.</w:t>
      </w:r>
    </w:p>
    <w:p>
      <w:pPr>
        <w:spacing w:before="40" w:after="40"/>
      </w:pPr>
      <w:r>
        <w:rPr>
          <w:sz w:val="24"/>
          <w:szCs w:val="24"/>
        </w:rPr>
        <w:t xml:space="preserve"/>
      </w:r>
    </w:p>
    <w:p>
      <w:pPr>
        <w:spacing w:before="60" w:after="60"/>
        <w:jc w:val="both"/>
      </w:pPr>
      <w:r>
        <w:rPr>
          <w:rFonts w:ascii="Times New Roman" w:cs="Times New Roman" w:eastAsia="Times New Roman" w:hAnsi="Times New Roman"/>
          <w:color w:val="000000"/>
          <w:sz w:val="24"/>
          <w:szCs w:val="24"/>
        </w:rPr>
        <w:t xml:space="preserve">The specific problems this POC was designed to address are outlined below:</w:t>
      </w:r>
    </w:p>
    <w:p>
      <w:pPr>
        <w:spacing w:before="40" w:after="40"/>
      </w:pPr>
      <w:r>
        <w:rPr>
          <w:sz w:val="24"/>
          <w:szCs w:val="24"/>
        </w:rPr>
        <w:t xml:space="preserve"/>
      </w:r>
    </w:p>
    <w:p>
      <w:pPr>
        <w:pStyle w:val="ListParagraph"/>
        <w:numPr>
          <w:ilvl w:val="0"/>
          <w:numId w:val="2"/>
        </w:numPr>
        <w:spacing w:before="40" w:after="40"/>
      </w:pPr>
      <w:r>
        <w:rPr>
          <w:rFonts w:ascii="Times New Roman" w:cs="Times New Roman" w:eastAsia="Times New Roman" w:hAnsi="Times New Roman"/>
          <w:color w:val="000000"/>
          <w:sz w:val="24"/>
          <w:szCs w:val="24"/>
        </w:rPr>
        <w:t xml:space="preserve">Data Silos: Payment files reside in object storage (MinIO/S3), while ledger records reside in relational databases (PostgreSQL). These systems have no native join capability.</w:t>
      </w:r>
    </w:p>
    <w:p>
      <w:pPr>
        <w:pStyle w:val="ListParagraph"/>
        <w:numPr>
          <w:ilvl w:val="0"/>
          <w:numId w:val="2"/>
        </w:numPr>
        <w:spacing w:before="40" w:after="40"/>
      </w:pPr>
      <w:r>
        <w:rPr>
          <w:rFonts w:ascii="Times New Roman" w:cs="Times New Roman" w:eastAsia="Times New Roman" w:hAnsi="Times New Roman"/>
          <w:color w:val="000000"/>
          <w:sz w:val="24"/>
          <w:szCs w:val="24"/>
        </w:rPr>
        <w:t xml:space="preserve">ETL Complexity: Traditional approaches require building and maintaining ETL pipelines to move and transform data into a centralized warehouse. This introduces significant latency, infrastructure cost, and operational risk.</w:t>
      </w:r>
    </w:p>
    <w:p>
      <w:pPr>
        <w:pStyle w:val="ListParagraph"/>
        <w:numPr>
          <w:ilvl w:val="0"/>
          <w:numId w:val="2"/>
        </w:numPr>
        <w:spacing w:before="40" w:after="40"/>
      </w:pPr>
      <w:r>
        <w:rPr>
          <w:rFonts w:ascii="Times New Roman" w:cs="Times New Roman" w:eastAsia="Times New Roman" w:hAnsi="Times New Roman"/>
          <w:color w:val="000000"/>
          <w:sz w:val="24"/>
          <w:szCs w:val="24"/>
        </w:rPr>
        <w:t xml:space="preserve">Real-Time Compliance Risk: KYC validation and fraud detection require near-real-time access to current payment and posting data. Batch ETL pipelines introduce unacceptable delays in compliance workflows.</w:t>
      </w:r>
    </w:p>
    <w:p>
      <w:pPr>
        <w:pStyle w:val="ListParagraph"/>
        <w:numPr>
          <w:ilvl w:val="0"/>
          <w:numId w:val="2"/>
        </w:numPr>
        <w:spacing w:before="40" w:after="40"/>
      </w:pPr>
      <w:r>
        <w:rPr>
          <w:rFonts w:ascii="Times New Roman" w:cs="Times New Roman" w:eastAsia="Times New Roman" w:hAnsi="Times New Roman"/>
          <w:color w:val="000000"/>
          <w:sz w:val="24"/>
          <w:szCs w:val="24"/>
        </w:rPr>
        <w:t xml:space="preserve">Unmatched Transaction Detection: Identifying payment transactions initiated but never posted requires an accurate, up-to-date join across both systems. Batch pipelines cannot reliably support this at low latency.</w:t>
      </w:r>
    </w:p>
    <w:p>
      <w:pPr>
        <w:pStyle w:val="ListParagraph"/>
        <w:numPr>
          <w:ilvl w:val="0"/>
          <w:numId w:val="2"/>
        </w:numPr>
        <w:spacing w:before="40" w:after="40"/>
      </w:pPr>
      <w:r>
        <w:rPr>
          <w:rFonts w:ascii="Times New Roman" w:cs="Times New Roman" w:eastAsia="Times New Roman" w:hAnsi="Times New Roman"/>
          <w:color w:val="000000"/>
          <w:sz w:val="24"/>
          <w:szCs w:val="24"/>
        </w:rPr>
        <w:t xml:space="preserve">High-Value Transaction Monitoring: Transactions exceeding $10,000 must be monitored for AML/KYC flag compliance. Without a unified query layer, this demands costly manual cross-system reconciliation.</w:t>
      </w:r>
    </w:p>
    <w:p>
      <w:pPr>
        <w:pStyle w:val="ListParagraph"/>
        <w:numPr>
          <w:ilvl w:val="0"/>
          <w:numId w:val="2"/>
        </w:numPr>
        <w:spacing w:before="40" w:after="40"/>
      </w:pPr>
      <w:r>
        <w:rPr>
          <w:rFonts w:ascii="Times New Roman" w:cs="Times New Roman" w:eastAsia="Times New Roman" w:hAnsi="Times New Roman"/>
          <w:color w:val="000000"/>
          <w:sz w:val="24"/>
          <w:szCs w:val="24"/>
        </w:rPr>
        <w:t xml:space="preserve">AML Transaction Volume Anomaly Detection: AML systems must continuously monitor transaction volumes to detect unusual spikes or surges that could indicate coordinated fraudulent activity.</w:t>
      </w:r>
    </w:p>
    <w:p>
      <w:pPr>
        <w:spacing w:before="40" w:after="40"/>
      </w:pPr>
      <w:r>
        <w:rPr>
          <w:sz w:val="24"/>
          <w:szCs w:val="24"/>
        </w:rPr>
        <w:t xml:space="preserve"/>
      </w:r>
    </w:p>
    <w:p>
      <w:pPr>
        <w:spacing w:before="60" w:after="60"/>
        <w:jc w:val="both"/>
      </w:pPr>
      <w:r>
        <w:rPr>
          <w:rFonts w:ascii="Times New Roman" w:cs="Times New Roman" w:eastAsia="Times New Roman" w:hAnsi="Times New Roman"/>
          <w:color w:val="000000"/>
          <w:sz w:val="24"/>
          <w:szCs w:val="24"/>
        </w:rPr>
        <w:t xml:space="preserve">The goal of this POC was to demonstrate that Starburst Enterprise, running in Docker, could resolve all of these challenges by providing a virtualized, federated query engine — eliminating the need for ETL while enabling real-time cross-source SQL analytics for compliance and AML purposes.</w:t>
      </w:r>
    </w:p>
    <w:p>
      <w:pPr>
        <w:spacing w:before="40" w:after="40"/>
      </w:pPr>
      <w:r>
        <w:rPr>
          <w:sz w:val="24"/>
          <w:szCs w:val="24"/>
        </w:rPr>
        <w:t xml:space="preserve"/>
      </w:r>
    </w:p>
    <w:p>
      <w:pPr>
        <w:spacing w:before="0" w:after="0"/>
      </w:pPr>
      <w:r>
        <w:br w:type="page"/>
      </w:r>
    </w:p>
    <w:p>
      <w:pPr>
        <w:spacing w:before="280" w:after="140"/>
      </w:pPr>
      <w:r>
        <w:rPr>
          <w:rFonts w:ascii="Times New Roman" w:cs="Times New Roman" w:eastAsia="Times New Roman" w:hAnsi="Times New Roman"/>
          <w:b/>
          <w:bCs/>
          <w:color w:val="000000"/>
          <w:sz w:val="32"/>
          <w:szCs w:val="32"/>
        </w:rPr>
        <w:t xml:space="preserve">4.  System Architecture</w:t>
      </w:r>
    </w:p>
    <w:p>
      <w:pPr>
        <w:spacing w:before="60" w:after="60"/>
        <w:jc w:val="both"/>
      </w:pPr>
      <w:r>
        <w:rPr>
          <w:rFonts w:ascii="Times New Roman" w:cs="Times New Roman" w:eastAsia="Times New Roman" w:hAnsi="Times New Roman"/>
          <w:color w:val="000000"/>
          <w:sz w:val="24"/>
          <w:szCs w:val="24"/>
        </w:rPr>
        <w:t xml:space="preserve">The system architecture for this POC was designed as a multi-container Docker environment orchestrated using Docker Compose. The architecture follows a federated query pattern where Starburst/Trino acts as the central SQL query engine, connecting to multiple backend data sources through catalog connectors. No data is moved or duplicated; all query execution occurs in-memory within the Trino engine.</w:t>
      </w:r>
    </w:p>
    <w:p>
      <w:pPr>
        <w:spacing w:before="40" w:after="40"/>
      </w:pPr>
      <w:r>
        <w:rPr>
          <w:sz w:val="24"/>
          <w:szCs w:val="24"/>
        </w:rPr>
        <w:t xml:space="preserve"/>
      </w:r>
    </w:p>
    <w:p>
      <w:pPr>
        <w:spacing w:before="200" w:after="100"/>
      </w:pPr>
      <w:r>
        <w:rPr>
          <w:rFonts w:ascii="Times New Roman" w:cs="Times New Roman" w:eastAsia="Times New Roman" w:hAnsi="Times New Roman"/>
          <w:b/>
          <w:bCs/>
          <w:color w:val="000000"/>
          <w:sz w:val="28"/>
          <w:szCs w:val="28"/>
        </w:rPr>
        <w:t xml:space="preserve">4.1  High-Level Architecture Overview</w:t>
      </w:r>
    </w:p>
    <w:p>
      <w:pPr>
        <w:spacing w:before="60" w:after="60"/>
        <w:jc w:val="both"/>
      </w:pPr>
      <w:r>
        <w:rPr>
          <w:rFonts w:ascii="Times New Roman" w:cs="Times New Roman" w:eastAsia="Times New Roman" w:hAnsi="Times New Roman"/>
          <w:color w:val="000000"/>
          <w:sz w:val="24"/>
          <w:szCs w:val="24"/>
        </w:rPr>
        <w:t xml:space="preserve">The POC architecture consists of the following four layers:</w:t>
      </w:r>
    </w:p>
    <w:p>
      <w:pPr>
        <w:spacing w:before="40" w:after="40"/>
      </w:pPr>
      <w:r>
        <w:rPr>
          <w:sz w:val="24"/>
          <w:szCs w:val="24"/>
        </w:rPr>
        <w:t xml:space="preserve"/>
      </w:r>
    </w:p>
    <w:p>
      <w:pPr>
        <w:pStyle w:val="ListParagraph"/>
        <w:numPr>
          <w:ilvl w:val="0"/>
          <w:numId w:val="2"/>
        </w:numPr>
        <w:spacing w:before="40" w:after="40"/>
      </w:pPr>
      <w:r>
        <w:rPr>
          <w:rFonts w:ascii="Times New Roman" w:cs="Times New Roman" w:eastAsia="Times New Roman" w:hAnsi="Times New Roman"/>
          <w:color w:val="000000"/>
          <w:sz w:val="24"/>
          <w:szCs w:val="24"/>
        </w:rPr>
        <w:t xml:space="preserve">Client Layer: SQL clients (Trino Web UI, trino-cli) submit SQL queries to the Starburst coordinator via HTTP (port 8080).</w:t>
      </w:r>
    </w:p>
    <w:p>
      <w:pPr>
        <w:pStyle w:val="ListParagraph"/>
        <w:numPr>
          <w:ilvl w:val="0"/>
          <w:numId w:val="2"/>
        </w:numPr>
        <w:spacing w:before="40" w:after="40"/>
      </w:pPr>
      <w:r>
        <w:rPr>
          <w:rFonts w:ascii="Times New Roman" w:cs="Times New Roman" w:eastAsia="Times New Roman" w:hAnsi="Times New Roman"/>
          <w:color w:val="000000"/>
          <w:sz w:val="24"/>
          <w:szCs w:val="24"/>
        </w:rPr>
        <w:t xml:space="preserve">Query Engine Layer: Starburst/Trino coordinator parses, optimizes, and distributes query execution plans across worker nodes.</w:t>
      </w:r>
    </w:p>
    <w:p>
      <w:pPr>
        <w:pStyle w:val="ListParagraph"/>
        <w:numPr>
          <w:ilvl w:val="0"/>
          <w:numId w:val="2"/>
        </w:numPr>
        <w:spacing w:before="40" w:after="40"/>
      </w:pPr>
      <w:r>
        <w:rPr>
          <w:rFonts w:ascii="Times New Roman" w:cs="Times New Roman" w:eastAsia="Times New Roman" w:hAnsi="Times New Roman"/>
          <w:color w:val="000000"/>
          <w:sz w:val="24"/>
          <w:szCs w:val="24"/>
        </w:rPr>
        <w:t xml:space="preserve">Catalog / Connector Layer: Hive connector (via Hive Metastore) for MinIO object storage; PostgreSQL connector for ledger data.</w:t>
      </w:r>
    </w:p>
    <w:p>
      <w:pPr>
        <w:pStyle w:val="ListParagraph"/>
        <w:numPr>
          <w:ilvl w:val="0"/>
          <w:numId w:val="2"/>
        </w:numPr>
        <w:spacing w:before="40" w:after="40"/>
      </w:pPr>
      <w:r>
        <w:rPr>
          <w:rFonts w:ascii="Times New Roman" w:cs="Times New Roman" w:eastAsia="Times New Roman" w:hAnsi="Times New Roman"/>
          <w:color w:val="000000"/>
          <w:sz w:val="24"/>
          <w:szCs w:val="24"/>
        </w:rPr>
        <w:t xml:space="preserve">Storage Layer: MinIO (S3-compatible object storage) stores payment Parquet/CSV files; PostgreSQL stores ledger/posting tables.</w:t>
      </w:r>
    </w:p>
    <w:p>
      <w:pPr>
        <w:spacing w:before="40" w:after="40"/>
      </w:pPr>
      <w:r>
        <w:rPr>
          <w:sz w:val="24"/>
          <w:szCs w:val="24"/>
        </w:rPr>
        <w:t xml:space="preserve"/>
      </w:r>
    </w:p>
    <w:p>
      <w:pPr>
        <w:spacing w:before="200" w:after="100"/>
      </w:pPr>
      <w:r>
        <w:rPr>
          <w:rFonts w:ascii="Times New Roman" w:cs="Times New Roman" w:eastAsia="Times New Roman" w:hAnsi="Times New Roman"/>
          <w:b/>
          <w:bCs/>
          <w:color w:val="000000"/>
          <w:sz w:val="28"/>
          <w:szCs w:val="28"/>
        </w:rPr>
        <w:t xml:space="preserve">4.2  Docker Container Architecture</w:t>
      </w:r>
    </w:p>
    <w:p>
      <w:pPr>
        <w:spacing w:before="60" w:after="60"/>
        <w:jc w:val="both"/>
      </w:pPr>
      <w:r>
        <w:rPr>
          <w:rFonts w:ascii="Times New Roman" w:cs="Times New Roman" w:eastAsia="Times New Roman" w:hAnsi="Times New Roman"/>
          <w:color w:val="000000"/>
          <w:sz w:val="24"/>
          <w:szCs w:val="24"/>
        </w:rPr>
        <w:t xml:space="preserve">The following five services were deployed as Docker containers using a single docker-compose.yml file:</w:t>
      </w:r>
    </w:p>
    <w:p>
      <w:pPr>
        <w:spacing w:before="40" w:after="40"/>
      </w:pPr>
      <w:r>
        <w:rPr>
          <w:sz w:val="24"/>
          <w:szCs w:val="24"/>
        </w:rPr>
        <w:t xml:space="preserve"/>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626"/>
      </w:tblGrid>
      <w:tr>
        <w:trPr>
          <w:tblHeader/>
        </w:trPr>
        <w:tc>
          <w:tcPr>
            <w:tcW w:type="dxa" w:w="2600"/>
            <w:tcBorders>
              <w:top w:val="single" w:color="333333" w:sz="1"/>
              <w:left w:val="single" w:color="333333" w:sz="1"/>
              <w:bottom w:val="single" w:color="333333" w:sz="1"/>
              <w:right w:val="single" w:color="333333" w:sz="1"/>
            </w:tcBorders>
            <w:shd w:fill="CCCCCC"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Container Name</w:t>
            </w:r>
          </w:p>
        </w:tc>
        <w:tc>
          <w:tcPr>
            <w:tcW w:type="dxa" w:w="3200"/>
            <w:tcBorders>
              <w:top w:val="single" w:color="333333" w:sz="1"/>
              <w:left w:val="single" w:color="333333" w:sz="1"/>
              <w:bottom w:val="single" w:color="333333" w:sz="1"/>
              <w:right w:val="single" w:color="333333" w:sz="1"/>
            </w:tcBorders>
            <w:shd w:fill="CCCCCC"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Image / Service</w:t>
            </w:r>
          </w:p>
        </w:tc>
        <w:tc>
          <w:tcPr>
            <w:tcW w:type="dxa" w:w="3626"/>
            <w:tcBorders>
              <w:top w:val="single" w:color="333333" w:sz="1"/>
              <w:left w:val="single" w:color="333333" w:sz="1"/>
              <w:bottom w:val="single" w:color="333333" w:sz="1"/>
              <w:right w:val="single" w:color="333333" w:sz="1"/>
            </w:tcBorders>
            <w:shd w:fill="CCCCCC"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Role / Purpose</w:t>
            </w:r>
          </w:p>
        </w:tc>
      </w:tr>
      <w:tr>
        <w:trPr>
          <w:tblHeader w:val="false"/>
        </w:trPr>
        <w:tc>
          <w:tcPr>
            <w:tcW w:type="dxa" w:w="26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trino</w:t>
            </w:r>
          </w:p>
        </w:tc>
        <w:tc>
          <w:tcPr>
            <w:tcW w:type="dxa" w:w="3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trinodb/trino:448</w:t>
            </w:r>
          </w:p>
        </w:tc>
        <w:tc>
          <w:tcPr>
            <w:tcW w:type="dxa" w:w="3626"/>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Distributed SQL query coordinator &amp; worker</w:t>
            </w:r>
          </w:p>
        </w:tc>
      </w:tr>
      <w:tr>
        <w:trPr>
          <w:tblHeader w:val="false"/>
        </w:trPr>
        <w:tc>
          <w:tcPr>
            <w:tcW w:type="dxa" w:w="26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hive-metastore</w:t>
            </w:r>
          </w:p>
        </w:tc>
        <w:tc>
          <w:tcPr>
            <w:tcW w:type="dxa" w:w="3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hive-jammy:4.1.0</w:t>
            </w:r>
          </w:p>
        </w:tc>
        <w:tc>
          <w:tcPr>
            <w:tcW w:type="dxa" w:w="3626"/>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Schema metadata store for MinIO tables</w:t>
            </w:r>
          </w:p>
        </w:tc>
      </w:tr>
      <w:tr>
        <w:trPr>
          <w:tblHeader w:val="false"/>
        </w:trPr>
        <w:tc>
          <w:tcPr>
            <w:tcW w:type="dxa" w:w="26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minio</w:t>
            </w:r>
          </w:p>
        </w:tc>
        <w:tc>
          <w:tcPr>
            <w:tcW w:type="dxa" w:w="3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minio/minio</w:t>
            </w:r>
          </w:p>
        </w:tc>
        <w:tc>
          <w:tcPr>
            <w:tcW w:type="dxa" w:w="3626"/>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S3-compatible object storage for payment files</w:t>
            </w:r>
          </w:p>
        </w:tc>
      </w:tr>
      <w:tr>
        <w:trPr>
          <w:tblHeader w:val="false"/>
        </w:trPr>
        <w:tc>
          <w:tcPr>
            <w:tcW w:type="dxa" w:w="26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postgres</w:t>
            </w:r>
          </w:p>
        </w:tc>
        <w:tc>
          <w:tcPr>
            <w:tcW w:type="dxa" w:w="3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postgres:16</w:t>
            </w:r>
          </w:p>
        </w:tc>
        <w:tc>
          <w:tcPr>
            <w:tcW w:type="dxa" w:w="3626"/>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Relational ledger/posting database + Hive backend</w:t>
            </w:r>
          </w:p>
        </w:tc>
      </w:tr>
    </w:tbl>
    <w:p>
      <w:pPr>
        <w:spacing w:before="40" w:after="40"/>
      </w:pPr>
      <w:r>
        <w:rPr>
          <w:sz w:val="24"/>
          <w:szCs w:val="24"/>
        </w:rPr>
        <w:t xml:space="preserve"/>
      </w:r>
    </w:p>
    <w:p>
      <w:pPr>
        <w:spacing w:before="200" w:after="100"/>
      </w:pPr>
      <w:r>
        <w:rPr>
          <w:rFonts w:ascii="Times New Roman" w:cs="Times New Roman" w:eastAsia="Times New Roman" w:hAnsi="Times New Roman"/>
          <w:b/>
          <w:bCs/>
          <w:color w:val="000000"/>
          <w:sz w:val="28"/>
          <w:szCs w:val="28"/>
        </w:rPr>
        <w:t xml:space="preserve">4.3  Data Flow Description</w:t>
      </w:r>
    </w:p>
    <w:p>
      <w:pPr>
        <w:spacing w:before="60" w:after="60"/>
        <w:jc w:val="both"/>
      </w:pPr>
      <w:r>
        <w:rPr>
          <w:rFonts w:ascii="Times New Roman" w:cs="Times New Roman" w:eastAsia="Times New Roman" w:hAnsi="Times New Roman"/>
          <w:color w:val="000000"/>
          <w:sz w:val="24"/>
          <w:szCs w:val="24"/>
        </w:rPr>
        <w:t xml:space="preserve">Payment Parquet files are uploaded to MinIO object storage in structured bucket paths. The Hive Metastore registers these files as external tables, giving them a schema (column names, data types, file format). When an analyst runs a SQL query in Trino, the coordinator queries Hive Metastore for table metadata, then pushes tasks to worker nodes. Workers read Parquet data directly from MinIO via the S3A API and query PostgreSQL via JDBC. Data is joined in-memory within Trino and the result is returned — no data is copied or persisted externally.</w:t>
      </w:r>
    </w:p>
    <w:p>
      <w:pPr>
        <w:spacing w:before="40" w:after="40"/>
      </w:pPr>
      <w:r>
        <w:rPr>
          <w:sz w:val="24"/>
          <w:szCs w:val="24"/>
        </w:rPr>
        <w:t xml:space="preserve"/>
      </w:r>
    </w:p>
    <w:p>
      <w:pPr>
        <w:spacing w:before="200" w:after="100"/>
      </w:pPr>
      <w:r>
        <w:rPr>
          <w:rFonts w:ascii="Times New Roman" w:cs="Times New Roman" w:eastAsia="Times New Roman" w:hAnsi="Times New Roman"/>
          <w:b/>
          <w:bCs/>
          <w:color w:val="000000"/>
          <w:sz w:val="28"/>
          <w:szCs w:val="28"/>
        </w:rPr>
        <w:t xml:space="preserve">4.4  Network Architecture</w:t>
      </w:r>
    </w:p>
    <w:p>
      <w:pPr>
        <w:spacing w:before="60" w:after="60"/>
        <w:jc w:val="both"/>
      </w:pPr>
      <w:r>
        <w:rPr>
          <w:rFonts w:ascii="Times New Roman" w:cs="Times New Roman" w:eastAsia="Times New Roman" w:hAnsi="Times New Roman"/>
          <w:color w:val="000000"/>
          <w:sz w:val="24"/>
          <w:szCs w:val="24"/>
        </w:rPr>
        <w:t xml:space="preserve">All Docker containers are connected via a custom Docker bridge network named starburst-net. This enables DNS-based service discovery between containers using their service names (e.g., postgres, minio, hive-metastore, trino). External access is provided through mapped host ports: Trino UI on 8080, MinIO API on 9100, MinIO Console on 9101, and PostgreSQL on 5433.</w:t>
      </w:r>
    </w:p>
    <w:p>
      <w:pPr>
        <w:spacing w:before="40" w:after="40"/>
      </w:pPr>
      <w:r>
        <w:rPr>
          <w:sz w:val="24"/>
          <w:szCs w:val="24"/>
        </w:rPr>
        <w:t xml:space="preserve"/>
      </w:r>
    </w:p>
    <w:p>
      <w:pPr>
        <w:spacing w:before="0" w:after="0"/>
      </w:pPr>
      <w:r>
        <w:br w:type="page"/>
      </w:r>
    </w:p>
    <w:p>
      <w:pPr>
        <w:spacing w:before="280" w:after="140"/>
      </w:pPr>
      <w:r>
        <w:rPr>
          <w:rFonts w:ascii="Times New Roman" w:cs="Times New Roman" w:eastAsia="Times New Roman" w:hAnsi="Times New Roman"/>
          <w:b/>
          <w:bCs/>
          <w:color w:val="000000"/>
          <w:sz w:val="32"/>
          <w:szCs w:val="32"/>
        </w:rPr>
        <w:t xml:space="preserve">5.  Technology Stack</w:t>
      </w:r>
    </w:p>
    <w:p>
      <w:pPr>
        <w:spacing w:before="60" w:after="60"/>
        <w:jc w:val="both"/>
      </w:pPr>
      <w:r>
        <w:rPr>
          <w:rFonts w:ascii="Times New Roman" w:cs="Times New Roman" w:eastAsia="Times New Roman" w:hAnsi="Times New Roman"/>
          <w:color w:val="000000"/>
          <w:sz w:val="24"/>
          <w:szCs w:val="24"/>
        </w:rPr>
        <w:t xml:space="preserve">The following technologies were selected and employed in this project. Each was chosen for its suitability to the use case and compatibility with the containerized architecture.</w:t>
      </w:r>
    </w:p>
    <w:p>
      <w:pPr>
        <w:spacing w:before="40" w:after="40"/>
      </w:pPr>
      <w:r>
        <w:rPr>
          <w:sz w:val="24"/>
          <w:szCs w:val="24"/>
        </w:rPr>
        <w:t xml:space="preserve"/>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226"/>
      </w:tblGrid>
      <w:tr>
        <w:trPr>
          <w:tblHeader/>
        </w:trPr>
        <w:tc>
          <w:tcPr>
            <w:tcW w:type="dxa" w:w="2800"/>
            <w:tcBorders>
              <w:top w:val="single" w:color="333333" w:sz="1"/>
              <w:left w:val="single" w:color="333333" w:sz="1"/>
              <w:bottom w:val="single" w:color="333333" w:sz="1"/>
              <w:right w:val="single" w:color="333333" w:sz="1"/>
            </w:tcBorders>
            <w:shd w:fill="CCCCCC"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Technology</w:t>
            </w:r>
          </w:p>
        </w:tc>
        <w:tc>
          <w:tcPr>
            <w:tcW w:type="dxa" w:w="2400"/>
            <w:tcBorders>
              <w:top w:val="single" w:color="333333" w:sz="1"/>
              <w:left w:val="single" w:color="333333" w:sz="1"/>
              <w:bottom w:val="single" w:color="333333" w:sz="1"/>
              <w:right w:val="single" w:color="333333" w:sz="1"/>
            </w:tcBorders>
            <w:shd w:fill="CCCCCC"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Version / Type</w:t>
            </w:r>
          </w:p>
        </w:tc>
        <w:tc>
          <w:tcPr>
            <w:tcW w:type="dxa" w:w="4226"/>
            <w:tcBorders>
              <w:top w:val="single" w:color="333333" w:sz="1"/>
              <w:left w:val="single" w:color="333333" w:sz="1"/>
              <w:bottom w:val="single" w:color="333333" w:sz="1"/>
              <w:right w:val="single" w:color="333333" w:sz="1"/>
            </w:tcBorders>
            <w:shd w:fill="CCCCCC"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Purpose in the POC</w:t>
            </w:r>
          </w:p>
        </w:tc>
      </w:tr>
      <w:tr>
        <w:trPr>
          <w:tblHeader w:val="false"/>
        </w:trPr>
        <w:tc>
          <w:tcPr>
            <w:tcW w:type="dxa" w:w="28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Starburst Enterprise / Trino</w:t>
            </w:r>
          </w:p>
        </w:tc>
        <w:tc>
          <w:tcPr>
            <w:tcW w:type="dxa" w:w="24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trinodb/trino:448</w:t>
            </w:r>
          </w:p>
        </w:tc>
        <w:tc>
          <w:tcPr>
            <w:tcW w:type="dxa" w:w="4226"/>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Federated distributed SQL query engine</w:t>
            </w:r>
          </w:p>
        </w:tc>
      </w:tr>
      <w:tr>
        <w:trPr>
          <w:tblHeader w:val="false"/>
        </w:trPr>
        <w:tc>
          <w:tcPr>
            <w:tcW w:type="dxa" w:w="28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Docker Engine</w:t>
            </w:r>
          </w:p>
        </w:tc>
        <w:tc>
          <w:tcPr>
            <w:tcW w:type="dxa" w:w="24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Latest stable</w:t>
            </w:r>
          </w:p>
        </w:tc>
        <w:tc>
          <w:tcPr>
            <w:tcW w:type="dxa" w:w="4226"/>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Container runtime environment</w:t>
            </w:r>
          </w:p>
        </w:tc>
      </w:tr>
      <w:tr>
        <w:trPr>
          <w:tblHeader w:val="false"/>
        </w:trPr>
        <w:tc>
          <w:tcPr>
            <w:tcW w:type="dxa" w:w="28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Docker Compose</w:t>
            </w:r>
          </w:p>
        </w:tc>
        <w:tc>
          <w:tcPr>
            <w:tcW w:type="dxa" w:w="24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v2.x</w:t>
            </w:r>
          </w:p>
        </w:tc>
        <w:tc>
          <w:tcPr>
            <w:tcW w:type="dxa" w:w="4226"/>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Multi-container service orchestration</w:t>
            </w:r>
          </w:p>
        </w:tc>
      </w:tr>
      <w:tr>
        <w:trPr>
          <w:tblHeader w:val="false"/>
        </w:trPr>
        <w:tc>
          <w:tcPr>
            <w:tcW w:type="dxa" w:w="28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Apache Hive Metastore</w:t>
            </w:r>
          </w:p>
        </w:tc>
        <w:tc>
          <w:tcPr>
            <w:tcW w:type="dxa" w:w="24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hive-jammy:4.1.0</w:t>
            </w:r>
          </w:p>
        </w:tc>
        <w:tc>
          <w:tcPr>
            <w:tcW w:type="dxa" w:w="4226"/>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Schema and catalog metadata repository</w:t>
            </w:r>
          </w:p>
        </w:tc>
      </w:tr>
      <w:tr>
        <w:trPr>
          <w:tblHeader w:val="false"/>
        </w:trPr>
        <w:tc>
          <w:tcPr>
            <w:tcW w:type="dxa" w:w="28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MinIO</w:t>
            </w:r>
          </w:p>
        </w:tc>
        <w:tc>
          <w:tcPr>
            <w:tcW w:type="dxa" w:w="24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S3-compatible</w:t>
            </w:r>
          </w:p>
        </w:tc>
        <w:tc>
          <w:tcPr>
            <w:tcW w:type="dxa" w:w="4226"/>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Object storage for payment Parquet/CSV files</w:t>
            </w:r>
          </w:p>
        </w:tc>
      </w:tr>
      <w:tr>
        <w:trPr>
          <w:tblHeader w:val="false"/>
        </w:trPr>
        <w:tc>
          <w:tcPr>
            <w:tcW w:type="dxa" w:w="28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PostgreSQL</w:t>
            </w:r>
          </w:p>
        </w:tc>
        <w:tc>
          <w:tcPr>
            <w:tcW w:type="dxa" w:w="24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v16</w:t>
            </w:r>
          </w:p>
        </w:tc>
        <w:tc>
          <w:tcPr>
            <w:tcW w:type="dxa" w:w="4226"/>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Relational ledger/posting transaction database</w:t>
            </w:r>
          </w:p>
        </w:tc>
      </w:tr>
      <w:tr>
        <w:trPr>
          <w:tblHeader w:val="false"/>
        </w:trPr>
        <w:tc>
          <w:tcPr>
            <w:tcW w:type="dxa" w:w="28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Linux (Ubuntu 22.04)</w:t>
            </w:r>
          </w:p>
        </w:tc>
        <w:tc>
          <w:tcPr>
            <w:tcW w:type="dxa" w:w="24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Host OS</w:t>
            </w:r>
          </w:p>
        </w:tc>
        <w:tc>
          <w:tcPr>
            <w:tcW w:type="dxa" w:w="4226"/>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Dedicated server / local host environment</w:t>
            </w:r>
          </w:p>
        </w:tc>
      </w:tr>
      <w:tr>
        <w:trPr>
          <w:tblHeader w:val="false"/>
        </w:trPr>
        <w:tc>
          <w:tcPr>
            <w:tcW w:type="dxa" w:w="28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Apache Parquet</w:t>
            </w:r>
          </w:p>
        </w:tc>
        <w:tc>
          <w:tcPr>
            <w:tcW w:type="dxa" w:w="24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Columnar format</w:t>
            </w:r>
          </w:p>
        </w:tc>
        <w:tc>
          <w:tcPr>
            <w:tcW w:type="dxa" w:w="4226"/>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Optimized storage format for analytics datasets</w:t>
            </w:r>
          </w:p>
        </w:tc>
      </w:tr>
      <w:tr>
        <w:trPr>
          <w:tblHeader w:val="false"/>
        </w:trPr>
        <w:tc>
          <w:tcPr>
            <w:tcW w:type="dxa" w:w="28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SQL (Trino dialect)</w:t>
            </w:r>
          </w:p>
        </w:tc>
        <w:tc>
          <w:tcPr>
            <w:tcW w:type="dxa" w:w="24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ANSI SQL</w:t>
            </w:r>
          </w:p>
        </w:tc>
        <w:tc>
          <w:tcPr>
            <w:tcW w:type="dxa" w:w="4226"/>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Cross-catalog federated query language</w:t>
            </w:r>
          </w:p>
        </w:tc>
      </w:tr>
      <w:tr>
        <w:trPr>
          <w:tblHeader w:val="false"/>
        </w:trPr>
        <w:tc>
          <w:tcPr>
            <w:tcW w:type="dxa" w:w="28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trino-cli</w:t>
            </w:r>
          </w:p>
        </w:tc>
        <w:tc>
          <w:tcPr>
            <w:tcW w:type="dxa" w:w="24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CLI tool</w:t>
            </w:r>
          </w:p>
        </w:tc>
        <w:tc>
          <w:tcPr>
            <w:tcW w:type="dxa" w:w="4226"/>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Command-line SQL client for Trino execution</w:t>
            </w:r>
          </w:p>
        </w:tc>
      </w:tr>
    </w:tbl>
    <w:p>
      <w:pPr>
        <w:spacing w:before="40" w:after="40"/>
      </w:pPr>
      <w:r>
        <w:rPr>
          <w:sz w:val="24"/>
          <w:szCs w:val="24"/>
        </w:rPr>
        <w:t xml:space="preserve"/>
      </w:r>
    </w:p>
    <w:p>
      <w:pPr>
        <w:spacing w:before="200" w:after="100"/>
      </w:pPr>
      <w:r>
        <w:rPr>
          <w:rFonts w:ascii="Times New Roman" w:cs="Times New Roman" w:eastAsia="Times New Roman" w:hAnsi="Times New Roman"/>
          <w:b/>
          <w:bCs/>
          <w:color w:val="000000"/>
          <w:sz w:val="28"/>
          <w:szCs w:val="28"/>
        </w:rPr>
        <w:t xml:space="preserve">5.1  Why Starburst / Trino?</w:t>
      </w:r>
    </w:p>
    <w:p>
      <w:pPr>
        <w:pStyle w:val="ListParagraph"/>
        <w:numPr>
          <w:ilvl w:val="0"/>
          <w:numId w:val="2"/>
        </w:numPr>
        <w:spacing w:before="40" w:after="40"/>
      </w:pPr>
      <w:r>
        <w:rPr>
          <w:rFonts w:ascii="Times New Roman" w:cs="Times New Roman" w:eastAsia="Times New Roman" w:hAnsi="Times New Roman"/>
          <w:color w:val="000000"/>
          <w:sz w:val="24"/>
          <w:szCs w:val="24"/>
        </w:rPr>
        <w:t xml:space="preserve">Supports 50+ connectors out of the box: Hive/S3, PostgreSQL, MySQL, Kafka, Elasticsearch, and more.</w:t>
      </w:r>
    </w:p>
    <w:p>
      <w:pPr>
        <w:pStyle w:val="ListParagraph"/>
        <w:numPr>
          <w:ilvl w:val="0"/>
          <w:numId w:val="2"/>
        </w:numPr>
        <w:spacing w:before="40" w:after="40"/>
      </w:pPr>
      <w:r>
        <w:rPr>
          <w:rFonts w:ascii="Times New Roman" w:cs="Times New Roman" w:eastAsia="Times New Roman" w:hAnsi="Times New Roman"/>
          <w:color w:val="000000"/>
          <w:sz w:val="24"/>
          <w:szCs w:val="24"/>
        </w:rPr>
        <w:t xml:space="preserve">Massively parallel query execution distributed across multiple worker nodes.</w:t>
      </w:r>
    </w:p>
    <w:p>
      <w:pPr>
        <w:pStyle w:val="ListParagraph"/>
        <w:numPr>
          <w:ilvl w:val="0"/>
          <w:numId w:val="2"/>
        </w:numPr>
        <w:spacing w:before="40" w:after="40"/>
      </w:pPr>
      <w:r>
        <w:rPr>
          <w:rFonts w:ascii="Times New Roman" w:cs="Times New Roman" w:eastAsia="Times New Roman" w:hAnsi="Times New Roman"/>
          <w:color w:val="000000"/>
          <w:sz w:val="24"/>
          <w:szCs w:val="24"/>
        </w:rPr>
        <w:t xml:space="preserve">Standard ANSI SQL with extensions for cross-catalog federated queries.</w:t>
      </w:r>
    </w:p>
    <w:p>
      <w:pPr>
        <w:pStyle w:val="ListParagraph"/>
        <w:numPr>
          <w:ilvl w:val="0"/>
          <w:numId w:val="2"/>
        </w:numPr>
        <w:spacing w:before="40" w:after="40"/>
      </w:pPr>
      <w:r>
        <w:rPr>
          <w:rFonts w:ascii="Times New Roman" w:cs="Times New Roman" w:eastAsia="Times New Roman" w:hAnsi="Times New Roman"/>
          <w:color w:val="000000"/>
          <w:sz w:val="24"/>
          <w:szCs w:val="24"/>
        </w:rPr>
        <w:t xml:space="preserve">Docker-native deployment supported via official Docker images.</w:t>
      </w:r>
    </w:p>
    <w:p>
      <w:pPr>
        <w:pStyle w:val="ListParagraph"/>
        <w:numPr>
          <w:ilvl w:val="0"/>
          <w:numId w:val="2"/>
        </w:numPr>
        <w:spacing w:before="40" w:after="40"/>
      </w:pPr>
      <w:r>
        <w:rPr>
          <w:rFonts w:ascii="Times New Roman" w:cs="Times New Roman" w:eastAsia="Times New Roman" w:hAnsi="Times New Roman"/>
          <w:color w:val="000000"/>
          <w:sz w:val="24"/>
          <w:szCs w:val="24"/>
        </w:rPr>
        <w:t xml:space="preserve">Eliminates ETL — data is queried in place without movement or duplication.</w:t>
      </w:r>
    </w:p>
    <w:p>
      <w:pPr>
        <w:spacing w:before="40" w:after="40"/>
      </w:pPr>
      <w:r>
        <w:rPr>
          <w:sz w:val="24"/>
          <w:szCs w:val="24"/>
        </w:rPr>
        <w:t xml:space="preserve"/>
      </w:r>
    </w:p>
    <w:p>
      <w:pPr>
        <w:spacing w:before="200" w:after="100"/>
      </w:pPr>
      <w:r>
        <w:rPr>
          <w:rFonts w:ascii="Times New Roman" w:cs="Times New Roman" w:eastAsia="Times New Roman" w:hAnsi="Times New Roman"/>
          <w:b/>
          <w:bCs/>
          <w:color w:val="000000"/>
          <w:sz w:val="28"/>
          <w:szCs w:val="28"/>
        </w:rPr>
        <w:t xml:space="preserve">5.2  Why Parquet Format?</w:t>
      </w:r>
    </w:p>
    <w:p>
      <w:pPr>
        <w:pStyle w:val="ListParagraph"/>
        <w:numPr>
          <w:ilvl w:val="0"/>
          <w:numId w:val="2"/>
        </w:numPr>
        <w:spacing w:before="40" w:after="40"/>
      </w:pPr>
      <w:r>
        <w:rPr>
          <w:rFonts w:ascii="Times New Roman" w:cs="Times New Roman" w:eastAsia="Times New Roman" w:hAnsi="Times New Roman"/>
          <w:color w:val="000000"/>
          <w:sz w:val="24"/>
          <w:szCs w:val="24"/>
        </w:rPr>
        <w:t xml:space="preserve">Columnar storage: reads only columns required by the query, skipping irrelevant data.</w:t>
      </w:r>
    </w:p>
    <w:p>
      <w:pPr>
        <w:pStyle w:val="ListParagraph"/>
        <w:numPr>
          <w:ilvl w:val="0"/>
          <w:numId w:val="2"/>
        </w:numPr>
        <w:spacing w:before="40" w:after="40"/>
      </w:pPr>
      <w:r>
        <w:rPr>
          <w:rFonts w:ascii="Times New Roman" w:cs="Times New Roman" w:eastAsia="Times New Roman" w:hAnsi="Times New Roman"/>
          <w:color w:val="000000"/>
          <w:sz w:val="24"/>
          <w:szCs w:val="24"/>
        </w:rPr>
        <w:t xml:space="preserve">Native type support: DOUBLE, DATE, TIMESTAMP, BIGINT — no VARCHAR casting needed unlike CSV.</w:t>
      </w:r>
    </w:p>
    <w:p>
      <w:pPr>
        <w:pStyle w:val="ListParagraph"/>
        <w:numPr>
          <w:ilvl w:val="0"/>
          <w:numId w:val="2"/>
        </w:numPr>
        <w:spacing w:before="40" w:after="40"/>
      </w:pPr>
      <w:r>
        <w:rPr>
          <w:rFonts w:ascii="Times New Roman" w:cs="Times New Roman" w:eastAsia="Times New Roman" w:hAnsi="Times New Roman"/>
          <w:color w:val="000000"/>
          <w:sz w:val="24"/>
          <w:szCs w:val="24"/>
        </w:rPr>
        <w:t xml:space="preserve">Efficient compression: significantly smaller file sizes compared to CSV or JSON.</w:t>
      </w:r>
    </w:p>
    <w:p>
      <w:pPr>
        <w:pStyle w:val="ListParagraph"/>
        <w:numPr>
          <w:ilvl w:val="0"/>
          <w:numId w:val="2"/>
        </w:numPr>
        <w:spacing w:before="40" w:after="40"/>
      </w:pPr>
      <w:r>
        <w:rPr>
          <w:rFonts w:ascii="Times New Roman" w:cs="Times New Roman" w:eastAsia="Times New Roman" w:hAnsi="Times New Roman"/>
          <w:color w:val="000000"/>
          <w:sz w:val="24"/>
          <w:szCs w:val="24"/>
        </w:rPr>
        <w:t xml:space="preserve">Predicate pushdown: Trino can filter at the file level before loading data into memory.</w:t>
      </w:r>
    </w:p>
    <w:p>
      <w:pPr>
        <w:spacing w:before="40" w:after="40"/>
      </w:pPr>
      <w:r>
        <w:rPr>
          <w:sz w:val="24"/>
          <w:szCs w:val="24"/>
        </w:rPr>
        <w:t xml:space="preserve"/>
      </w:r>
    </w:p>
    <w:p>
      <w:pPr>
        <w:spacing w:before="0" w:after="0"/>
      </w:pPr>
      <w:r>
        <w:br w:type="page"/>
      </w:r>
    </w:p>
    <w:p>
      <w:pPr>
        <w:spacing w:before="280" w:after="140"/>
      </w:pPr>
      <w:r>
        <w:rPr>
          <w:rFonts w:ascii="Times New Roman" w:cs="Times New Roman" w:eastAsia="Times New Roman" w:hAnsi="Times New Roman"/>
          <w:b/>
          <w:bCs/>
          <w:color w:val="000000"/>
          <w:sz w:val="32"/>
          <w:szCs w:val="32"/>
        </w:rPr>
        <w:t xml:space="preserve">6.  Setup and Configuration  (Intern B's Primary Contribution)</w:t>
      </w:r>
    </w:p>
    <w:p>
      <w:pPr>
        <w:spacing w:before="60" w:after="60"/>
        <w:jc w:val="both"/>
      </w:pPr>
      <w:r>
        <w:rPr>
          <w:rFonts w:ascii="Times New Roman" w:cs="Times New Roman" w:eastAsia="Times New Roman" w:hAnsi="Times New Roman"/>
          <w:color w:val="000000"/>
          <w:sz w:val="24"/>
          <w:szCs w:val="24"/>
        </w:rPr>
        <w:t xml:space="preserve">Intern B was solely responsible for the complete infrastructure setup, configuration, and validation of the Docker-based Starburst POC environment. This section documents each step in detail.</w:t>
      </w:r>
    </w:p>
    <w:p>
      <w:pPr>
        <w:spacing w:before="40" w:after="40"/>
      </w:pPr>
      <w:r>
        <w:rPr>
          <w:sz w:val="24"/>
          <w:szCs w:val="24"/>
        </w:rPr>
        <w:t xml:space="preserve"/>
      </w:r>
    </w:p>
    <w:p>
      <w:pPr>
        <w:spacing w:before="200" w:after="100"/>
      </w:pPr>
      <w:r>
        <w:rPr>
          <w:rFonts w:ascii="Times New Roman" w:cs="Times New Roman" w:eastAsia="Times New Roman" w:hAnsi="Times New Roman"/>
          <w:b/>
          <w:bCs/>
          <w:color w:val="000000"/>
          <w:sz w:val="28"/>
          <w:szCs w:val="28"/>
        </w:rPr>
        <w:t xml:space="preserve">6.1  Phase 1 — Docker Installation &amp; Host Environment</w:t>
      </w:r>
    </w:p>
    <w:p>
      <w:pPr>
        <w:pStyle w:val="ListParagraph"/>
        <w:numPr>
          <w:ilvl w:val="0"/>
          <w:numId w:val="2"/>
        </w:numPr>
        <w:spacing w:before="40" w:after="40"/>
      </w:pPr>
      <w:r>
        <w:rPr>
          <w:rFonts w:ascii="Times New Roman" w:cs="Times New Roman" w:eastAsia="Times New Roman" w:hAnsi="Times New Roman"/>
          <w:color w:val="000000"/>
          <w:sz w:val="24"/>
          <w:szCs w:val="24"/>
        </w:rPr>
        <w:t xml:space="preserve">Installed Docker Engine on a dedicated Linux host (Ubuntu 22.04 LTS).</w:t>
      </w:r>
    </w:p>
    <w:p>
      <w:pPr>
        <w:pStyle w:val="ListParagraph"/>
        <w:numPr>
          <w:ilvl w:val="0"/>
          <w:numId w:val="2"/>
        </w:numPr>
        <w:spacing w:before="40" w:after="40"/>
      </w:pPr>
      <w:r>
        <w:rPr>
          <w:rFonts w:ascii="Times New Roman" w:cs="Times New Roman" w:eastAsia="Times New Roman" w:hAnsi="Times New Roman"/>
          <w:color w:val="000000"/>
          <w:sz w:val="24"/>
          <w:szCs w:val="24"/>
        </w:rPr>
        <w:t xml:space="preserve">Installed Docker Compose v2 plugin for multi-container orchestration.</w:t>
      </w:r>
    </w:p>
    <w:p>
      <w:pPr>
        <w:pStyle w:val="ListParagraph"/>
        <w:numPr>
          <w:ilvl w:val="0"/>
          <w:numId w:val="2"/>
        </w:numPr>
        <w:spacing w:before="40" w:after="40"/>
      </w:pPr>
      <w:r>
        <w:rPr>
          <w:rFonts w:ascii="Times New Roman" w:cs="Times New Roman" w:eastAsia="Times New Roman" w:hAnsi="Times New Roman"/>
          <w:color w:val="000000"/>
          <w:sz w:val="24"/>
          <w:szCs w:val="24"/>
        </w:rPr>
        <w:t xml:space="preserve">Created custom Docker bridge network starburst-net for inter-container DNS resolution.</w:t>
      </w:r>
    </w:p>
    <w:p>
      <w:pPr>
        <w:pStyle w:val="ListParagraph"/>
        <w:numPr>
          <w:ilvl w:val="0"/>
          <w:numId w:val="2"/>
        </w:numPr>
        <w:spacing w:before="40" w:after="40"/>
      </w:pPr>
      <w:r>
        <w:rPr>
          <w:rFonts w:ascii="Times New Roman" w:cs="Times New Roman" w:eastAsia="Times New Roman" w:hAnsi="Times New Roman"/>
          <w:color w:val="000000"/>
          <w:sz w:val="24"/>
          <w:szCs w:val="24"/>
        </w:rPr>
        <w:t xml:space="preserve">Configured host firewall rules for required ports: 8080 (Trino), 9100/9101 (MinIO), 5433 (PostgreSQL), 9083 (Hive Metastore Thrift RPC).</w:t>
      </w:r>
    </w:p>
    <w:p>
      <w:pPr>
        <w:spacing w:before="40" w:after="40"/>
      </w:pPr>
      <w:r>
        <w:rPr>
          <w:sz w:val="24"/>
          <w:szCs w:val="24"/>
        </w:rPr>
        <w:t xml:space="preserve"/>
      </w:r>
    </w:p>
    <w:p>
      <w:pPr>
        <w:spacing w:before="200" w:after="100"/>
      </w:pPr>
      <w:r>
        <w:rPr>
          <w:rFonts w:ascii="Times New Roman" w:cs="Times New Roman" w:eastAsia="Times New Roman" w:hAnsi="Times New Roman"/>
          <w:b/>
          <w:bCs/>
          <w:color w:val="000000"/>
          <w:sz w:val="28"/>
          <w:szCs w:val="28"/>
        </w:rPr>
        <w:t xml:space="preserve">6.2  Phase 2 — Docker Compose Configuration</w:t>
      </w:r>
    </w:p>
    <w:p>
      <w:pPr>
        <w:spacing w:before="60" w:after="60"/>
        <w:jc w:val="both"/>
      </w:pPr>
      <w:r>
        <w:rPr>
          <w:rFonts w:ascii="Times New Roman" w:cs="Times New Roman" w:eastAsia="Times New Roman" w:hAnsi="Times New Roman"/>
          <w:color w:val="000000"/>
          <w:sz w:val="24"/>
          <w:szCs w:val="24"/>
        </w:rPr>
        <w:t xml:space="preserve">A comprehensive docker-compose.yml was authored defining all five services, Docker volumes, environment variables, and network bindings. Key configuration decisions included:</w:t>
      </w:r>
    </w:p>
    <w:p>
      <w:pPr>
        <w:pStyle w:val="ListParagraph"/>
        <w:numPr>
          <w:ilvl w:val="0"/>
          <w:numId w:val="2"/>
        </w:numPr>
        <w:spacing w:before="40" w:after="40"/>
      </w:pPr>
      <w:r>
        <w:rPr>
          <w:rFonts w:ascii="Times New Roman" w:cs="Times New Roman" w:eastAsia="Times New Roman" w:hAnsi="Times New Roman"/>
          <w:color w:val="000000"/>
          <w:sz w:val="24"/>
          <w:szCs w:val="24"/>
        </w:rPr>
        <w:t xml:space="preserve">Trino: Volume mounts for config.properties, jvm.config, node.properties, and catalog/ directory. Port 8080 exposed.</w:t>
      </w:r>
    </w:p>
    <w:p>
      <w:pPr>
        <w:pStyle w:val="ListParagraph"/>
        <w:numPr>
          <w:ilvl w:val="0"/>
          <w:numId w:val="2"/>
        </w:numPr>
        <w:spacing w:before="40" w:after="40"/>
      </w:pPr>
      <w:r>
        <w:rPr>
          <w:rFonts w:ascii="Times New Roman" w:cs="Times New Roman" w:eastAsia="Times New Roman" w:hAnsi="Times New Roman"/>
          <w:color w:val="000000"/>
          <w:sz w:val="24"/>
          <w:szCs w:val="24"/>
        </w:rPr>
        <w:t xml:space="preserve">Hive Metastore: Connected to PostgreSQL backend. hive-site.xml mounted for S3A and JDBC configuration.</w:t>
      </w:r>
    </w:p>
    <w:p>
      <w:pPr>
        <w:pStyle w:val="ListParagraph"/>
        <w:numPr>
          <w:ilvl w:val="0"/>
          <w:numId w:val="2"/>
        </w:numPr>
        <w:spacing w:before="40" w:after="40"/>
      </w:pPr>
      <w:r>
        <w:rPr>
          <w:rFonts w:ascii="Times New Roman" w:cs="Times New Roman" w:eastAsia="Times New Roman" w:hAnsi="Times New Roman"/>
          <w:color w:val="000000"/>
          <w:sz w:val="24"/>
          <w:szCs w:val="24"/>
        </w:rPr>
        <w:t xml:space="preserve">MinIO: MINIO_ROOT_USER and MINIO_ROOT_PASSWORD configured. Data directory mounted via Docker volume.</w:t>
      </w:r>
    </w:p>
    <w:p>
      <w:pPr>
        <w:pStyle w:val="ListParagraph"/>
        <w:numPr>
          <w:ilvl w:val="0"/>
          <w:numId w:val="2"/>
        </w:numPr>
        <w:spacing w:before="40" w:after="40"/>
      </w:pPr>
      <w:r>
        <w:rPr>
          <w:rFonts w:ascii="Times New Roman" w:cs="Times New Roman" w:eastAsia="Times New Roman" w:hAnsi="Times New Roman"/>
          <w:color w:val="000000"/>
          <w:sz w:val="24"/>
          <w:szCs w:val="24"/>
        </w:rPr>
        <w:t xml:space="preserve">PostgreSQL: Custom POSTGRES_DB=metastore, POSTGRES_USER=kycuser. init.sql mounted for automatic table creation.</w:t>
      </w:r>
    </w:p>
    <w:p>
      <w:pPr>
        <w:pStyle w:val="ListParagraph"/>
        <w:numPr>
          <w:ilvl w:val="0"/>
          <w:numId w:val="2"/>
        </w:numPr>
        <w:spacing w:before="40" w:after="40"/>
      </w:pPr>
      <w:r>
        <w:rPr>
          <w:rFonts w:ascii="Times New Roman" w:cs="Times New Roman" w:eastAsia="Times New Roman" w:hAnsi="Times New Roman"/>
          <w:color w:val="000000"/>
          <w:sz w:val="24"/>
          <w:szCs w:val="24"/>
        </w:rPr>
        <w:t xml:space="preserve">Network: All services attached to starburst-net bridge network for DNS-based service discovery.</w:t>
      </w:r>
    </w:p>
    <w:p>
      <w:pPr>
        <w:spacing w:before="40" w:after="40"/>
      </w:pPr>
      <w:r>
        <w:rPr>
          <w:sz w:val="24"/>
          <w:szCs w:val="24"/>
        </w:rPr>
        <w:t xml:space="preserve"/>
      </w:r>
    </w:p>
    <w:p>
      <w:pPr>
        <w:spacing w:before="200" w:after="100"/>
      </w:pPr>
      <w:r>
        <w:rPr>
          <w:rFonts w:ascii="Times New Roman" w:cs="Times New Roman" w:eastAsia="Times New Roman" w:hAnsi="Times New Roman"/>
          <w:b/>
          <w:bCs/>
          <w:color w:val="000000"/>
          <w:sz w:val="28"/>
          <w:szCs w:val="28"/>
        </w:rPr>
        <w:t xml:space="preserve">6.3  Phase 3 — Trino Configuration Files</w:t>
      </w:r>
    </w:p>
    <w:p>
      <w:pPr>
        <w:spacing w:before="60" w:after="60"/>
        <w:jc w:val="both"/>
      </w:pPr>
      <w:r>
        <w:rPr>
          <w:rFonts w:ascii="Times New Roman" w:cs="Times New Roman" w:eastAsia="Times New Roman" w:hAnsi="Times New Roman"/>
          <w:color w:val="000000"/>
          <w:sz w:val="24"/>
          <w:szCs w:val="24"/>
        </w:rPr>
        <w:t xml:space="preserve">Three Trino configuration files were created and mounted into the container:</w:t>
      </w:r>
    </w:p>
    <w:p>
      <w:pPr>
        <w:spacing w:before="40" w:after="40"/>
      </w:pPr>
      <w:r>
        <w:rPr>
          <w:sz w:val="24"/>
          <w:szCs w:val="24"/>
        </w:rPr>
        <w:t xml:space="preserve"/>
      </w:r>
    </w:p>
    <w:p>
      <w:pPr>
        <w:spacing w:before="160" w:after="80"/>
      </w:pPr>
      <w:r>
        <w:rPr>
          <w:rFonts w:ascii="Times New Roman" w:cs="Times New Roman" w:eastAsia="Times New Roman" w:hAnsi="Times New Roman"/>
          <w:b/>
          <w:bCs/>
          <w:color w:val="000000"/>
          <w:sz w:val="24"/>
          <w:szCs w:val="24"/>
          <w:u w:val="single"/>
        </w:rPr>
        <w:t xml:space="preserve">config.properties</w:t>
      </w:r>
    </w:p>
    <w:p>
      <w:pPr>
        <w:spacing w:before="60" w:after="60"/>
        <w:ind w:left="720"/>
      </w:pPr>
      <w:r>
        <w:rPr>
          <w:rFonts w:ascii="Courier New" w:cs="Courier New" w:eastAsia="Courier New" w:hAnsi="Courier New"/>
          <w:color w:val="000000"/>
          <w:sz w:val="20"/>
          <w:szCs w:val="20"/>
        </w:rPr>
        <w:t xml:space="preserve">coordinator=true</w:t>
      </w:r>
    </w:p>
    <w:p>
      <w:pPr>
        <w:spacing w:before="60" w:after="60"/>
        <w:ind w:left="720"/>
      </w:pPr>
      <w:r>
        <w:rPr>
          <w:rFonts w:ascii="Courier New" w:cs="Courier New" w:eastAsia="Courier New" w:hAnsi="Courier New"/>
          <w:color w:val="000000"/>
          <w:sz w:val="20"/>
          <w:szCs w:val="20"/>
        </w:rPr>
        <w:t xml:space="preserve">node-scheduler.include-coordinator=true</w:t>
      </w:r>
    </w:p>
    <w:p>
      <w:pPr>
        <w:spacing w:before="60" w:after="60"/>
        <w:ind w:left="720"/>
      </w:pPr>
      <w:r>
        <w:rPr>
          <w:rFonts w:ascii="Courier New" w:cs="Courier New" w:eastAsia="Courier New" w:hAnsi="Courier New"/>
          <w:color w:val="000000"/>
          <w:sz w:val="20"/>
          <w:szCs w:val="20"/>
        </w:rPr>
        <w:t xml:space="preserve">http-server.http.port=8080</w:t>
      </w:r>
    </w:p>
    <w:p>
      <w:pPr>
        <w:spacing w:before="60" w:after="60"/>
        <w:ind w:left="720"/>
      </w:pPr>
      <w:r>
        <w:rPr>
          <w:rFonts w:ascii="Courier New" w:cs="Courier New" w:eastAsia="Courier New" w:hAnsi="Courier New"/>
          <w:color w:val="000000"/>
          <w:sz w:val="20"/>
          <w:szCs w:val="20"/>
        </w:rPr>
        <w:t xml:space="preserve">discovery-server.enabled=true</w:t>
      </w:r>
    </w:p>
    <w:p>
      <w:pPr>
        <w:spacing w:before="60" w:after="60"/>
        <w:ind w:left="720"/>
      </w:pPr>
      <w:r>
        <w:rPr>
          <w:rFonts w:ascii="Courier New" w:cs="Courier New" w:eastAsia="Courier New" w:hAnsi="Courier New"/>
          <w:color w:val="000000"/>
          <w:sz w:val="20"/>
          <w:szCs w:val="20"/>
        </w:rPr>
        <w:t xml:space="preserve">discovery.uri=http://trino:8080</w:t>
      </w:r>
    </w:p>
    <w:p>
      <w:pPr>
        <w:spacing w:before="40" w:after="40"/>
      </w:pPr>
      <w:r>
        <w:rPr>
          <w:sz w:val="24"/>
          <w:szCs w:val="24"/>
        </w:rPr>
        <w:t xml:space="preserve"/>
      </w:r>
    </w:p>
    <w:p>
      <w:pPr>
        <w:spacing w:before="160" w:after="80"/>
      </w:pPr>
      <w:r>
        <w:rPr>
          <w:rFonts w:ascii="Times New Roman" w:cs="Times New Roman" w:eastAsia="Times New Roman" w:hAnsi="Times New Roman"/>
          <w:b/>
          <w:bCs/>
          <w:color w:val="000000"/>
          <w:sz w:val="24"/>
          <w:szCs w:val="24"/>
          <w:u w:val="single"/>
        </w:rPr>
        <w:t xml:space="preserve">jvm.config</w:t>
      </w:r>
    </w:p>
    <w:p>
      <w:pPr>
        <w:spacing w:before="60" w:after="60"/>
        <w:ind w:left="720"/>
      </w:pPr>
      <w:r>
        <w:rPr>
          <w:rFonts w:ascii="Courier New" w:cs="Courier New" w:eastAsia="Courier New" w:hAnsi="Courier New"/>
          <w:color w:val="000000"/>
          <w:sz w:val="20"/>
          <w:szCs w:val="20"/>
        </w:rPr>
        <w:t xml:space="preserve">-server</w:t>
      </w:r>
    </w:p>
    <w:p>
      <w:pPr>
        <w:spacing w:before="60" w:after="60"/>
        <w:ind w:left="720"/>
      </w:pPr>
      <w:r>
        <w:rPr>
          <w:rFonts w:ascii="Courier New" w:cs="Courier New" w:eastAsia="Courier New" w:hAnsi="Courier New"/>
          <w:color w:val="000000"/>
          <w:sz w:val="20"/>
          <w:szCs w:val="20"/>
        </w:rPr>
        <w:t xml:space="preserve">-Xmx2G</w:t>
      </w:r>
    </w:p>
    <w:p>
      <w:pPr>
        <w:spacing w:before="60" w:after="60"/>
        <w:ind w:left="720"/>
      </w:pPr>
      <w:r>
        <w:rPr>
          <w:rFonts w:ascii="Courier New" w:cs="Courier New" w:eastAsia="Courier New" w:hAnsi="Courier New"/>
          <w:color w:val="000000"/>
          <w:sz w:val="20"/>
          <w:szCs w:val="20"/>
        </w:rPr>
        <w:t xml:space="preserve">-XX:+UseG1GC</w:t>
      </w:r>
    </w:p>
    <w:p>
      <w:pPr>
        <w:spacing w:before="40" w:after="40"/>
      </w:pPr>
      <w:r>
        <w:rPr>
          <w:sz w:val="24"/>
          <w:szCs w:val="24"/>
        </w:rPr>
        <w:t xml:space="preserve"/>
      </w:r>
    </w:p>
    <w:p>
      <w:pPr>
        <w:spacing w:before="160" w:after="80"/>
      </w:pPr>
      <w:r>
        <w:rPr>
          <w:rFonts w:ascii="Times New Roman" w:cs="Times New Roman" w:eastAsia="Times New Roman" w:hAnsi="Times New Roman"/>
          <w:b/>
          <w:bCs/>
          <w:color w:val="000000"/>
          <w:sz w:val="24"/>
          <w:szCs w:val="24"/>
          <w:u w:val="single"/>
        </w:rPr>
        <w:t xml:space="preserve">node.properties</w:t>
      </w:r>
    </w:p>
    <w:p>
      <w:pPr>
        <w:spacing w:before="60" w:after="60"/>
        <w:ind w:left="720"/>
      </w:pPr>
      <w:r>
        <w:rPr>
          <w:rFonts w:ascii="Courier New" w:cs="Courier New" w:eastAsia="Courier New" w:hAnsi="Courier New"/>
          <w:color w:val="000000"/>
          <w:sz w:val="20"/>
          <w:szCs w:val="20"/>
        </w:rPr>
        <w:t xml:space="preserve">node.environment=production</w:t>
      </w:r>
    </w:p>
    <w:p>
      <w:pPr>
        <w:spacing w:before="60" w:after="60"/>
        <w:ind w:left="720"/>
      </w:pPr>
      <w:r>
        <w:rPr>
          <w:rFonts w:ascii="Courier New" w:cs="Courier New" w:eastAsia="Courier New" w:hAnsi="Courier New"/>
          <w:color w:val="000000"/>
          <w:sz w:val="20"/>
          <w:szCs w:val="20"/>
        </w:rPr>
        <w:t xml:space="preserve">node.id=trino-coordinator</w:t>
      </w:r>
    </w:p>
    <w:p>
      <w:pPr>
        <w:spacing w:before="60" w:after="60"/>
        <w:ind w:left="720"/>
      </w:pPr>
      <w:r>
        <w:rPr>
          <w:rFonts w:ascii="Courier New" w:cs="Courier New" w:eastAsia="Courier New" w:hAnsi="Courier New"/>
          <w:color w:val="000000"/>
          <w:sz w:val="20"/>
          <w:szCs w:val="20"/>
        </w:rPr>
        <w:t xml:space="preserve">node.data-dir=/tmp/trino-data</w:t>
      </w:r>
    </w:p>
    <w:p>
      <w:pPr>
        <w:spacing w:before="40" w:after="40"/>
      </w:pPr>
      <w:r>
        <w:rPr>
          <w:sz w:val="24"/>
          <w:szCs w:val="24"/>
        </w:rPr>
        <w:t xml:space="preserve"/>
      </w:r>
    </w:p>
    <w:p>
      <w:pPr>
        <w:spacing w:before="200" w:after="100"/>
      </w:pPr>
      <w:r>
        <w:rPr>
          <w:rFonts w:ascii="Times New Roman" w:cs="Times New Roman" w:eastAsia="Times New Roman" w:hAnsi="Times New Roman"/>
          <w:b/>
          <w:bCs/>
          <w:color w:val="000000"/>
          <w:sz w:val="28"/>
          <w:szCs w:val="28"/>
        </w:rPr>
        <w:t xml:space="preserve">6.4  Phase 4 — Catalog Connector Configuration</w:t>
      </w:r>
    </w:p>
    <w:p>
      <w:pPr>
        <w:spacing w:before="60" w:after="60"/>
        <w:jc w:val="both"/>
      </w:pPr>
      <w:r>
        <w:rPr>
          <w:rFonts w:ascii="Times New Roman" w:cs="Times New Roman" w:eastAsia="Times New Roman" w:hAnsi="Times New Roman"/>
          <w:color w:val="000000"/>
          <w:sz w:val="24"/>
          <w:szCs w:val="24"/>
        </w:rPr>
        <w:t xml:space="preserve">Two catalog property files were created and mounted into the Trino coordinator container at /etc/trino/catalog/:</w:t>
      </w:r>
    </w:p>
    <w:p>
      <w:pPr>
        <w:spacing w:before="40" w:after="40"/>
      </w:pPr>
      <w:r>
        <w:rPr>
          <w:sz w:val="24"/>
          <w:szCs w:val="24"/>
        </w:rPr>
        <w:t xml:space="preserve"/>
      </w:r>
    </w:p>
    <w:p>
      <w:pPr>
        <w:spacing w:before="160" w:after="80"/>
      </w:pPr>
      <w:r>
        <w:rPr>
          <w:rFonts w:ascii="Times New Roman" w:cs="Times New Roman" w:eastAsia="Times New Roman" w:hAnsi="Times New Roman"/>
          <w:b/>
          <w:bCs/>
          <w:color w:val="000000"/>
          <w:sz w:val="24"/>
          <w:szCs w:val="24"/>
          <w:u w:val="single"/>
        </w:rPr>
        <w:t xml:space="preserve">payment.properties  (Hive/S3 Connector — MinIO)</w:t>
      </w:r>
    </w:p>
    <w:p>
      <w:pPr>
        <w:spacing w:before="60" w:after="60"/>
        <w:ind w:left="720"/>
      </w:pPr>
      <w:r>
        <w:rPr>
          <w:rFonts w:ascii="Courier New" w:cs="Courier New" w:eastAsia="Courier New" w:hAnsi="Courier New"/>
          <w:color w:val="000000"/>
          <w:sz w:val="20"/>
          <w:szCs w:val="20"/>
        </w:rPr>
        <w:t xml:space="preserve">connector.name=hive</w:t>
      </w:r>
    </w:p>
    <w:p>
      <w:pPr>
        <w:spacing w:before="60" w:after="60"/>
        <w:ind w:left="720"/>
      </w:pPr>
      <w:r>
        <w:rPr>
          <w:rFonts w:ascii="Courier New" w:cs="Courier New" w:eastAsia="Courier New" w:hAnsi="Courier New"/>
          <w:color w:val="000000"/>
          <w:sz w:val="20"/>
          <w:szCs w:val="20"/>
        </w:rPr>
        <w:t xml:space="preserve">hive.metastore.uri=thrift://hive-metastore:9083</w:t>
      </w:r>
    </w:p>
    <w:p>
      <w:pPr>
        <w:spacing w:before="60" w:after="60"/>
        <w:ind w:left="720"/>
      </w:pPr>
      <w:r>
        <w:rPr>
          <w:rFonts w:ascii="Courier New" w:cs="Courier New" w:eastAsia="Courier New" w:hAnsi="Courier New"/>
          <w:color w:val="000000"/>
          <w:sz w:val="20"/>
          <w:szCs w:val="20"/>
        </w:rPr>
        <w:t xml:space="preserve">hive.s3.endpoint=http://minio:9000</w:t>
      </w:r>
    </w:p>
    <w:p>
      <w:pPr>
        <w:spacing w:before="60" w:after="60"/>
        <w:ind w:left="720"/>
      </w:pPr>
      <w:r>
        <w:rPr>
          <w:rFonts w:ascii="Courier New" w:cs="Courier New" w:eastAsia="Courier New" w:hAnsi="Courier New"/>
          <w:color w:val="000000"/>
          <w:sz w:val="20"/>
          <w:szCs w:val="20"/>
        </w:rPr>
        <w:t xml:space="preserve">hive.s3.aws-access-key=minioadmin</w:t>
      </w:r>
    </w:p>
    <w:p>
      <w:pPr>
        <w:spacing w:before="60" w:after="60"/>
        <w:ind w:left="720"/>
      </w:pPr>
      <w:r>
        <w:rPr>
          <w:rFonts w:ascii="Courier New" w:cs="Courier New" w:eastAsia="Courier New" w:hAnsi="Courier New"/>
          <w:color w:val="000000"/>
          <w:sz w:val="20"/>
          <w:szCs w:val="20"/>
        </w:rPr>
        <w:t xml:space="preserve">hive.s3.aws-secret-key=minioadmin</w:t>
      </w:r>
    </w:p>
    <w:p>
      <w:pPr>
        <w:spacing w:before="60" w:after="60"/>
        <w:ind w:left="720"/>
      </w:pPr>
      <w:r>
        <w:rPr>
          <w:rFonts w:ascii="Courier New" w:cs="Courier New" w:eastAsia="Courier New" w:hAnsi="Courier New"/>
          <w:color w:val="000000"/>
          <w:sz w:val="20"/>
          <w:szCs w:val="20"/>
        </w:rPr>
        <w:t xml:space="preserve">hive.s3.path-style-access=true</w:t>
      </w:r>
    </w:p>
    <w:p>
      <w:pPr>
        <w:spacing w:before="60" w:after="60"/>
        <w:ind w:left="720"/>
      </w:pPr>
      <w:r>
        <w:rPr>
          <w:rFonts w:ascii="Courier New" w:cs="Courier New" w:eastAsia="Courier New" w:hAnsi="Courier New"/>
          <w:color w:val="000000"/>
          <w:sz w:val="20"/>
          <w:szCs w:val="20"/>
        </w:rPr>
        <w:t xml:space="preserve">hive.s3.ssl.enabled=false</w:t>
      </w:r>
    </w:p>
    <w:p>
      <w:pPr>
        <w:spacing w:before="40" w:after="40"/>
      </w:pPr>
      <w:r>
        <w:rPr>
          <w:sz w:val="24"/>
          <w:szCs w:val="24"/>
        </w:rPr>
        <w:t xml:space="preserve"/>
      </w:r>
    </w:p>
    <w:p>
      <w:pPr>
        <w:spacing w:before="160" w:after="80"/>
      </w:pPr>
      <w:r>
        <w:rPr>
          <w:rFonts w:ascii="Times New Roman" w:cs="Times New Roman" w:eastAsia="Times New Roman" w:hAnsi="Times New Roman"/>
          <w:b/>
          <w:bCs/>
          <w:color w:val="000000"/>
          <w:sz w:val="24"/>
          <w:szCs w:val="24"/>
          <w:u w:val="single"/>
        </w:rPr>
        <w:t xml:space="preserve">ledger.properties  (PostgreSQL Connector)</w:t>
      </w:r>
    </w:p>
    <w:p>
      <w:pPr>
        <w:spacing w:before="60" w:after="60"/>
        <w:ind w:left="720"/>
      </w:pPr>
      <w:r>
        <w:rPr>
          <w:rFonts w:ascii="Courier New" w:cs="Courier New" w:eastAsia="Courier New" w:hAnsi="Courier New"/>
          <w:color w:val="000000"/>
          <w:sz w:val="20"/>
          <w:szCs w:val="20"/>
        </w:rPr>
        <w:t xml:space="preserve">connector.name=postgresql</w:t>
      </w:r>
    </w:p>
    <w:p>
      <w:pPr>
        <w:spacing w:before="60" w:after="60"/>
        <w:ind w:left="720"/>
      </w:pPr>
      <w:r>
        <w:rPr>
          <w:rFonts w:ascii="Courier New" w:cs="Courier New" w:eastAsia="Courier New" w:hAnsi="Courier New"/>
          <w:color w:val="000000"/>
          <w:sz w:val="20"/>
          <w:szCs w:val="20"/>
        </w:rPr>
        <w:t xml:space="preserve">connection-url=jdbc:postgresql://postgres:5432/metastore</w:t>
      </w:r>
    </w:p>
    <w:p>
      <w:pPr>
        <w:spacing w:before="60" w:after="60"/>
        <w:ind w:left="720"/>
      </w:pPr>
      <w:r>
        <w:rPr>
          <w:rFonts w:ascii="Courier New" w:cs="Courier New" w:eastAsia="Courier New" w:hAnsi="Courier New"/>
          <w:color w:val="000000"/>
          <w:sz w:val="20"/>
          <w:szCs w:val="20"/>
        </w:rPr>
        <w:t xml:space="preserve">connection-user=kycuser</w:t>
      </w:r>
    </w:p>
    <w:p>
      <w:pPr>
        <w:spacing w:before="60" w:after="60"/>
        <w:ind w:left="720"/>
      </w:pPr>
      <w:r>
        <w:rPr>
          <w:rFonts w:ascii="Courier New" w:cs="Courier New" w:eastAsia="Courier New" w:hAnsi="Courier New"/>
          <w:color w:val="000000"/>
          <w:sz w:val="20"/>
          <w:szCs w:val="20"/>
        </w:rPr>
        <w:t xml:space="preserve">connection-password=kycpwd</w:t>
      </w:r>
    </w:p>
    <w:p>
      <w:pPr>
        <w:spacing w:before="40" w:after="40"/>
      </w:pPr>
      <w:r>
        <w:rPr>
          <w:sz w:val="24"/>
          <w:szCs w:val="24"/>
        </w:rPr>
        <w:t xml:space="preserve"/>
      </w:r>
    </w:p>
    <w:p>
      <w:pPr>
        <w:spacing w:before="200" w:after="100"/>
      </w:pPr>
      <w:r>
        <w:rPr>
          <w:rFonts w:ascii="Times New Roman" w:cs="Times New Roman" w:eastAsia="Times New Roman" w:hAnsi="Times New Roman"/>
          <w:b/>
          <w:bCs/>
          <w:color w:val="000000"/>
          <w:sz w:val="28"/>
          <w:szCs w:val="28"/>
        </w:rPr>
        <w:t xml:space="preserve">6.5  Phase 5 — Hive Metastore Configuration</w:t>
      </w:r>
    </w:p>
    <w:p>
      <w:pPr>
        <w:spacing w:before="60" w:after="60"/>
        <w:jc w:val="both"/>
      </w:pPr>
      <w:r>
        <w:rPr>
          <w:rFonts w:ascii="Times New Roman" w:cs="Times New Roman" w:eastAsia="Times New Roman" w:hAnsi="Times New Roman"/>
          <w:color w:val="000000"/>
          <w:sz w:val="24"/>
          <w:szCs w:val="24"/>
        </w:rPr>
        <w:t xml:space="preserve">The hive-site.xml was configured with PostgreSQL JDBC connection properties and MinIO S3A settings to replace the default embedded Derby backend:</w:t>
      </w:r>
    </w:p>
    <w:p>
      <w:pPr>
        <w:pStyle w:val="ListParagraph"/>
        <w:numPr>
          <w:ilvl w:val="0"/>
          <w:numId w:val="2"/>
        </w:numPr>
        <w:spacing w:before="40" w:after="40"/>
      </w:pPr>
      <w:r>
        <w:rPr>
          <w:rFonts w:ascii="Times New Roman" w:cs="Times New Roman" w:eastAsia="Times New Roman" w:hAnsi="Times New Roman"/>
          <w:color w:val="000000"/>
          <w:sz w:val="24"/>
          <w:szCs w:val="24"/>
        </w:rPr>
        <w:t xml:space="preserve">javax.jdo.option.ConnectionURL → jdbc:postgresql://postgres:5432/metastore</w:t>
      </w:r>
    </w:p>
    <w:p>
      <w:pPr>
        <w:pStyle w:val="ListParagraph"/>
        <w:numPr>
          <w:ilvl w:val="0"/>
          <w:numId w:val="2"/>
        </w:numPr>
        <w:spacing w:before="40" w:after="40"/>
      </w:pPr>
      <w:r>
        <w:rPr>
          <w:rFonts w:ascii="Times New Roman" w:cs="Times New Roman" w:eastAsia="Times New Roman" w:hAnsi="Times New Roman"/>
          <w:color w:val="000000"/>
          <w:sz w:val="24"/>
          <w:szCs w:val="24"/>
        </w:rPr>
        <w:t xml:space="preserve">javax.jdo.option.ConnectionDriverName → org.postgresql.Driver</w:t>
      </w:r>
    </w:p>
    <w:p>
      <w:pPr>
        <w:pStyle w:val="ListParagraph"/>
        <w:numPr>
          <w:ilvl w:val="0"/>
          <w:numId w:val="2"/>
        </w:numPr>
        <w:spacing w:before="40" w:after="40"/>
      </w:pPr>
      <w:r>
        <w:rPr>
          <w:rFonts w:ascii="Times New Roman" w:cs="Times New Roman" w:eastAsia="Times New Roman" w:hAnsi="Times New Roman"/>
          <w:color w:val="000000"/>
          <w:sz w:val="24"/>
          <w:szCs w:val="24"/>
        </w:rPr>
        <w:t xml:space="preserve">datanucleus.autoCreateSchema → true</w:t>
      </w:r>
    </w:p>
    <w:p>
      <w:pPr>
        <w:pStyle w:val="ListParagraph"/>
        <w:numPr>
          <w:ilvl w:val="0"/>
          <w:numId w:val="2"/>
        </w:numPr>
        <w:spacing w:before="40" w:after="40"/>
      </w:pPr>
      <w:r>
        <w:rPr>
          <w:rFonts w:ascii="Times New Roman" w:cs="Times New Roman" w:eastAsia="Times New Roman" w:hAnsi="Times New Roman"/>
          <w:color w:val="000000"/>
          <w:sz w:val="24"/>
          <w:szCs w:val="24"/>
        </w:rPr>
        <w:t xml:space="preserve">fs.s3a.endpoint → http://minio:9000</w:t>
      </w:r>
    </w:p>
    <w:p>
      <w:pPr>
        <w:pStyle w:val="ListParagraph"/>
        <w:numPr>
          <w:ilvl w:val="0"/>
          <w:numId w:val="2"/>
        </w:numPr>
        <w:spacing w:before="40" w:after="40"/>
      </w:pPr>
      <w:r>
        <w:rPr>
          <w:rFonts w:ascii="Times New Roman" w:cs="Times New Roman" w:eastAsia="Times New Roman" w:hAnsi="Times New Roman"/>
          <w:color w:val="000000"/>
          <w:sz w:val="24"/>
          <w:szCs w:val="24"/>
        </w:rPr>
        <w:t xml:space="preserve">fs.s3a.path.style.access → true</w:t>
      </w:r>
    </w:p>
    <w:p>
      <w:pPr>
        <w:spacing w:before="40" w:after="40"/>
      </w:pPr>
      <w:r>
        <w:rPr>
          <w:sz w:val="24"/>
          <w:szCs w:val="24"/>
        </w:rPr>
        <w:t xml:space="preserve"/>
      </w:r>
    </w:p>
    <w:p>
      <w:pPr>
        <w:spacing w:before="200" w:after="100"/>
      </w:pPr>
      <w:r>
        <w:rPr>
          <w:rFonts w:ascii="Times New Roman" w:cs="Times New Roman" w:eastAsia="Times New Roman" w:hAnsi="Times New Roman"/>
          <w:b/>
          <w:bCs/>
          <w:color w:val="000000"/>
          <w:sz w:val="28"/>
          <w:szCs w:val="28"/>
        </w:rPr>
        <w:t xml:space="preserve">6.6  Phase 6 — Data Ingestion</w:t>
      </w:r>
    </w:p>
    <w:p>
      <w:pPr>
        <w:spacing w:before="60" w:after="60"/>
        <w:jc w:val="both"/>
      </w:pPr>
      <w:r>
        <w:rPr>
          <w:rFonts w:ascii="Times New Roman" w:cs="Times New Roman" w:eastAsia="Times New Roman" w:hAnsi="Times New Roman"/>
          <w:color w:val="000000"/>
          <w:sz w:val="24"/>
          <w:szCs w:val="24"/>
        </w:rPr>
        <w:t xml:space="preserve">Real enterprise-level transaction datasets provided by the project manager (in Parquet format) were organized and uploaded to MinIO:</w:t>
      </w:r>
    </w:p>
    <w:p>
      <w:pPr>
        <w:pStyle w:val="ListParagraph"/>
        <w:numPr>
          <w:ilvl w:val="0"/>
          <w:numId w:val="2"/>
        </w:numPr>
        <w:spacing w:before="40" w:after="40"/>
      </w:pPr>
      <w:r>
        <w:rPr>
          <w:rFonts w:ascii="Times New Roman" w:cs="Times New Roman" w:eastAsia="Times New Roman" w:hAnsi="Times New Roman"/>
          <w:color w:val="000000"/>
          <w:sz w:val="24"/>
          <w:szCs w:val="24"/>
        </w:rPr>
        <w:t xml:space="preserve">Bucket created: lakehouse</w:t>
      </w:r>
    </w:p>
    <w:p>
      <w:pPr>
        <w:pStyle w:val="ListParagraph"/>
        <w:numPr>
          <w:ilvl w:val="0"/>
          <w:numId w:val="2"/>
        </w:numPr>
        <w:spacing w:before="40" w:after="40"/>
      </w:pPr>
      <w:r>
        <w:rPr>
          <w:rFonts w:ascii="Times New Roman" w:cs="Times New Roman" w:eastAsia="Times New Roman" w:hAnsi="Times New Roman"/>
          <w:color w:val="000000"/>
          <w:sz w:val="24"/>
          <w:szCs w:val="24"/>
        </w:rPr>
        <w:t xml:space="preserve">Payment files uploaded to: lakehouse/payments_to_postings/initial/payment/ and lakehouse/payments_to_postings/after/payment/</w:t>
      </w:r>
    </w:p>
    <w:p>
      <w:pPr>
        <w:pStyle w:val="ListParagraph"/>
        <w:numPr>
          <w:ilvl w:val="0"/>
          <w:numId w:val="2"/>
        </w:numPr>
        <w:spacing w:before="40" w:after="40"/>
      </w:pPr>
      <w:r>
        <w:rPr>
          <w:rFonts w:ascii="Times New Roman" w:cs="Times New Roman" w:eastAsia="Times New Roman" w:hAnsi="Times New Roman"/>
          <w:color w:val="000000"/>
          <w:sz w:val="24"/>
          <w:szCs w:val="24"/>
        </w:rPr>
        <w:t xml:space="preserve">Posting files uploaded to: lakehouse/payments_to_postings/initial/posting/ and lakehouse/payments_to_postings/after/posting/</w:t>
      </w:r>
    </w:p>
    <w:p>
      <w:pPr>
        <w:spacing w:before="40" w:after="40"/>
      </w:pPr>
      <w:r>
        <w:rPr>
          <w:sz w:val="24"/>
          <w:szCs w:val="24"/>
        </w:rPr>
        <w:t xml:space="preserve"/>
      </w:r>
    </w:p>
    <w:p>
      <w:pPr>
        <w:spacing w:before="60" w:after="60"/>
        <w:jc w:val="both"/>
      </w:pPr>
      <w:r>
        <w:rPr>
          <w:rFonts w:ascii="Times New Roman" w:cs="Times New Roman" w:eastAsia="Times New Roman" w:hAnsi="Times New Roman"/>
          <w:color w:val="000000"/>
          <w:sz w:val="24"/>
          <w:szCs w:val="24"/>
        </w:rPr>
        <w:t xml:space="preserve">Four external tables were registered in Trino via Hive connector:</w:t>
      </w:r>
    </w:p>
    <w:p>
      <w:pPr>
        <w:pStyle w:val="ListParagraph"/>
        <w:numPr>
          <w:ilvl w:val="0"/>
          <w:numId w:val="2"/>
        </w:numPr>
        <w:spacing w:before="40" w:after="40"/>
      </w:pPr>
      <w:r>
        <w:rPr>
          <w:rFonts w:ascii="Times New Roman" w:cs="Times New Roman" w:eastAsia="Times New Roman" w:hAnsi="Times New Roman"/>
          <w:color w:val="000000"/>
          <w:sz w:val="24"/>
          <w:szCs w:val="24"/>
        </w:rPr>
        <w:t xml:space="preserve">payment.default.payment_init — 54 columns, Parquet, before-linkage payment data</w:t>
      </w:r>
    </w:p>
    <w:p>
      <w:pPr>
        <w:pStyle w:val="ListParagraph"/>
        <w:numPr>
          <w:ilvl w:val="0"/>
          <w:numId w:val="2"/>
        </w:numPr>
        <w:spacing w:before="40" w:after="40"/>
      </w:pPr>
      <w:r>
        <w:rPr>
          <w:rFonts w:ascii="Times New Roman" w:cs="Times New Roman" w:eastAsia="Times New Roman" w:hAnsi="Times New Roman"/>
          <w:color w:val="000000"/>
          <w:sz w:val="24"/>
          <w:szCs w:val="24"/>
        </w:rPr>
        <w:t xml:space="preserve">payment.default.posting_init — 47 columns, Parquet, before-linkage posting data</w:t>
      </w:r>
    </w:p>
    <w:p>
      <w:pPr>
        <w:pStyle w:val="ListParagraph"/>
        <w:numPr>
          <w:ilvl w:val="0"/>
          <w:numId w:val="2"/>
        </w:numPr>
        <w:spacing w:before="40" w:after="40"/>
      </w:pPr>
      <w:r>
        <w:rPr>
          <w:rFonts w:ascii="Times New Roman" w:cs="Times New Roman" w:eastAsia="Times New Roman" w:hAnsi="Times New Roman"/>
          <w:color w:val="000000"/>
          <w:sz w:val="24"/>
          <w:szCs w:val="24"/>
        </w:rPr>
        <w:t xml:space="preserve">payment.default.payment_after — 100+ columns, Parquet, enriched after-linkage payment data</w:t>
      </w:r>
    </w:p>
    <w:p>
      <w:pPr>
        <w:pStyle w:val="ListParagraph"/>
        <w:numPr>
          <w:ilvl w:val="0"/>
          <w:numId w:val="2"/>
        </w:numPr>
        <w:spacing w:before="40" w:after="40"/>
      </w:pPr>
      <w:r>
        <w:rPr>
          <w:rFonts w:ascii="Times New Roman" w:cs="Times New Roman" w:eastAsia="Times New Roman" w:hAnsi="Times New Roman"/>
          <w:color w:val="000000"/>
          <w:sz w:val="24"/>
          <w:szCs w:val="24"/>
        </w:rPr>
        <w:t xml:space="preserve">payment.default.posting_after — 80+ columns, Parquet, enriched after-linkage posting data</w:t>
      </w:r>
    </w:p>
    <w:p>
      <w:pPr>
        <w:spacing w:before="40" w:after="40"/>
      </w:pPr>
      <w:r>
        <w:rPr>
          <w:sz w:val="24"/>
          <w:szCs w:val="24"/>
        </w:rPr>
        <w:t xml:space="preserve"/>
      </w:r>
    </w:p>
    <w:p>
      <w:pPr>
        <w:spacing w:before="0" w:after="0"/>
      </w:pPr>
      <w:r>
        <w:br w:type="page"/>
      </w:r>
    </w:p>
    <w:p>
      <w:pPr>
        <w:spacing w:before="280" w:after="140"/>
      </w:pPr>
      <w:r>
        <w:rPr>
          <w:rFonts w:ascii="Times New Roman" w:cs="Times New Roman" w:eastAsia="Times New Roman" w:hAnsi="Times New Roman"/>
          <w:b/>
          <w:bCs/>
          <w:color w:val="000000"/>
          <w:sz w:val="32"/>
          <w:szCs w:val="32"/>
        </w:rPr>
        <w:t xml:space="preserve">7.  Challenges and Resolutions</w:t>
      </w:r>
    </w:p>
    <w:p>
      <w:pPr>
        <w:spacing w:before="60" w:after="60"/>
        <w:jc w:val="both"/>
      </w:pPr>
      <w:r>
        <w:rPr>
          <w:rFonts w:ascii="Times New Roman" w:cs="Times New Roman" w:eastAsia="Times New Roman" w:hAnsi="Times New Roman"/>
          <w:color w:val="000000"/>
          <w:sz w:val="24"/>
          <w:szCs w:val="24"/>
        </w:rPr>
        <w:t xml:space="preserve">Several technical challenges were encountered during the setup and configuration phases. Each was systematically diagnosed and resolved. The following table documents each challenge with its root cause and resolution:</w:t>
      </w:r>
    </w:p>
    <w:p>
      <w:pPr>
        <w:spacing w:before="40" w:after="40"/>
      </w:pPr>
      <w:r>
        <w:rPr>
          <w:sz w:val="24"/>
          <w:szCs w:val="24"/>
        </w:rPr>
        <w:t xml:space="preserve"/>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500"/>
        <w:gridCol w:w="4326"/>
      </w:tblGrid>
      <w:tr>
        <w:trPr>
          <w:tblHeader/>
        </w:trPr>
        <w:tc>
          <w:tcPr>
            <w:tcW w:type="dxa" w:w="400"/>
            <w:tcBorders>
              <w:top w:val="single" w:color="333333" w:sz="1"/>
              <w:left w:val="single" w:color="333333" w:sz="1"/>
              <w:bottom w:val="single" w:color="333333" w:sz="1"/>
              <w:right w:val="single" w:color="333333" w:sz="1"/>
            </w:tcBorders>
            <w:shd w:fill="CCCCCC"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w:t>
            </w:r>
          </w:p>
        </w:tc>
        <w:tc>
          <w:tcPr>
            <w:tcW w:type="dxa" w:w="2200"/>
            <w:tcBorders>
              <w:top w:val="single" w:color="333333" w:sz="1"/>
              <w:left w:val="single" w:color="333333" w:sz="1"/>
              <w:bottom w:val="single" w:color="333333" w:sz="1"/>
              <w:right w:val="single" w:color="333333" w:sz="1"/>
            </w:tcBorders>
            <w:shd w:fill="CCCCCC"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Challenge Encountered</w:t>
            </w:r>
          </w:p>
        </w:tc>
        <w:tc>
          <w:tcPr>
            <w:tcW w:type="dxa" w:w="2500"/>
            <w:tcBorders>
              <w:top w:val="single" w:color="333333" w:sz="1"/>
              <w:left w:val="single" w:color="333333" w:sz="1"/>
              <w:bottom w:val="single" w:color="333333" w:sz="1"/>
              <w:right w:val="single" w:color="333333" w:sz="1"/>
            </w:tcBorders>
            <w:shd w:fill="CCCCCC"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Root Cause</w:t>
            </w:r>
          </w:p>
        </w:tc>
        <w:tc>
          <w:tcPr>
            <w:tcW w:type="dxa" w:w="4326"/>
            <w:tcBorders>
              <w:top w:val="single" w:color="333333" w:sz="1"/>
              <w:left w:val="single" w:color="333333" w:sz="1"/>
              <w:bottom w:val="single" w:color="333333" w:sz="1"/>
              <w:right w:val="single" w:color="333333" w:sz="1"/>
            </w:tcBorders>
            <w:shd w:fill="CCCCCC"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Resolution Applied</w:t>
            </w:r>
          </w:p>
        </w:tc>
      </w:tr>
      <w:tr>
        <w:trPr>
          <w:tblHeader w:val="false"/>
        </w:trPr>
        <w:tc>
          <w:tcPr>
            <w:tcW w:type="dxa" w:w="4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w:t>
            </w:r>
          </w:p>
        </w:tc>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Trino container exits immediately on startup</w:t>
            </w:r>
          </w:p>
        </w:tc>
        <w:tc>
          <w:tcPr>
            <w:tcW w:type="dxa" w:w="25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node.data-dir=/var/trino not writable inside container — permission denied error</w:t>
            </w:r>
          </w:p>
        </w:tc>
        <w:tc>
          <w:tcPr>
            <w:tcW w:type="dxa" w:w="4326"/>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Changed node.data-dir to /tmp/trino-data which is always writable in Docker containers</w:t>
            </w:r>
          </w:p>
        </w:tc>
      </w:tr>
      <w:tr>
        <w:trPr>
          <w:tblHeader w:val="false"/>
        </w:trPr>
        <w:tc>
          <w:tcPr>
            <w:tcW w:type="dxa" w:w="4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2</w:t>
            </w:r>
          </w:p>
        </w:tc>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Hive Metastore falls back to embedded Derby DB</w:t>
            </w:r>
          </w:p>
        </w:tc>
        <w:tc>
          <w:tcPr>
            <w:tcW w:type="dxa" w:w="25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PostgreSQL JDBC connection properties (javax.jdo.option.*) missing from hive-site.xml</w:t>
            </w:r>
          </w:p>
        </w:tc>
        <w:tc>
          <w:tcPr>
            <w:tcW w:type="dxa" w:w="4326"/>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Added full PostgreSQL JDBC config block to hive-site.xml; performed docker compose down -v and restarted fresh</w:t>
            </w:r>
          </w:p>
        </w:tc>
      </w:tr>
      <w:tr>
        <w:trPr>
          <w:tblHeader w:val="false"/>
        </w:trPr>
        <w:tc>
          <w:tcPr>
            <w:tcW w:type="dxa" w:w="4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3</w:t>
            </w:r>
          </w:p>
        </w:tc>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Starburst Worker cannot connect to Coordinator</w:t>
            </w:r>
          </w:p>
        </w:tc>
        <w:tc>
          <w:tcPr>
            <w:tcW w:type="dxa" w:w="25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discovery.uri=http://localhost:8080 invalid inside Docker — localhost resolves to container itself</w:t>
            </w:r>
          </w:p>
        </w:tc>
        <w:tc>
          <w:tcPr>
            <w:tcW w:type="dxa" w:w="4326"/>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Changed discovery.uri to http://trino:8080 using the Docker service name for correct DNS resolution</w:t>
            </w:r>
          </w:p>
        </w:tc>
      </w:tr>
      <w:tr>
        <w:trPr>
          <w:tblHeader w:val="false"/>
        </w:trPr>
        <w:tc>
          <w:tcPr>
            <w:tcW w:type="dxa" w:w="4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4</w:t>
            </w:r>
          </w:p>
        </w:tc>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MinIO root bucket rejected as external_location</w:t>
            </w:r>
          </w:p>
        </w:tc>
        <w:tc>
          <w:tcPr>
            <w:tcW w:type="dxa" w:w="25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Hive does not allow bucket root (s3a://payments/) as table location</w:t>
            </w:r>
          </w:p>
        </w:tc>
        <w:tc>
          <w:tcPr>
            <w:tcW w:type="dxa" w:w="4326"/>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Created a sub-folder inside bucket (s3a://payments/files/) and used that path as external_location</w:t>
            </w:r>
          </w:p>
        </w:tc>
      </w:tr>
      <w:tr>
        <w:trPr>
          <w:tblHeader w:val="false"/>
        </w:trPr>
        <w:tc>
          <w:tcPr>
            <w:tcW w:type="dxa" w:w="4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5</w:t>
            </w:r>
          </w:p>
        </w:tc>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CSV CREATE TABLE fails: 'unsupported column DOUBLE'</w:t>
            </w:r>
          </w:p>
        </w:tc>
        <w:tc>
          <w:tcPr>
            <w:tcW w:type="dxa" w:w="25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Hive CSV format only supports VARCHAR columns; DOUBLE type not accepted</w:t>
            </w:r>
          </w:p>
        </w:tc>
        <w:tc>
          <w:tcPr>
            <w:tcW w:type="dxa" w:w="4326"/>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Re-created table with all columns as VARCHAR; used CAST(column AS DOUBLE) in SQL queries for numeric comparisons</w:t>
            </w:r>
          </w:p>
        </w:tc>
      </w:tr>
      <w:tr>
        <w:trPr>
          <w:tblHeader w:val="false"/>
        </w:trPr>
        <w:tc>
          <w:tcPr>
            <w:tcW w:type="dxa" w:w="4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6</w:t>
            </w:r>
          </w:p>
        </w:tc>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Cross-catalog JOIN returns type mismatch error</w:t>
            </w:r>
          </w:p>
        </w:tc>
        <w:tc>
          <w:tcPr>
            <w:tcW w:type="dxa" w:w="25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PAY_OPE_NUM stored as VARCHAR; POS_OPERATION_NO stored as BIGINT — types incompatible for direct JOIN</w:t>
            </w:r>
          </w:p>
        </w:tc>
        <w:tc>
          <w:tcPr>
            <w:tcW w:type="dxa" w:w="4326"/>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Used TRIM(LEADING '0' FROM CAST(...AS VARCHAR)) on both sides to normalize leading-zero formatting and enable string comparison</w:t>
            </w:r>
          </w:p>
        </w:tc>
      </w:tr>
      <w:tr>
        <w:trPr>
          <w:tblHeader w:val="false"/>
        </w:trPr>
        <w:tc>
          <w:tcPr>
            <w:tcW w:type="dxa" w:w="4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7</w:t>
            </w:r>
          </w:p>
        </w:tc>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PostgreSQL refusing connections from Trino</w:t>
            </w:r>
          </w:p>
        </w:tc>
        <w:tc>
          <w:tcPr>
            <w:tcW w:type="dxa" w:w="25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pg_hba.conf not configured to allow connections from Docker bridge network subnet</w:t>
            </w:r>
          </w:p>
        </w:tc>
        <w:tc>
          <w:tcPr>
            <w:tcW w:type="dxa" w:w="4326"/>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Added host all all 172.18.0.0/16 md5 in pg_hba.conf and restarted the PostgreSQL container</w:t>
            </w:r>
          </w:p>
        </w:tc>
      </w:tr>
      <w:tr>
        <w:trPr>
          <w:tblHeader w:val="false"/>
        </w:trPr>
        <w:tc>
          <w:tcPr>
            <w:tcW w:type="dxa" w:w="4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8</w:t>
            </w:r>
          </w:p>
        </w:tc>
        <w:tc>
          <w:tcPr>
            <w:tcW w:type="dxa" w:w="22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Hive Schema initialization fails with Derby syntax error</w:t>
            </w:r>
          </w:p>
        </w:tc>
        <w:tc>
          <w:tcPr>
            <w:tcW w:type="dxa" w:w="250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Metastore schema init ran against Derby (not Postgres) with Postgres-incompatible statement_timeout syntax</w:t>
            </w:r>
          </w:p>
        </w:tc>
        <w:tc>
          <w:tcPr>
            <w:tcW w:type="dxa" w:w="4326"/>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Cleared Docker volumes (docker volume prune -f), fixed hive-site.xml, and ran a full clean restart</w:t>
            </w:r>
          </w:p>
        </w:tc>
      </w:tr>
    </w:tbl>
    <w:p>
      <w:pPr>
        <w:spacing w:before="40" w:after="40"/>
      </w:pPr>
      <w:r>
        <w:rPr>
          <w:sz w:val="24"/>
          <w:szCs w:val="24"/>
        </w:rPr>
        <w:t xml:space="preserve"/>
      </w:r>
    </w:p>
    <w:p>
      <w:pPr>
        <w:spacing w:before="0" w:after="0"/>
      </w:pPr>
      <w:r>
        <w:br w:type="page"/>
      </w:r>
    </w:p>
    <w:p>
      <w:pPr>
        <w:spacing w:before="280" w:after="140"/>
      </w:pPr>
      <w:r>
        <w:rPr>
          <w:rFonts w:ascii="Times New Roman" w:cs="Times New Roman" w:eastAsia="Times New Roman" w:hAnsi="Times New Roman"/>
          <w:b/>
          <w:bCs/>
          <w:color w:val="000000"/>
          <w:sz w:val="32"/>
          <w:szCs w:val="32"/>
        </w:rPr>
        <w:t xml:space="preserve">8.  Outputs and Demo Screens</w:t>
      </w:r>
    </w:p>
    <w:p>
      <w:pPr>
        <w:spacing w:before="200" w:after="100"/>
      </w:pPr>
      <w:r>
        <w:rPr>
          <w:rFonts w:ascii="Times New Roman" w:cs="Times New Roman" w:eastAsia="Times New Roman" w:hAnsi="Times New Roman"/>
          <w:b/>
          <w:bCs/>
          <w:color w:val="000000"/>
          <w:sz w:val="28"/>
          <w:szCs w:val="28"/>
        </w:rPr>
        <w:t xml:space="preserve">8.1  Scenario 1 — Unmatched Transaction Detection (Before Linkage)</w:t>
      </w:r>
    </w:p>
    <w:p>
      <w:pPr>
        <w:spacing w:before="60" w:after="60"/>
        <w:jc w:val="both"/>
      </w:pPr>
      <w:r>
        <w:rPr>
          <w:rFonts w:ascii="Times New Roman" w:cs="Times New Roman" w:eastAsia="Times New Roman" w:hAnsi="Times New Roman"/>
          <w:color w:val="000000"/>
          <w:sz w:val="24"/>
          <w:szCs w:val="24"/>
        </w:rPr>
        <w:t xml:space="preserve">This query identifies payment transactions that were initiated but have no corresponding posting entry in the ledger — indicating potential processing failures or missing reconciliation records.</w:t>
      </w:r>
    </w:p>
    <w:p>
      <w:pPr>
        <w:spacing w:before="40" w:after="40"/>
      </w:pPr>
      <w:r>
        <w:rPr>
          <w:sz w:val="24"/>
          <w:szCs w:val="24"/>
        </w:rPr>
        <w:t xml:space="preserve"/>
      </w:r>
    </w:p>
    <w:p>
      <w:pPr>
        <w:spacing w:before="60" w:after="60"/>
        <w:ind w:left="720"/>
      </w:pPr>
      <w:r>
        <w:rPr>
          <w:rFonts w:ascii="Courier New" w:cs="Courier New" w:eastAsia="Courier New" w:hAnsi="Courier New"/>
          <w:color w:val="000000"/>
          <w:sz w:val="20"/>
          <w:szCs w:val="20"/>
        </w:rPr>
        <w:t xml:space="preserve">SELECT COUNT(*) AS unmatched_payments</w:t>
      </w:r>
    </w:p>
    <w:p>
      <w:pPr>
        <w:spacing w:before="60" w:after="60"/>
        <w:ind w:left="720"/>
      </w:pPr>
      <w:r>
        <w:rPr>
          <w:rFonts w:ascii="Courier New" w:cs="Courier New" w:eastAsia="Courier New" w:hAnsi="Courier New"/>
          <w:color w:val="000000"/>
          <w:sz w:val="20"/>
          <w:szCs w:val="20"/>
        </w:rPr>
        <w:t xml:space="preserve">FROM payment.default.payment_init p</w:t>
      </w:r>
    </w:p>
    <w:p>
      <w:pPr>
        <w:spacing w:before="60" w:after="60"/>
        <w:ind w:left="720"/>
      </w:pPr>
      <w:r>
        <w:rPr>
          <w:rFonts w:ascii="Courier New" w:cs="Courier New" w:eastAsia="Courier New" w:hAnsi="Courier New"/>
          <w:color w:val="000000"/>
          <w:sz w:val="20"/>
          <w:szCs w:val="20"/>
        </w:rPr>
        <w:t xml:space="preserve">LEFT JOIN payment.default.posting_init pos</w:t>
      </w:r>
    </w:p>
    <w:p>
      <w:pPr>
        <w:spacing w:before="60" w:after="60"/>
        <w:ind w:left="720"/>
      </w:pPr>
      <w:r>
        <w:rPr>
          <w:rFonts w:ascii="Courier New" w:cs="Courier New" w:eastAsia="Courier New" w:hAnsi="Courier New"/>
          <w:color w:val="000000"/>
          <w:sz w:val="20"/>
          <w:szCs w:val="20"/>
        </w:rPr>
        <w:t xml:space="preserve">ON TRIM(LEADING '0' FROM CAST(p.PAY_OPE_NUM AS VARCHAR))</w:t>
      </w:r>
    </w:p>
    <w:p>
      <w:pPr>
        <w:spacing w:before="60" w:after="60"/>
        <w:ind w:left="720"/>
      </w:pPr>
      <w:r>
        <w:rPr>
          <w:rFonts w:ascii="Courier New" w:cs="Courier New" w:eastAsia="Courier New" w:hAnsi="Courier New"/>
          <w:color w:val="000000"/>
          <w:sz w:val="20"/>
          <w:szCs w:val="20"/>
        </w:rPr>
        <w:t xml:space="preserve">   = TRIM(LEADING '0' FROM CAST(pos.POS_OPERATION_NO AS VARCHAR))</w:t>
      </w:r>
    </w:p>
    <w:p>
      <w:pPr>
        <w:spacing w:before="60" w:after="60"/>
        <w:ind w:left="720"/>
      </w:pPr>
      <w:r>
        <w:rPr>
          <w:rFonts w:ascii="Courier New" w:cs="Courier New" w:eastAsia="Courier New" w:hAnsi="Courier New"/>
          <w:color w:val="000000"/>
          <w:sz w:val="20"/>
          <w:szCs w:val="20"/>
        </w:rPr>
        <w:t xml:space="preserve">AND p.PAY_ACCOUNT_KEY = pos.POS_ACCOUNT_KEY</w:t>
      </w:r>
    </w:p>
    <w:p>
      <w:pPr>
        <w:spacing w:before="60" w:after="60"/>
        <w:ind w:left="720"/>
      </w:pPr>
      <w:r>
        <w:rPr>
          <w:rFonts w:ascii="Courier New" w:cs="Courier New" w:eastAsia="Courier New" w:hAnsi="Courier New"/>
          <w:color w:val="000000"/>
          <w:sz w:val="20"/>
          <w:szCs w:val="20"/>
        </w:rPr>
        <w:t xml:space="preserve">WHERE pos.POS_ID IS NULL;</w:t>
      </w:r>
    </w:p>
    <w:p>
      <w:pPr>
        <w:spacing w:before="40" w:after="40"/>
      </w:pPr>
      <w:r>
        <w:rPr>
          <w:sz w:val="24"/>
          <w:szCs w:val="24"/>
        </w:rPr>
        <w:t xml:space="preserve"/>
      </w:r>
    </w:p>
    <w:p>
      <w:pPr>
        <w:spacing w:before="60" w:after="60"/>
        <w:jc w:val="both"/>
      </w:pPr>
      <w:r>
        <w:rPr>
          <w:rFonts w:ascii="Times New Roman" w:cs="Times New Roman" w:eastAsia="Times New Roman" w:hAnsi="Times New Roman"/>
          <w:color w:val="000000"/>
          <w:sz w:val="24"/>
          <w:szCs w:val="24"/>
        </w:rPr>
        <w:t xml:space="preserve">Result: 1,637 unmatched payment transactions detected before linkage. These transactions exist in the payment system but have no corresponding posting record in the ledger — a critical compliance and reconciliation gap.</w:t>
      </w:r>
    </w:p>
    <w:p>
      <w:pPr>
        <w:spacing w:before="40" w:after="40"/>
      </w:pPr>
      <w:r>
        <w:rPr>
          <w:sz w:val="24"/>
          <w:szCs w:val="24"/>
        </w:rPr>
        <w:t xml:space="preserve"/>
      </w:r>
    </w:p>
    <w:p>
      <w:pPr>
        <w:spacing w:before="200" w:after="100"/>
      </w:pPr>
      <w:r>
        <w:rPr>
          <w:rFonts w:ascii="Times New Roman" w:cs="Times New Roman" w:eastAsia="Times New Roman" w:hAnsi="Times New Roman"/>
          <w:b/>
          <w:bCs/>
          <w:color w:val="000000"/>
          <w:sz w:val="28"/>
          <w:szCs w:val="28"/>
        </w:rPr>
        <w:t xml:space="preserve">8.2  Scenario 1 — Unmatched Transaction Detection (After Linkage)</w:t>
      </w:r>
    </w:p>
    <w:p>
      <w:pPr>
        <w:spacing w:before="60" w:after="60"/>
        <w:ind w:left="720"/>
      </w:pPr>
      <w:r>
        <w:rPr>
          <w:rFonts w:ascii="Courier New" w:cs="Courier New" w:eastAsia="Courier New" w:hAnsi="Courier New"/>
          <w:color w:val="000000"/>
          <w:sz w:val="20"/>
          <w:szCs w:val="20"/>
        </w:rPr>
        <w:t xml:space="preserve">SELECT COUNT(*) AS unmatched_after</w:t>
      </w:r>
    </w:p>
    <w:p>
      <w:pPr>
        <w:spacing w:before="60" w:after="60"/>
        <w:ind w:left="720"/>
      </w:pPr>
      <w:r>
        <w:rPr>
          <w:rFonts w:ascii="Courier New" w:cs="Courier New" w:eastAsia="Courier New" w:hAnsi="Courier New"/>
          <w:color w:val="000000"/>
          <w:sz w:val="20"/>
          <w:szCs w:val="20"/>
        </w:rPr>
        <w:t xml:space="preserve">FROM payment.default.payment_after p</w:t>
      </w:r>
    </w:p>
    <w:p>
      <w:pPr>
        <w:spacing w:before="60" w:after="60"/>
        <w:ind w:left="720"/>
      </w:pPr>
      <w:r>
        <w:rPr>
          <w:rFonts w:ascii="Courier New" w:cs="Courier New" w:eastAsia="Courier New" w:hAnsi="Courier New"/>
          <w:color w:val="000000"/>
          <w:sz w:val="20"/>
          <w:szCs w:val="20"/>
        </w:rPr>
        <w:t xml:space="preserve">LEFT JOIN payment.default.posting_after pos</w:t>
      </w:r>
    </w:p>
    <w:p>
      <w:pPr>
        <w:spacing w:before="60" w:after="60"/>
        <w:ind w:left="720"/>
      </w:pPr>
      <w:r>
        <w:rPr>
          <w:rFonts w:ascii="Courier New" w:cs="Courier New" w:eastAsia="Courier New" w:hAnsi="Courier New"/>
          <w:color w:val="000000"/>
          <w:sz w:val="20"/>
          <w:szCs w:val="20"/>
        </w:rPr>
        <w:t xml:space="preserve">ON TRIM(LEADING '0' FROM CAST(p.PAY_OPE_NUM AS VARCHAR))</w:t>
      </w:r>
    </w:p>
    <w:p>
      <w:pPr>
        <w:spacing w:before="60" w:after="60"/>
        <w:ind w:left="720"/>
      </w:pPr>
      <w:r>
        <w:rPr>
          <w:rFonts w:ascii="Courier New" w:cs="Courier New" w:eastAsia="Courier New" w:hAnsi="Courier New"/>
          <w:color w:val="000000"/>
          <w:sz w:val="20"/>
          <w:szCs w:val="20"/>
        </w:rPr>
        <w:t xml:space="preserve">   = TRIM(LEADING '0' FROM CAST(pos.POS_OPERATION_NO AS VARCHAR))</w:t>
      </w:r>
    </w:p>
    <w:p>
      <w:pPr>
        <w:spacing w:before="60" w:after="60"/>
        <w:ind w:left="720"/>
      </w:pPr>
      <w:r>
        <w:rPr>
          <w:rFonts w:ascii="Courier New" w:cs="Courier New" w:eastAsia="Courier New" w:hAnsi="Courier New"/>
          <w:color w:val="000000"/>
          <w:sz w:val="20"/>
          <w:szCs w:val="20"/>
        </w:rPr>
        <w:t xml:space="preserve">AND p.PAY_ACCOUNT_KEY = pos.POS_ACCOUNT_KEY</w:t>
      </w:r>
    </w:p>
    <w:p>
      <w:pPr>
        <w:spacing w:before="60" w:after="60"/>
        <w:ind w:left="720"/>
      </w:pPr>
      <w:r>
        <w:rPr>
          <w:rFonts w:ascii="Courier New" w:cs="Courier New" w:eastAsia="Courier New" w:hAnsi="Courier New"/>
          <w:color w:val="000000"/>
          <w:sz w:val="20"/>
          <w:szCs w:val="20"/>
        </w:rPr>
        <w:t xml:space="preserve">WHERE pos.POS_ID IS NULL;</w:t>
      </w:r>
    </w:p>
    <w:p>
      <w:pPr>
        <w:spacing w:before="40" w:after="40"/>
      </w:pPr>
      <w:r>
        <w:rPr>
          <w:sz w:val="24"/>
          <w:szCs w:val="24"/>
        </w:rPr>
        <w:t xml:space="preserve"/>
      </w:r>
    </w:p>
    <w:p>
      <w:pPr>
        <w:spacing w:before="60" w:after="60"/>
        <w:jc w:val="both"/>
      </w:pPr>
      <w:r>
        <w:rPr>
          <w:rFonts w:ascii="Times New Roman" w:cs="Times New Roman" w:eastAsia="Times New Roman" w:hAnsi="Times New Roman"/>
          <w:color w:val="000000"/>
          <w:sz w:val="24"/>
          <w:szCs w:val="24"/>
        </w:rPr>
        <w:t xml:space="preserve">Result: The comparison between before and after linkage counts demonstrates the effectiveness of the data enrichment pipeline. The after-linkage dataset shows reduced unmatched counts as the linkage process populates missing references such as PAY_CUSTOMER_REF and reconciliation keys.</w:t>
      </w:r>
    </w:p>
    <w:p>
      <w:pPr>
        <w:spacing w:before="40" w:after="40"/>
      </w:pPr>
      <w:r>
        <w:rPr>
          <w:sz w:val="24"/>
          <w:szCs w:val="24"/>
        </w:rPr>
        <w:t xml:space="preserve"/>
      </w:r>
    </w:p>
    <w:p>
      <w:pPr>
        <w:spacing w:before="200" w:after="100"/>
      </w:pPr>
      <w:r>
        <w:rPr>
          <w:rFonts w:ascii="Times New Roman" w:cs="Times New Roman" w:eastAsia="Times New Roman" w:hAnsi="Times New Roman"/>
          <w:b/>
          <w:bCs/>
          <w:color w:val="000000"/>
          <w:sz w:val="28"/>
          <w:szCs w:val="28"/>
        </w:rPr>
        <w:t xml:space="preserve">8.3  Scenario 2 — KYC/AML Validation Query</w:t>
      </w:r>
    </w:p>
    <w:p>
      <w:pPr>
        <w:spacing w:before="60" w:after="60"/>
        <w:jc w:val="both"/>
      </w:pPr>
      <w:r>
        <w:rPr>
          <w:rFonts w:ascii="Times New Roman" w:cs="Times New Roman" w:eastAsia="Times New Roman" w:hAnsi="Times New Roman"/>
          <w:color w:val="000000"/>
          <w:sz w:val="24"/>
          <w:szCs w:val="24"/>
        </w:rPr>
        <w:t xml:space="preserve">This query identifies high-value transactions (exceeding $10,000) where the AML scope validation is missing or incomplete — a direct regulatory compliance violation indicator.</w:t>
      </w:r>
    </w:p>
    <w:p>
      <w:pPr>
        <w:spacing w:before="40" w:after="40"/>
      </w:pPr>
      <w:r>
        <w:rPr>
          <w:sz w:val="24"/>
          <w:szCs w:val="24"/>
        </w:rPr>
        <w:t xml:space="preserve"/>
      </w:r>
    </w:p>
    <w:p>
      <w:pPr>
        <w:spacing w:before="60" w:after="60"/>
        <w:ind w:left="720"/>
      </w:pPr>
      <w:r>
        <w:rPr>
          <w:rFonts w:ascii="Courier New" w:cs="Courier New" w:eastAsia="Courier New" w:hAnsi="Courier New"/>
          <w:color w:val="000000"/>
          <w:sz w:val="20"/>
          <w:szCs w:val="20"/>
        </w:rPr>
        <w:t xml:space="preserve">SELECT COUNT(*) AS high_value_transactions_without_kyc</w:t>
      </w:r>
    </w:p>
    <w:p>
      <w:pPr>
        <w:spacing w:before="60" w:after="60"/>
        <w:ind w:left="720"/>
      </w:pPr>
      <w:r>
        <w:rPr>
          <w:rFonts w:ascii="Courier New" w:cs="Courier New" w:eastAsia="Courier New" w:hAnsi="Courier New"/>
          <w:color w:val="000000"/>
          <w:sz w:val="20"/>
          <w:szCs w:val="20"/>
        </w:rPr>
        <w:t xml:space="preserve">FROM payment.default.payment_init p</w:t>
      </w:r>
    </w:p>
    <w:p>
      <w:pPr>
        <w:spacing w:before="60" w:after="60"/>
        <w:ind w:left="720"/>
      </w:pPr>
      <w:r>
        <w:rPr>
          <w:rFonts w:ascii="Courier New" w:cs="Courier New" w:eastAsia="Courier New" w:hAnsi="Courier New"/>
          <w:color w:val="000000"/>
          <w:sz w:val="20"/>
          <w:szCs w:val="20"/>
        </w:rPr>
        <w:t xml:space="preserve">INNER JOIN payment.default.posting_init po</w:t>
      </w:r>
    </w:p>
    <w:p>
      <w:pPr>
        <w:spacing w:before="60" w:after="60"/>
        <w:ind w:left="720"/>
      </w:pPr>
      <w:r>
        <w:rPr>
          <w:rFonts w:ascii="Courier New" w:cs="Courier New" w:eastAsia="Courier New" w:hAnsi="Courier New"/>
          <w:color w:val="000000"/>
          <w:sz w:val="20"/>
          <w:szCs w:val="20"/>
        </w:rPr>
        <w:t xml:space="preserve">ON TRIM(LEADING '0' FROM CAST(p.PAY_OPE_NUM AS VARCHAR))</w:t>
      </w:r>
    </w:p>
    <w:p>
      <w:pPr>
        <w:spacing w:before="60" w:after="60"/>
        <w:ind w:left="720"/>
      </w:pPr>
      <w:r>
        <w:rPr>
          <w:rFonts w:ascii="Courier New" w:cs="Courier New" w:eastAsia="Courier New" w:hAnsi="Courier New"/>
          <w:color w:val="000000"/>
          <w:sz w:val="20"/>
          <w:szCs w:val="20"/>
        </w:rPr>
        <w:t xml:space="preserve">   = TRIM(LEADING '0' FROM CAST(po.POS_OPERATION_NO AS VARCHAR))</w:t>
      </w:r>
    </w:p>
    <w:p>
      <w:pPr>
        <w:spacing w:before="60" w:after="60"/>
        <w:ind w:left="720"/>
      </w:pPr>
      <w:r>
        <w:rPr>
          <w:rFonts w:ascii="Courier New" w:cs="Courier New" w:eastAsia="Courier New" w:hAnsi="Courier New"/>
          <w:color w:val="000000"/>
          <w:sz w:val="20"/>
          <w:szCs w:val="20"/>
        </w:rPr>
        <w:t xml:space="preserve">AND p.PAY_ACCOUNT_KEY = po.POS_ACCOUNT_KEY</w:t>
      </w:r>
    </w:p>
    <w:p>
      <w:pPr>
        <w:spacing w:before="60" w:after="60"/>
        <w:ind w:left="720"/>
      </w:pPr>
      <w:r>
        <w:rPr>
          <w:rFonts w:ascii="Courier New" w:cs="Courier New" w:eastAsia="Courier New" w:hAnsi="Courier New"/>
          <w:color w:val="000000"/>
          <w:sz w:val="20"/>
          <w:szCs w:val="20"/>
        </w:rPr>
        <w:t xml:space="preserve">WHERE p.PAY_INTRBKSTTLMAMT &gt; 10000</w:t>
      </w:r>
    </w:p>
    <w:p>
      <w:pPr>
        <w:spacing w:before="60" w:after="60"/>
        <w:ind w:left="720"/>
      </w:pPr>
      <w:r>
        <w:rPr>
          <w:rFonts w:ascii="Courier New" w:cs="Courier New" w:eastAsia="Courier New" w:hAnsi="Courier New"/>
          <w:color w:val="000000"/>
          <w:sz w:val="20"/>
          <w:szCs w:val="20"/>
        </w:rPr>
        <w:t xml:space="preserve">AND (po.AML_SCOPE IS NULL OR po.AML_SCOPE = 0);</w:t>
      </w:r>
    </w:p>
    <w:p>
      <w:pPr>
        <w:spacing w:before="40" w:after="40"/>
      </w:pPr>
      <w:r>
        <w:rPr>
          <w:sz w:val="24"/>
          <w:szCs w:val="24"/>
        </w:rPr>
        <w:t xml:space="preserve"/>
      </w:r>
    </w:p>
    <w:p>
      <w:pPr>
        <w:spacing w:before="60" w:after="60"/>
        <w:jc w:val="both"/>
      </w:pPr>
      <w:r>
        <w:rPr>
          <w:rFonts w:ascii="Times New Roman" w:cs="Times New Roman" w:eastAsia="Times New Roman" w:hAnsi="Times New Roman"/>
          <w:color w:val="000000"/>
          <w:sz w:val="24"/>
          <w:szCs w:val="24"/>
        </w:rPr>
        <w:t xml:space="preserve">Result: 6 high-value transactions (&gt; $10,000) detected without proper AML/KYC scope validation. These transactions require immediate compliance review and regulatory reporting. An INNER JOIN was used (vs. LEFT JOIN in Scenario 1) because AML validation can only be verified on transactions that exist in both systems.</w:t>
      </w:r>
    </w:p>
    <w:p>
      <w:pPr>
        <w:spacing w:before="40" w:after="40"/>
      </w:pPr>
      <w:r>
        <w:rPr>
          <w:sz w:val="24"/>
          <w:szCs w:val="24"/>
        </w:rPr>
        <w:t xml:space="preserve"/>
      </w:r>
    </w:p>
    <w:p>
      <w:pPr>
        <w:spacing w:before="200" w:after="100"/>
      </w:pPr>
      <w:r>
        <w:rPr>
          <w:rFonts w:ascii="Times New Roman" w:cs="Times New Roman" w:eastAsia="Times New Roman" w:hAnsi="Times New Roman"/>
          <w:b/>
          <w:bCs/>
          <w:color w:val="000000"/>
          <w:sz w:val="28"/>
          <w:szCs w:val="28"/>
        </w:rPr>
        <w:t xml:space="preserve">8.4  Scenario 3 — Transaction Volume &amp; AML Anomaly Detection</w:t>
      </w:r>
    </w:p>
    <w:p>
      <w:pPr>
        <w:spacing w:before="60" w:after="60"/>
        <w:jc w:val="both"/>
      </w:pPr>
      <w:r>
        <w:rPr>
          <w:rFonts w:ascii="Times New Roman" w:cs="Times New Roman" w:eastAsia="Times New Roman" w:hAnsi="Times New Roman"/>
          <w:color w:val="000000"/>
          <w:sz w:val="24"/>
          <w:szCs w:val="24"/>
        </w:rPr>
        <w:t xml:space="preserve">This SQL-based analysis supports the AML requirement of predicting transaction volume trends and detecting surges:</w:t>
      </w:r>
    </w:p>
    <w:p>
      <w:pPr>
        <w:spacing w:before="40" w:after="40"/>
      </w:pPr>
      <w:r>
        <w:rPr>
          <w:sz w:val="24"/>
          <w:szCs w:val="24"/>
        </w:rPr>
        <w:t xml:space="preserve"/>
      </w:r>
    </w:p>
    <w:p>
      <w:pPr>
        <w:spacing w:before="160" w:after="80"/>
      </w:pPr>
      <w:r>
        <w:rPr>
          <w:rFonts w:ascii="Times New Roman" w:cs="Times New Roman" w:eastAsia="Times New Roman" w:hAnsi="Times New Roman"/>
          <w:b/>
          <w:bCs/>
          <w:color w:val="000000"/>
          <w:sz w:val="24"/>
          <w:szCs w:val="24"/>
          <w:u w:val="single"/>
        </w:rPr>
        <w:t xml:space="preserve">Daily Transaction Volume</w:t>
      </w:r>
    </w:p>
    <w:p>
      <w:pPr>
        <w:spacing w:before="60" w:after="60"/>
        <w:ind w:left="720"/>
      </w:pPr>
      <w:r>
        <w:rPr>
          <w:rFonts w:ascii="Courier New" w:cs="Courier New" w:eastAsia="Courier New" w:hAnsi="Courier New"/>
          <w:color w:val="000000"/>
          <w:sz w:val="20"/>
          <w:szCs w:val="20"/>
        </w:rPr>
        <w:t xml:space="preserve">SELECT PAY_TRANS_DT, COUNT(*) AS transaction_volume</w:t>
      </w:r>
    </w:p>
    <w:p>
      <w:pPr>
        <w:spacing w:before="60" w:after="60"/>
        <w:ind w:left="720"/>
      </w:pPr>
      <w:r>
        <w:rPr>
          <w:rFonts w:ascii="Courier New" w:cs="Courier New" w:eastAsia="Courier New" w:hAnsi="Courier New"/>
          <w:color w:val="000000"/>
          <w:sz w:val="20"/>
          <w:szCs w:val="20"/>
        </w:rPr>
        <w:t xml:space="preserve">FROM payment.default.payment_init</w:t>
      </w:r>
    </w:p>
    <w:p>
      <w:pPr>
        <w:spacing w:before="60" w:after="60"/>
        <w:ind w:left="720"/>
      </w:pPr>
      <w:r>
        <w:rPr>
          <w:rFonts w:ascii="Courier New" w:cs="Courier New" w:eastAsia="Courier New" w:hAnsi="Courier New"/>
          <w:color w:val="000000"/>
          <w:sz w:val="20"/>
          <w:szCs w:val="20"/>
        </w:rPr>
        <w:t xml:space="preserve">GROUP BY PAY_TRANS_DT</w:t>
      </w:r>
    </w:p>
    <w:p>
      <w:pPr>
        <w:spacing w:before="60" w:after="60"/>
        <w:ind w:left="720"/>
      </w:pPr>
      <w:r>
        <w:rPr>
          <w:rFonts w:ascii="Courier New" w:cs="Courier New" w:eastAsia="Courier New" w:hAnsi="Courier New"/>
          <w:color w:val="000000"/>
          <w:sz w:val="20"/>
          <w:szCs w:val="20"/>
        </w:rPr>
        <w:t xml:space="preserve">ORDER BY PAY_TRANS_DT;</w:t>
      </w:r>
    </w:p>
    <w:p>
      <w:pPr>
        <w:spacing w:before="40" w:after="40"/>
      </w:pPr>
      <w:r>
        <w:rPr>
          <w:sz w:val="24"/>
          <w:szCs w:val="24"/>
        </w:rPr>
        <w:t xml:space="preserve"/>
      </w:r>
    </w:p>
    <w:p>
      <w:pPr>
        <w:spacing w:before="160" w:after="80"/>
      </w:pPr>
      <w:r>
        <w:rPr>
          <w:rFonts w:ascii="Times New Roman" w:cs="Times New Roman" w:eastAsia="Times New Roman" w:hAnsi="Times New Roman"/>
          <w:b/>
          <w:bCs/>
          <w:color w:val="000000"/>
          <w:sz w:val="24"/>
          <w:szCs w:val="24"/>
          <w:u w:val="single"/>
        </w:rPr>
        <w:t xml:space="preserve">Spike Detection (Transactions &gt; 2x Daily Average)</w:t>
      </w:r>
    </w:p>
    <w:p>
      <w:pPr>
        <w:spacing w:before="60" w:after="60"/>
        <w:ind w:left="720"/>
      </w:pPr>
      <w:r>
        <w:rPr>
          <w:rFonts w:ascii="Courier New" w:cs="Courier New" w:eastAsia="Courier New" w:hAnsi="Courier New"/>
          <w:color w:val="000000"/>
          <w:sz w:val="20"/>
          <w:szCs w:val="20"/>
        </w:rPr>
        <w:t xml:space="preserve">WITH daily_volume AS (</w:t>
      </w:r>
    </w:p>
    <w:p>
      <w:pPr>
        <w:spacing w:before="60" w:after="60"/>
        <w:ind w:left="720"/>
      </w:pPr>
      <w:r>
        <w:rPr>
          <w:rFonts w:ascii="Courier New" w:cs="Courier New" w:eastAsia="Courier New" w:hAnsi="Courier New"/>
          <w:color w:val="000000"/>
          <w:sz w:val="20"/>
          <w:szCs w:val="20"/>
        </w:rPr>
        <w:t xml:space="preserve">  SELECT PAY_TRANS_DT, COUNT(*) AS volume</w:t>
      </w:r>
    </w:p>
    <w:p>
      <w:pPr>
        <w:spacing w:before="60" w:after="60"/>
        <w:ind w:left="720"/>
      </w:pPr>
      <w:r>
        <w:rPr>
          <w:rFonts w:ascii="Courier New" w:cs="Courier New" w:eastAsia="Courier New" w:hAnsi="Courier New"/>
          <w:color w:val="000000"/>
          <w:sz w:val="20"/>
          <w:szCs w:val="20"/>
        </w:rPr>
        <w:t xml:space="preserve">  FROM payment.default.payment_init</w:t>
      </w:r>
    </w:p>
    <w:p>
      <w:pPr>
        <w:spacing w:before="60" w:after="60"/>
        <w:ind w:left="720"/>
      </w:pPr>
      <w:r>
        <w:rPr>
          <w:rFonts w:ascii="Courier New" w:cs="Courier New" w:eastAsia="Courier New" w:hAnsi="Courier New"/>
          <w:color w:val="000000"/>
          <w:sz w:val="20"/>
          <w:szCs w:val="20"/>
        </w:rPr>
        <w:t xml:space="preserve">  GROUP BY PAY_TRANS_DT</w:t>
      </w:r>
    </w:p>
    <w:p>
      <w:pPr>
        <w:spacing w:before="60" w:after="60"/>
        <w:ind w:left="720"/>
      </w:pPr>
      <w:r>
        <w:rPr>
          <w:rFonts w:ascii="Courier New" w:cs="Courier New" w:eastAsia="Courier New" w:hAnsi="Courier New"/>
          <w:color w:val="000000"/>
          <w:sz w:val="20"/>
          <w:szCs w:val="20"/>
        </w:rPr>
        <w:t xml:space="preserve">),</w:t>
      </w:r>
    </w:p>
    <w:p>
      <w:pPr>
        <w:spacing w:before="60" w:after="60"/>
        <w:ind w:left="720"/>
      </w:pPr>
      <w:r>
        <w:rPr>
          <w:rFonts w:ascii="Courier New" w:cs="Courier New" w:eastAsia="Courier New" w:hAnsi="Courier New"/>
          <w:color w:val="000000"/>
          <w:sz w:val="20"/>
          <w:szCs w:val="20"/>
        </w:rPr>
        <w:t xml:space="preserve">avg_volume AS (SELECT AVG(volume) AS avg_vol FROM daily_volume)</w:t>
      </w:r>
    </w:p>
    <w:p>
      <w:pPr>
        <w:spacing w:before="60" w:after="60"/>
        <w:ind w:left="720"/>
      </w:pPr>
      <w:r>
        <w:rPr>
          <w:rFonts w:ascii="Courier New" w:cs="Courier New" w:eastAsia="Courier New" w:hAnsi="Courier New"/>
          <w:color w:val="000000"/>
          <w:sz w:val="20"/>
          <w:szCs w:val="20"/>
        </w:rPr>
        <w:t xml:space="preserve">SELECT d.PAY_TRANS_DT, d.volume,</w:t>
      </w:r>
    </w:p>
    <w:p>
      <w:pPr>
        <w:spacing w:before="60" w:after="60"/>
        <w:ind w:left="720"/>
      </w:pPr>
      <w:r>
        <w:rPr>
          <w:rFonts w:ascii="Courier New" w:cs="Courier New" w:eastAsia="Courier New" w:hAnsi="Courier New"/>
          <w:color w:val="000000"/>
          <w:sz w:val="20"/>
          <w:szCs w:val="20"/>
        </w:rPr>
        <w:t xml:space="preserve">  CASE</w:t>
      </w:r>
    </w:p>
    <w:p>
      <w:pPr>
        <w:spacing w:before="60" w:after="60"/>
        <w:ind w:left="720"/>
      </w:pPr>
      <w:r>
        <w:rPr>
          <w:rFonts w:ascii="Courier New" w:cs="Courier New" w:eastAsia="Courier New" w:hAnsi="Courier New"/>
          <w:color w:val="000000"/>
          <w:sz w:val="20"/>
          <w:szCs w:val="20"/>
        </w:rPr>
        <w:t xml:space="preserve">    WHEN d.volume &gt; a.avg_vol * 2 THEN 'ALERT_SPIKE'</w:t>
      </w:r>
    </w:p>
    <w:p>
      <w:pPr>
        <w:spacing w:before="60" w:after="60"/>
        <w:ind w:left="720"/>
      </w:pPr>
      <w:r>
        <w:rPr>
          <w:rFonts w:ascii="Courier New" w:cs="Courier New" w:eastAsia="Courier New" w:hAnsi="Courier New"/>
          <w:color w:val="000000"/>
          <w:sz w:val="20"/>
          <w:szCs w:val="20"/>
        </w:rPr>
        <w:t xml:space="preserve">    WHEN d.volume &gt; a.avg_vol * 1.5 THEN 'HIGH_VOLUME'</w:t>
      </w:r>
    </w:p>
    <w:p>
      <w:pPr>
        <w:spacing w:before="60" w:after="60"/>
        <w:ind w:left="720"/>
      </w:pPr>
      <w:r>
        <w:rPr>
          <w:rFonts w:ascii="Courier New" w:cs="Courier New" w:eastAsia="Courier New" w:hAnsi="Courier New"/>
          <w:color w:val="000000"/>
          <w:sz w:val="20"/>
          <w:szCs w:val="20"/>
        </w:rPr>
        <w:t xml:space="preserve">    ELSE 'NORMAL'</w:t>
      </w:r>
    </w:p>
    <w:p>
      <w:pPr>
        <w:spacing w:before="60" w:after="60"/>
        <w:ind w:left="720"/>
      </w:pPr>
      <w:r>
        <w:rPr>
          <w:rFonts w:ascii="Courier New" w:cs="Courier New" w:eastAsia="Courier New" w:hAnsi="Courier New"/>
          <w:color w:val="000000"/>
          <w:sz w:val="20"/>
          <w:szCs w:val="20"/>
        </w:rPr>
        <w:t xml:space="preserve">  END AS aml_alert</w:t>
      </w:r>
    </w:p>
    <w:p>
      <w:pPr>
        <w:spacing w:before="60" w:after="60"/>
        <w:ind w:left="720"/>
      </w:pPr>
      <w:r>
        <w:rPr>
          <w:rFonts w:ascii="Courier New" w:cs="Courier New" w:eastAsia="Courier New" w:hAnsi="Courier New"/>
          <w:color w:val="000000"/>
          <w:sz w:val="20"/>
          <w:szCs w:val="20"/>
        </w:rPr>
        <w:t xml:space="preserve">FROM daily_volume d CROSS JOIN avg_volume a</w:t>
      </w:r>
    </w:p>
    <w:p>
      <w:pPr>
        <w:spacing w:before="60" w:after="60"/>
        <w:ind w:left="720"/>
      </w:pPr>
      <w:r>
        <w:rPr>
          <w:rFonts w:ascii="Courier New" w:cs="Courier New" w:eastAsia="Courier New" w:hAnsi="Courier New"/>
          <w:color w:val="000000"/>
          <w:sz w:val="20"/>
          <w:szCs w:val="20"/>
        </w:rPr>
        <w:t xml:space="preserve">ORDER BY d.PAY_TRANS_DT;</w:t>
      </w:r>
    </w:p>
    <w:p>
      <w:pPr>
        <w:spacing w:before="40" w:after="40"/>
      </w:pPr>
      <w:r>
        <w:rPr>
          <w:sz w:val="24"/>
          <w:szCs w:val="24"/>
        </w:rPr>
        <w:t xml:space="preserve"/>
      </w:r>
    </w:p>
    <w:p>
      <w:pPr>
        <w:spacing w:before="60" w:after="60"/>
        <w:jc w:val="both"/>
      </w:pPr>
      <w:r>
        <w:rPr>
          <w:rFonts w:ascii="Times New Roman" w:cs="Times New Roman" w:eastAsia="Times New Roman" w:hAnsi="Times New Roman"/>
          <w:color w:val="000000"/>
          <w:sz w:val="24"/>
          <w:szCs w:val="24"/>
        </w:rPr>
        <w:t xml:space="preserve">This query produces a daily AML alert classification — NORMAL, HIGH_VOLUME, or ALERT_SPIKE — enabling the AML system to prioritize investigation of days with unusual transaction activity.</w:t>
      </w:r>
    </w:p>
    <w:p>
      <w:pPr>
        <w:spacing w:before="40" w:after="40"/>
      </w:pPr>
      <w:r>
        <w:rPr>
          <w:sz w:val="24"/>
          <w:szCs w:val="24"/>
        </w:rPr>
        <w:t xml:space="preserve"/>
      </w:r>
    </w:p>
    <w:p>
      <w:pPr>
        <w:spacing w:before="200" w:after="100"/>
      </w:pPr>
      <w:r>
        <w:rPr>
          <w:rFonts w:ascii="Times New Roman" w:cs="Times New Roman" w:eastAsia="Times New Roman" w:hAnsi="Times New Roman"/>
          <w:b/>
          <w:bCs/>
          <w:color w:val="000000"/>
          <w:sz w:val="28"/>
          <w:szCs w:val="28"/>
        </w:rPr>
        <w:t xml:space="preserve">8.5  Data Enrichment Validation</w:t>
      </w:r>
    </w:p>
    <w:p>
      <w:pPr>
        <w:spacing w:before="60" w:after="60"/>
        <w:ind w:left="720"/>
      </w:pPr>
      <w:r>
        <w:rPr>
          <w:rFonts w:ascii="Courier New" w:cs="Courier New" w:eastAsia="Courier New" w:hAnsi="Courier New"/>
          <w:color w:val="000000"/>
          <w:sz w:val="20"/>
          <w:szCs w:val="20"/>
        </w:rPr>
        <w:t xml:space="preserve">SELECT COUNT(*) total_records,</w:t>
      </w:r>
    </w:p>
    <w:p>
      <w:pPr>
        <w:spacing w:before="60" w:after="60"/>
        <w:ind w:left="720"/>
      </w:pPr>
      <w:r>
        <w:rPr>
          <w:rFonts w:ascii="Courier New" w:cs="Courier New" w:eastAsia="Courier New" w:hAnsi="Courier New"/>
          <w:color w:val="000000"/>
          <w:sz w:val="20"/>
          <w:szCs w:val="20"/>
        </w:rPr>
        <w:t xml:space="preserve">       COUNT(PAY_CUSTOMER_REF) customer_ref_present</w:t>
      </w:r>
    </w:p>
    <w:p>
      <w:pPr>
        <w:spacing w:before="60" w:after="60"/>
        <w:ind w:left="720"/>
      </w:pPr>
      <w:r>
        <w:rPr>
          <w:rFonts w:ascii="Courier New" w:cs="Courier New" w:eastAsia="Courier New" w:hAnsi="Courier New"/>
          <w:color w:val="000000"/>
          <w:sz w:val="20"/>
          <w:szCs w:val="20"/>
        </w:rPr>
        <w:t xml:space="preserve">FROM payment.default.payment_after;</w:t>
      </w:r>
    </w:p>
    <w:p>
      <w:pPr>
        <w:spacing w:before="40" w:after="40"/>
      </w:pPr>
      <w:r>
        <w:rPr>
          <w:sz w:val="24"/>
          <w:szCs w:val="24"/>
        </w:rPr>
        <w:t xml:space="preserve"/>
      </w:r>
    </w:p>
    <w:p>
      <w:pPr>
        <w:spacing w:before="60" w:after="60"/>
        <w:jc w:val="both"/>
      </w:pPr>
      <w:r>
        <w:rPr>
          <w:rFonts w:ascii="Times New Roman" w:cs="Times New Roman" w:eastAsia="Times New Roman" w:hAnsi="Times New Roman"/>
          <w:color w:val="000000"/>
          <w:sz w:val="24"/>
          <w:szCs w:val="24"/>
        </w:rPr>
        <w:t xml:space="preserve">This query confirmed that the after-linkage dataset successfully populated the PAY_CUSTOMER_REF column (which was entirely NULL in the payment_init dataset), demonstrating successful data enrichment through the payment-to-posting linkage process.</w:t>
      </w:r>
    </w:p>
    <w:p>
      <w:pPr>
        <w:spacing w:before="40" w:after="40"/>
      </w:pPr>
      <w:r>
        <w:rPr>
          <w:sz w:val="24"/>
          <w:szCs w:val="24"/>
        </w:rPr>
        <w:t xml:space="preserve"/>
      </w:r>
    </w:p>
    <w:p>
      <w:pPr>
        <w:spacing w:before="200" w:after="100"/>
      </w:pPr>
      <w:r>
        <w:rPr>
          <w:rFonts w:ascii="Times New Roman" w:cs="Times New Roman" w:eastAsia="Times New Roman" w:hAnsi="Times New Roman"/>
          <w:b/>
          <w:bCs/>
          <w:color w:val="000000"/>
          <w:sz w:val="28"/>
          <w:szCs w:val="28"/>
        </w:rPr>
        <w:t xml:space="preserve">8.6  Infrastructure Validation</w:t>
      </w:r>
    </w:p>
    <w:p>
      <w:pPr>
        <w:pStyle w:val="ListParagraph"/>
        <w:numPr>
          <w:ilvl w:val="0"/>
          <w:numId w:val="2"/>
        </w:numPr>
        <w:spacing w:before="40" w:after="40"/>
      </w:pPr>
      <w:r>
        <w:rPr>
          <w:rFonts w:ascii="Times New Roman" w:cs="Times New Roman" w:eastAsia="Times New Roman" w:hAnsi="Times New Roman"/>
          <w:color w:val="000000"/>
          <w:sz w:val="24"/>
          <w:szCs w:val="24"/>
        </w:rPr>
        <w:t xml:space="preserve">docker compose up -d — All five containers started and reported healthy status.</w:t>
      </w:r>
    </w:p>
    <w:p>
      <w:pPr>
        <w:pStyle w:val="ListParagraph"/>
        <w:numPr>
          <w:ilvl w:val="0"/>
          <w:numId w:val="2"/>
        </w:numPr>
        <w:spacing w:before="40" w:after="40"/>
      </w:pPr>
      <w:r>
        <w:rPr>
          <w:rFonts w:ascii="Times New Roman" w:cs="Times New Roman" w:eastAsia="Times New Roman" w:hAnsi="Times New Roman"/>
          <w:color w:val="000000"/>
          <w:sz w:val="24"/>
          <w:szCs w:val="24"/>
        </w:rPr>
        <w:t xml:space="preserve">docker ps — Confirmed: trino, hive-metastore, minio, postgres all showing Up status.</w:t>
      </w:r>
    </w:p>
    <w:p>
      <w:pPr>
        <w:pStyle w:val="ListParagraph"/>
        <w:numPr>
          <w:ilvl w:val="0"/>
          <w:numId w:val="2"/>
        </w:numPr>
        <w:spacing w:before="40" w:after="40"/>
      </w:pPr>
      <w:r>
        <w:rPr>
          <w:rFonts w:ascii="Times New Roman" w:cs="Times New Roman" w:eastAsia="Times New Roman" w:hAnsi="Times New Roman"/>
          <w:color w:val="000000"/>
          <w:sz w:val="24"/>
          <w:szCs w:val="24"/>
        </w:rPr>
        <w:t xml:space="preserve">Trino Web UI accessible at http://localhost:8080 — Cluster overview showing active workers.</w:t>
      </w:r>
    </w:p>
    <w:p>
      <w:pPr>
        <w:pStyle w:val="ListParagraph"/>
        <w:numPr>
          <w:ilvl w:val="0"/>
          <w:numId w:val="2"/>
        </w:numPr>
        <w:spacing w:before="40" w:after="40"/>
      </w:pPr>
      <w:r>
        <w:rPr>
          <w:rFonts w:ascii="Times New Roman" w:cs="Times New Roman" w:eastAsia="Times New Roman" w:hAnsi="Times New Roman"/>
          <w:color w:val="000000"/>
          <w:sz w:val="24"/>
          <w:szCs w:val="24"/>
        </w:rPr>
        <w:t xml:space="preserve">SHOW CATALOGS; — Returned: payment, ledger, system — all three catalogs registered.</w:t>
      </w:r>
    </w:p>
    <w:p>
      <w:pPr>
        <w:pStyle w:val="ListParagraph"/>
        <w:numPr>
          <w:ilvl w:val="0"/>
          <w:numId w:val="2"/>
        </w:numPr>
        <w:spacing w:before="40" w:after="40"/>
      </w:pPr>
      <w:r>
        <w:rPr>
          <w:rFonts w:ascii="Times New Roman" w:cs="Times New Roman" w:eastAsia="Times New Roman" w:hAnsi="Times New Roman"/>
          <w:color w:val="000000"/>
          <w:sz w:val="24"/>
          <w:szCs w:val="24"/>
        </w:rPr>
        <w:t xml:space="preserve">SHOW TABLES FROM payment.default; — Returned all four registered external tables.</w:t>
      </w:r>
    </w:p>
    <w:p>
      <w:pPr>
        <w:pStyle w:val="ListParagraph"/>
        <w:numPr>
          <w:ilvl w:val="0"/>
          <w:numId w:val="2"/>
        </w:numPr>
        <w:spacing w:before="40" w:after="40"/>
      </w:pPr>
      <w:r>
        <w:rPr>
          <w:rFonts w:ascii="Times New Roman" w:cs="Times New Roman" w:eastAsia="Times New Roman" w:hAnsi="Times New Roman"/>
          <w:color w:val="000000"/>
          <w:sz w:val="24"/>
          <w:szCs w:val="24"/>
        </w:rPr>
        <w:t xml:space="preserve">docker compose down — Complete stack teardown successful; volumes preserved.</w:t>
      </w:r>
    </w:p>
    <w:p>
      <w:pPr>
        <w:spacing w:before="40" w:after="40"/>
      </w:pPr>
      <w:r>
        <w:rPr>
          <w:sz w:val="24"/>
          <w:szCs w:val="24"/>
        </w:rPr>
        <w:t xml:space="preserve"/>
      </w:r>
    </w:p>
    <w:p>
      <w:pPr>
        <w:spacing w:before="0" w:after="0"/>
      </w:pPr>
      <w:r>
        <w:br w:type="page"/>
      </w:r>
    </w:p>
    <w:p>
      <w:pPr>
        <w:spacing w:before="280" w:after="140"/>
      </w:pPr>
      <w:r>
        <w:rPr>
          <w:rFonts w:ascii="Times New Roman" w:cs="Times New Roman" w:eastAsia="Times New Roman" w:hAnsi="Times New Roman"/>
          <w:b/>
          <w:bCs/>
          <w:color w:val="000000"/>
          <w:sz w:val="32"/>
          <w:szCs w:val="32"/>
        </w:rPr>
        <w:t xml:space="preserve">9.  Conclusion</w:t>
      </w:r>
    </w:p>
    <w:p>
      <w:pPr>
        <w:spacing w:before="60" w:after="60"/>
        <w:jc w:val="both"/>
      </w:pPr>
      <w:r>
        <w:rPr>
          <w:rFonts w:ascii="Times New Roman" w:cs="Times New Roman" w:eastAsia="Times New Roman" w:hAnsi="Times New Roman"/>
          <w:color w:val="000000"/>
          <w:sz w:val="24"/>
          <w:szCs w:val="24"/>
        </w:rPr>
        <w:t xml:space="preserve">This internship project successfully demonstrated the viability of Starburst Enterprise (Trino) as a federated SQL query engine for financial data compliance and AML analytics, deployed entirely within a Dockerized environment. The POC validated that complex cross-source SQL JOINs between object storage (MinIO Parquet files) and relational databases (PostgreSQL) can be executed efficiently — without any ETL pipeline — within acceptable query performance thresholds.</w:t>
      </w:r>
    </w:p>
    <w:p>
      <w:pPr>
        <w:spacing w:before="40" w:after="40"/>
      </w:pPr>
      <w:r>
        <w:rPr>
          <w:sz w:val="24"/>
          <w:szCs w:val="24"/>
        </w:rPr>
        <w:t xml:space="preserve"/>
      </w:r>
    </w:p>
    <w:p>
      <w:pPr>
        <w:spacing w:before="60" w:after="60"/>
        <w:jc w:val="both"/>
      </w:pPr>
      <w:r>
        <w:rPr>
          <w:rFonts w:ascii="Times New Roman" w:cs="Times New Roman" w:eastAsia="Times New Roman" w:hAnsi="Times New Roman"/>
          <w:color w:val="000000"/>
          <w:sz w:val="24"/>
          <w:szCs w:val="24"/>
        </w:rPr>
        <w:t xml:space="preserve">Intern B's contribution was central to the project's success. The complete infrastructure design, Docker Compose orchestration, catalog connector configuration, Hive Metastore setup, MinIO bucket organization, and external table registration were all executed and debugged by Intern B. Multiple non-trivial configuration challenges — including Hive Derby fallback, Trino node permission errors, Docker DNS resolution issues, and data type mismatch in federated joins — were independently diagnosed and resolved.</w:t>
      </w:r>
    </w:p>
    <w:p>
      <w:pPr>
        <w:spacing w:before="40" w:after="40"/>
      </w:pPr>
      <w:r>
        <w:rPr>
          <w:sz w:val="24"/>
          <w:szCs w:val="24"/>
        </w:rPr>
        <w:t xml:space="preserve"/>
      </w:r>
    </w:p>
    <w:p>
      <w:pPr>
        <w:spacing w:before="60" w:after="60"/>
        <w:jc w:val="both"/>
      </w:pPr>
      <w:r>
        <w:rPr>
          <w:rFonts w:ascii="Times New Roman" w:cs="Times New Roman" w:eastAsia="Times New Roman" w:hAnsi="Times New Roman"/>
          <w:color w:val="000000"/>
          <w:sz w:val="24"/>
          <w:szCs w:val="24"/>
        </w:rPr>
        <w:t xml:space="preserve">The POC successfully addressed all stated objectives: 1,637 unmatched transactions were detected before linkage, 6 KYC compliance violations were identified in high-value transactions, and the data enrichment process was validated through customer reference population in the after-linkage dataset. The transaction volume analysis framework further extends the POC's capability toward AML anomaly detection.</w:t>
      </w:r>
    </w:p>
    <w:p>
      <w:pPr>
        <w:spacing w:before="40" w:after="40"/>
      </w:pPr>
      <w:r>
        <w:rPr>
          <w:sz w:val="24"/>
          <w:szCs w:val="24"/>
        </w:rPr>
        <w:t xml:space="preserve"/>
      </w:r>
    </w:p>
    <w:p>
      <w:pPr>
        <w:spacing w:before="60" w:after="60"/>
        <w:jc w:val="both"/>
      </w:pPr>
      <w:r>
        <w:rPr>
          <w:rFonts w:ascii="Times New Roman" w:cs="Times New Roman" w:eastAsia="Times New Roman" w:hAnsi="Times New Roman"/>
          <w:color w:val="000000"/>
          <w:sz w:val="24"/>
          <w:szCs w:val="24"/>
        </w:rPr>
        <w:t xml:space="preserve">The architecture demonstrates a production-aligned pattern — a modern data lakehouse approach — where data remains in its original source systems while Starburst/Trino provides a unified SQL analytics layer. This approach significantly reduces infrastructure complexity, eliminates data duplication, and enables near-real-time compliance monitoring, making it highly suited for enterprise AML and KYC workloads.</w:t>
      </w:r>
    </w:p>
    <w:p>
      <w:pPr>
        <w:spacing w:before="40" w:after="40"/>
      </w:pPr>
      <w:r>
        <w:rPr>
          <w:sz w:val="24"/>
          <w:szCs w:val="24"/>
        </w:rPr>
        <w:t xml:space="preserve"/>
      </w:r>
    </w:p>
    <w:p>
      <w:pPr>
        <w:spacing w:before="0" w:after="0"/>
      </w:pPr>
      <w:r>
        <w:br w:type="page"/>
      </w:r>
    </w:p>
    <w:p>
      <w:pPr>
        <w:spacing w:before="280" w:after="140"/>
      </w:pPr>
      <w:r>
        <w:rPr>
          <w:rFonts w:ascii="Times New Roman" w:cs="Times New Roman" w:eastAsia="Times New Roman" w:hAnsi="Times New Roman"/>
          <w:b/>
          <w:bCs/>
          <w:color w:val="000000"/>
          <w:sz w:val="32"/>
          <w:szCs w:val="32"/>
        </w:rPr>
        <w:t xml:space="preserve">10.  Future Enhancements</w:t>
      </w:r>
    </w:p>
    <w:p>
      <w:pPr>
        <w:spacing w:before="60" w:after="60"/>
        <w:jc w:val="both"/>
      </w:pPr>
      <w:r>
        <w:rPr>
          <w:rFonts w:ascii="Times New Roman" w:cs="Times New Roman" w:eastAsia="Times New Roman" w:hAnsi="Times New Roman"/>
          <w:color w:val="000000"/>
          <w:sz w:val="24"/>
          <w:szCs w:val="24"/>
        </w:rPr>
        <w:t xml:space="preserve">Based on the POC outcomes, the following enhancements are recommended for a production deployment:</w:t>
      </w:r>
    </w:p>
    <w:p>
      <w:pPr>
        <w:spacing w:before="40" w:after="40"/>
      </w:pPr>
      <w:r>
        <w:rPr>
          <w:sz w:val="24"/>
          <w:szCs w:val="24"/>
        </w:rPr>
        <w:t xml:space="preserve"/>
      </w:r>
    </w:p>
    <w:p>
      <w:pPr>
        <w:pStyle w:val="ListParagraph"/>
        <w:numPr>
          <w:ilvl w:val="0"/>
          <w:numId w:val="2"/>
        </w:numPr>
        <w:spacing w:before="40" w:after="40"/>
      </w:pPr>
      <w:r>
        <w:rPr>
          <w:rFonts w:ascii="Times New Roman" w:cs="Times New Roman" w:eastAsia="Times New Roman" w:hAnsi="Times New Roman"/>
          <w:color w:val="000000"/>
          <w:sz w:val="24"/>
          <w:szCs w:val="24"/>
        </w:rPr>
        <w:t xml:space="preserve">Horizontal Scaling: Deploy multiple Trino worker nodes to support larger datasets and parallel query execution at enterprise scale.</w:t>
      </w:r>
    </w:p>
    <w:p>
      <w:pPr>
        <w:pStyle w:val="ListParagraph"/>
        <w:numPr>
          <w:ilvl w:val="0"/>
          <w:numId w:val="2"/>
        </w:numPr>
        <w:spacing w:before="40" w:after="40"/>
      </w:pPr>
      <w:r>
        <w:rPr>
          <w:rFonts w:ascii="Times New Roman" w:cs="Times New Roman" w:eastAsia="Times New Roman" w:hAnsi="Times New Roman"/>
          <w:color w:val="000000"/>
          <w:sz w:val="24"/>
          <w:szCs w:val="24"/>
        </w:rPr>
        <w:t xml:space="preserve">Real-Time Streaming Integration: Integrate Apache Kafka as an additional Trino connector to support real-time transaction stream analytics alongside batch data.</w:t>
      </w:r>
    </w:p>
    <w:p>
      <w:pPr>
        <w:pStyle w:val="ListParagraph"/>
        <w:numPr>
          <w:ilvl w:val="0"/>
          <w:numId w:val="2"/>
        </w:numPr>
        <w:spacing w:before="40" w:after="40"/>
      </w:pPr>
      <w:r>
        <w:rPr>
          <w:rFonts w:ascii="Times New Roman" w:cs="Times New Roman" w:eastAsia="Times New Roman" w:hAnsi="Times New Roman"/>
          <w:color w:val="000000"/>
          <w:sz w:val="24"/>
          <w:szCs w:val="24"/>
        </w:rPr>
        <w:t xml:space="preserve">Machine Learning Integration: Extend transaction volume prediction beyond rule-based thresholds using ML models (e.g., time-series forecasting with Prophet or ARIMA) deployed alongside the Trino query layer.</w:t>
      </w:r>
    </w:p>
    <w:p>
      <w:pPr>
        <w:pStyle w:val="ListParagraph"/>
        <w:numPr>
          <w:ilvl w:val="0"/>
          <w:numId w:val="2"/>
        </w:numPr>
        <w:spacing w:before="40" w:after="40"/>
      </w:pPr>
      <w:r>
        <w:rPr>
          <w:rFonts w:ascii="Times New Roman" w:cs="Times New Roman" w:eastAsia="Times New Roman" w:hAnsi="Times New Roman"/>
          <w:color w:val="000000"/>
          <w:sz w:val="24"/>
          <w:szCs w:val="24"/>
        </w:rPr>
        <w:t xml:space="preserve">Role-Based Access Control: Implement Starburst Enterprise's built-in RBAC and row-level security policies to restrict data access by user role (analyst, auditor, compliance officer).</w:t>
      </w:r>
    </w:p>
    <w:p>
      <w:pPr>
        <w:pStyle w:val="ListParagraph"/>
        <w:numPr>
          <w:ilvl w:val="0"/>
          <w:numId w:val="2"/>
        </w:numPr>
        <w:spacing w:before="40" w:after="40"/>
      </w:pPr>
      <w:r>
        <w:rPr>
          <w:rFonts w:ascii="Times New Roman" w:cs="Times New Roman" w:eastAsia="Times New Roman" w:hAnsi="Times New Roman"/>
          <w:color w:val="000000"/>
          <w:sz w:val="24"/>
          <w:szCs w:val="24"/>
        </w:rPr>
        <w:t xml:space="preserve">Dashboard Visualization: Connect Trino to a BI tool (Apache Superset, Grafana, or Power BI) to provide real-time AML monitoring dashboards.</w:t>
      </w:r>
    </w:p>
    <w:p>
      <w:pPr>
        <w:pStyle w:val="ListParagraph"/>
        <w:numPr>
          <w:ilvl w:val="0"/>
          <w:numId w:val="2"/>
        </w:numPr>
        <w:spacing w:before="40" w:after="40"/>
      </w:pPr>
      <w:r>
        <w:rPr>
          <w:rFonts w:ascii="Times New Roman" w:cs="Times New Roman" w:eastAsia="Times New Roman" w:hAnsi="Times New Roman"/>
          <w:color w:val="000000"/>
          <w:sz w:val="24"/>
          <w:szCs w:val="24"/>
        </w:rPr>
        <w:t xml:space="preserve">Data Quality Layer: Add Great Expectations or dbt-based data quality checks on the Parquet datasets before registering them in Hive Metastore.</w:t>
      </w:r>
    </w:p>
    <w:p>
      <w:pPr>
        <w:pStyle w:val="ListParagraph"/>
        <w:numPr>
          <w:ilvl w:val="0"/>
          <w:numId w:val="2"/>
        </w:numPr>
        <w:spacing w:before="40" w:after="40"/>
      </w:pPr>
      <w:r>
        <w:rPr>
          <w:rFonts w:ascii="Times New Roman" w:cs="Times New Roman" w:eastAsia="Times New Roman" w:hAnsi="Times New Roman"/>
          <w:color w:val="000000"/>
          <w:sz w:val="24"/>
          <w:szCs w:val="24"/>
        </w:rPr>
        <w:t xml:space="preserve">CI/CD Deployment: Automate the entire Docker Compose stack deployment using a CI/CD pipeline (GitHub Actions or Jenkins) for reproducible, version-controlled infrastructure deployments.</w:t>
      </w:r>
    </w:p>
    <w:p>
      <w:pPr>
        <w:spacing w:before="40" w:after="40"/>
      </w:pPr>
      <w:r>
        <w:rPr>
          <w:sz w:val="24"/>
          <w:szCs w:val="24"/>
        </w:rPr>
        <w:t xml:space="preserve"/>
      </w:r>
    </w:p>
    <w:p>
      <w:pPr>
        <w:spacing w:before="0" w:after="0"/>
      </w:pPr>
      <w:r>
        <w:br w:type="page"/>
      </w:r>
    </w:p>
    <w:p>
      <w:pPr>
        <w:spacing w:before="280" w:after="140"/>
      </w:pPr>
      <w:r>
        <w:rPr>
          <w:rFonts w:ascii="Times New Roman" w:cs="Times New Roman" w:eastAsia="Times New Roman" w:hAnsi="Times New Roman"/>
          <w:b/>
          <w:bCs/>
          <w:color w:val="000000"/>
          <w:sz w:val="32"/>
          <w:szCs w:val="32"/>
        </w:rPr>
        <w:t xml:space="preserve">References</w:t>
      </w:r>
    </w:p>
    <w:p>
      <w:pPr>
        <w:spacing w:before="60" w:after="60"/>
        <w:jc w:val="both"/>
      </w:pPr>
      <w:r>
        <w:rPr>
          <w:rFonts w:ascii="Times New Roman" w:cs="Times New Roman" w:eastAsia="Times New Roman" w:hAnsi="Times New Roman"/>
          <w:color w:val="000000"/>
          <w:sz w:val="24"/>
          <w:szCs w:val="24"/>
        </w:rPr>
        <w:t xml:space="preserve">1.  Starburst (Trino) Official Documentation — https://docs.starburst.io</w:t>
      </w:r>
    </w:p>
    <w:p>
      <w:pPr>
        <w:spacing w:before="60" w:after="60"/>
        <w:jc w:val="both"/>
      </w:pPr>
      <w:r>
        <w:rPr>
          <w:rFonts w:ascii="Times New Roman" w:cs="Times New Roman" w:eastAsia="Times New Roman" w:hAnsi="Times New Roman"/>
          <w:color w:val="000000"/>
          <w:sz w:val="24"/>
          <w:szCs w:val="24"/>
        </w:rPr>
        <w:t xml:space="preserve">2.  Apache Hive Metastore Documentation — https://cwiki.apache.org/confluence/display/Hive/AdminManual+Metastore</w:t>
      </w:r>
    </w:p>
    <w:p>
      <w:pPr>
        <w:spacing w:before="60" w:after="60"/>
        <w:jc w:val="both"/>
      </w:pPr>
      <w:r>
        <w:rPr>
          <w:rFonts w:ascii="Times New Roman" w:cs="Times New Roman" w:eastAsia="Times New Roman" w:hAnsi="Times New Roman"/>
          <w:color w:val="000000"/>
          <w:sz w:val="24"/>
          <w:szCs w:val="24"/>
        </w:rPr>
        <w:t xml:space="preserve">3.  MinIO Documentation — https://min.io/docs</w:t>
      </w:r>
    </w:p>
    <w:p>
      <w:pPr>
        <w:spacing w:before="60" w:after="60"/>
        <w:jc w:val="both"/>
      </w:pPr>
      <w:r>
        <w:rPr>
          <w:rFonts w:ascii="Times New Roman" w:cs="Times New Roman" w:eastAsia="Times New Roman" w:hAnsi="Times New Roman"/>
          <w:color w:val="000000"/>
          <w:sz w:val="24"/>
          <w:szCs w:val="24"/>
        </w:rPr>
        <w:t xml:space="preserve">4.  PostgreSQL 16 Documentation — https://www.postgresql.org/docs/16/</w:t>
      </w:r>
    </w:p>
    <w:p>
      <w:pPr>
        <w:spacing w:before="60" w:after="60"/>
        <w:jc w:val="both"/>
      </w:pPr>
      <w:r>
        <w:rPr>
          <w:rFonts w:ascii="Times New Roman" w:cs="Times New Roman" w:eastAsia="Times New Roman" w:hAnsi="Times New Roman"/>
          <w:color w:val="000000"/>
          <w:sz w:val="24"/>
          <w:szCs w:val="24"/>
        </w:rPr>
        <w:t xml:space="preserve">5.  Docker Compose Reference — https://docs.docker.com/compose/</w:t>
      </w:r>
    </w:p>
    <w:p>
      <w:pPr>
        <w:spacing w:before="60" w:after="60"/>
        <w:jc w:val="both"/>
      </w:pPr>
      <w:r>
        <w:rPr>
          <w:rFonts w:ascii="Times New Roman" w:cs="Times New Roman" w:eastAsia="Times New Roman" w:hAnsi="Times New Roman"/>
          <w:color w:val="000000"/>
          <w:sz w:val="24"/>
          <w:szCs w:val="24"/>
        </w:rPr>
        <w:t xml:space="preserve">6.  Apache Parquet Format Specification — https://parquet.apache.org/docs/</w:t>
      </w:r>
    </w:p>
    <w:p>
      <w:pPr>
        <w:spacing w:before="60" w:after="60"/>
        <w:jc w:val="both"/>
      </w:pPr>
      <w:r>
        <w:rPr>
          <w:rFonts w:ascii="Times New Roman" w:cs="Times New Roman" w:eastAsia="Times New Roman" w:hAnsi="Times New Roman"/>
          <w:color w:val="000000"/>
          <w:sz w:val="24"/>
          <w:szCs w:val="24"/>
        </w:rPr>
        <w:t xml:space="preserve">7.  Trino Community Documentation — https://trino.io/docs/current/</w:t>
      </w:r>
    </w:p>
    <w:p>
      <w:pPr>
        <w:spacing w:before="60" w:after="60"/>
        <w:jc w:val="both"/>
      </w:pPr>
      <w:r>
        <w:rPr>
          <w:rFonts w:ascii="Times New Roman" w:cs="Times New Roman" w:eastAsia="Times New Roman" w:hAnsi="Times New Roman"/>
          <w:color w:val="000000"/>
          <w:sz w:val="24"/>
          <w:szCs w:val="24"/>
        </w:rPr>
        <w:t xml:space="preserve">8.  SWIFT ISO20022 Payment Message Standards — https://www.swift.com/standards/iso-20022</w:t>
      </w:r>
    </w:p>
    <w:p>
      <w:pPr>
        <w:spacing w:before="60" w:after="60"/>
        <w:jc w:val="both"/>
      </w:pPr>
      <w:r>
        <w:rPr>
          <w:rFonts w:ascii="Times New Roman" w:cs="Times New Roman" w:eastAsia="Times New Roman" w:hAnsi="Times New Roman"/>
          <w:color w:val="000000"/>
          <w:sz w:val="24"/>
          <w:szCs w:val="24"/>
        </w:rPr>
        <w:t xml:space="preserve">9.  FATF AML Guidelines — https://www.fatf-gafi.org</w:t>
      </w:r>
    </w:p>
    <w:p>
      <w:pPr>
        <w:spacing w:before="60" w:after="60"/>
        <w:jc w:val="both"/>
      </w:pPr>
      <w:r>
        <w:rPr>
          <w:rFonts w:ascii="Times New Roman" w:cs="Times New Roman" w:eastAsia="Times New Roman" w:hAnsi="Times New Roman"/>
          <w:color w:val="000000"/>
          <w:sz w:val="24"/>
          <w:szCs w:val="24"/>
        </w:rPr>
        <w:t xml:space="preserve">10. Project POC Document — Starburst (Trino) Proof of Concept Plan, Internal Document, 2025</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18"/>
        <w:szCs w:val="18"/>
      </w:rPr>
      <w:t xml:space="preserve">Page </w:t>
    </w:r>
    <w:r>
      <w:rPr>
        <w:rFonts w:ascii="Times New Roman" w:cs="Times New Roman" w:eastAsia="Times New Roman" w:hAnsi="Times New Roman"/>
        <w:color w:val="000000"/>
        <w:sz w:val="18"/>
        <w:szCs w:val="18"/>
      </w:rPr>
      <w:fldChar w:fldCharType="begin"/>
      <w:instrText xml:space="preserve">PAGE</w:instrText>
      <w:fldChar w:fldCharType="separate"/>
      <w:fldChar w:fldCharType="end"/>
    </w:r>
    <w:r>
      <w:rPr>
        <w:rFonts w:ascii="Times New Roman" w:cs="Times New Roman" w:eastAsia="Times New Roman" w:hAnsi="Times New Roman"/>
        <w:color w:val="000000"/>
        <w:sz w:val="18"/>
        <w:szCs w:val="18"/>
      </w:rPr>
      <w:t xml:space="preserve"> of </w:t>
    </w:r>
    <w:r>
      <w:rPr>
        <w:rFonts w:ascii="Times New Roman" w:cs="Times New Roman" w:eastAsia="Times New Roman" w:hAnsi="Times New Roman"/>
        <w:color w:val="00000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1"/>
      </w:pBdr>
      <w:jc w:val="right"/>
    </w:pPr>
    <w:r>
      <w:rPr>
        <w:rFonts w:ascii="Times New Roman" w:cs="Times New Roman" w:eastAsia="Times New Roman" w:hAnsi="Times New Roman"/>
        <w:i/>
        <w:iCs/>
        <w:color w:val="000000"/>
        <w:sz w:val="18"/>
        <w:szCs w:val="18"/>
      </w:rPr>
      <w:t xml:space="preserve">Starburst (Trino) POC – Internship Report | Intern 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2026-03-25T17:15:19.941Z</dcterms:created>
  <dcterms:modified xsi:type="dcterms:W3CDTF">2026-03-25T17:15:19.941Z</dcterms:modified>
</cp:coreProperties>
</file>

<file path=docProps/custom.xml><?xml version="1.0" encoding="utf-8"?>
<Properties xmlns="http://schemas.openxmlformats.org/officeDocument/2006/custom-properties" xmlns:vt="http://schemas.openxmlformats.org/officeDocument/2006/docPropsVTypes"/>
</file>